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C1" w:rsidRDefault="00AE2A3A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lt-LT"/>
        </w:rPr>
        <w:drawing>
          <wp:inline distT="0" distB="0" distL="0" distR="0" wp14:anchorId="20B39327" wp14:editId="2420FD96">
            <wp:extent cx="542925" cy="514350"/>
            <wp:effectExtent l="0" t="0" r="9525" b="0"/>
            <wp:docPr id="1" name="Paveikslėlis 1" descr="https://www.e-tar.lt/rs/legalact/33d800302d3211eabe008ea93139d588/content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e-tar.lt/rs/legalact/33d800302d3211eabe008ea93139d588/content_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C1" w:rsidRDefault="00AE2A3A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aps/>
          <w:color w:val="000000"/>
          <w:sz w:val="36"/>
          <w:szCs w:val="36"/>
        </w:rPr>
        <w:t>LIETUVOS RESPUBLIKOS VYRIAUSYBĖ</w:t>
      </w:r>
    </w:p>
    <w:p w:rsidR="009D33C1" w:rsidRDefault="009D33C1">
      <w:pPr>
        <w:jc w:val="center"/>
        <w:rPr>
          <w:b/>
          <w:szCs w:val="24"/>
        </w:rPr>
      </w:pPr>
    </w:p>
    <w:p w:rsidR="009D33C1" w:rsidRDefault="00AE2A3A">
      <w:pPr>
        <w:jc w:val="center"/>
        <w:rPr>
          <w:b/>
          <w:szCs w:val="24"/>
        </w:rPr>
      </w:pPr>
      <w:r>
        <w:rPr>
          <w:b/>
          <w:szCs w:val="24"/>
        </w:rPr>
        <w:t>NUTARIMAS</w:t>
      </w:r>
    </w:p>
    <w:p w:rsidR="009D33C1" w:rsidRDefault="00AE2A3A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aps/>
          <w:szCs w:val="24"/>
          <w:lang w:eastAsia="lt-LT"/>
        </w:rPr>
        <w:t>2021–2030 Metų Lietuvos Respublikos kultūros ministerijos KULTŪROS IR KŪRYBINGUMO PLĖTROS PROGRAMOS patvirtinimo</w:t>
      </w:r>
    </w:p>
    <w:p w:rsidR="009D33C1" w:rsidRDefault="009D33C1">
      <w:pPr>
        <w:jc w:val="center"/>
        <w:rPr>
          <w:b/>
          <w:szCs w:val="24"/>
        </w:rPr>
      </w:pPr>
    </w:p>
    <w:p w:rsidR="009D33C1" w:rsidRDefault="00AE2A3A">
      <w:pPr>
        <w:jc w:val="center"/>
        <w:rPr>
          <w:szCs w:val="24"/>
        </w:rPr>
      </w:pPr>
      <w:r>
        <w:rPr>
          <w:szCs w:val="24"/>
        </w:rPr>
        <w:t>2021 m. rugsėjo 29 d. Nr.</w:t>
      </w:r>
      <w:r>
        <w:t xml:space="preserve"> 781</w:t>
      </w:r>
    </w:p>
    <w:p w:rsidR="009D33C1" w:rsidRDefault="00AE2A3A">
      <w:pPr>
        <w:jc w:val="center"/>
        <w:rPr>
          <w:szCs w:val="24"/>
        </w:rPr>
      </w:pPr>
      <w:r>
        <w:rPr>
          <w:szCs w:val="24"/>
        </w:rPr>
        <w:t>Vilnius</w:t>
      </w:r>
    </w:p>
    <w:p w:rsidR="009D33C1" w:rsidRDefault="009D33C1">
      <w:pPr>
        <w:jc w:val="center"/>
        <w:rPr>
          <w:szCs w:val="24"/>
        </w:rPr>
      </w:pPr>
    </w:p>
    <w:p w:rsidR="009D33C1" w:rsidRDefault="009D33C1">
      <w:pPr>
        <w:jc w:val="both"/>
        <w:rPr>
          <w:szCs w:val="24"/>
          <w:lang w:eastAsia="lt-LT"/>
        </w:rPr>
      </w:pPr>
    </w:p>
    <w:p w:rsidR="009D33C1" w:rsidRDefault="00AE2A3A">
      <w:pPr>
        <w:tabs>
          <w:tab w:val="left" w:pos="567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Vadovaudamasi Lietuvos Respublikos strateginio </w:t>
      </w:r>
      <w:r>
        <w:rPr>
          <w:lang w:eastAsia="lt-LT"/>
        </w:rPr>
        <w:t>valdymo įstatymo 17 straipsnio 2 dalimi ir įgyvendindama 2021–2030 metų nacionalinį pažangos planą, patvirtintą Lietuvos Respublikos Vyriausybės 2020 m. rugsėjo 9 d. nutarimu Nr. 998 „Dėl 2021–2030 metų nacionalinio pažangos plano patvirtinimo“, ir jo 1.9,</w:t>
      </w:r>
      <w:r>
        <w:rPr>
          <w:lang w:eastAsia="lt-LT"/>
        </w:rPr>
        <w:t xml:space="preserve"> 4.1, 4.2, 4.3, 4.5, 4.6 ir 4.7 pažangos uždavinius, Lietuvos Respublikos Vyriausybė n u t a r i a:</w:t>
      </w:r>
    </w:p>
    <w:p w:rsidR="009D33C1" w:rsidRDefault="00AE2A3A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 xml:space="preserve">Patvirtinti 2021–2030 metų </w:t>
      </w:r>
      <w:r>
        <w:t>Lietuvos Respublikos kultūros ministerijos</w:t>
      </w:r>
      <w:r>
        <w:rPr>
          <w:lang w:eastAsia="lt-LT"/>
        </w:rPr>
        <w:t xml:space="preserve"> kultūros ir kūrybingumo plėtros programą (pridedama).</w:t>
      </w:r>
    </w:p>
    <w:p w:rsidR="009D33C1" w:rsidRDefault="009D33C1">
      <w:pPr>
        <w:jc w:val="both"/>
        <w:rPr>
          <w:szCs w:val="24"/>
          <w:lang w:eastAsia="lt-LT"/>
        </w:rPr>
      </w:pPr>
    </w:p>
    <w:p w:rsidR="009D33C1" w:rsidRDefault="009D33C1">
      <w:pPr>
        <w:jc w:val="both"/>
        <w:rPr>
          <w:szCs w:val="24"/>
          <w:lang w:eastAsia="lt-LT"/>
        </w:rPr>
      </w:pPr>
    </w:p>
    <w:p w:rsidR="009D33C1" w:rsidRDefault="00AE2A3A">
      <w:pPr>
        <w:jc w:val="both"/>
        <w:rPr>
          <w:szCs w:val="24"/>
          <w:lang w:eastAsia="lt-LT"/>
        </w:rPr>
      </w:pPr>
    </w:p>
    <w:p w:rsidR="009D33C1" w:rsidRDefault="00AE2A3A">
      <w:pPr>
        <w:tabs>
          <w:tab w:val="center" w:pos="-7800"/>
          <w:tab w:val="left" w:pos="6237"/>
          <w:tab w:val="right" w:pos="8306"/>
        </w:tabs>
      </w:pPr>
      <w:r>
        <w:t>Ministrė Pirmininkė</w:t>
      </w:r>
      <w:r>
        <w:tab/>
        <w:t>Ingr</w:t>
      </w:r>
      <w:r>
        <w:t xml:space="preserve">ida </w:t>
      </w:r>
      <w:proofErr w:type="spellStart"/>
      <w:r>
        <w:t>Šimonytė</w:t>
      </w:r>
      <w:proofErr w:type="spellEnd"/>
    </w:p>
    <w:p w:rsidR="009D33C1" w:rsidRDefault="009D33C1">
      <w:pPr>
        <w:tabs>
          <w:tab w:val="center" w:pos="-7800"/>
          <w:tab w:val="left" w:pos="6237"/>
          <w:tab w:val="right" w:pos="8306"/>
        </w:tabs>
      </w:pPr>
    </w:p>
    <w:p w:rsidR="009D33C1" w:rsidRDefault="009D33C1">
      <w:pPr>
        <w:tabs>
          <w:tab w:val="center" w:pos="-7800"/>
          <w:tab w:val="left" w:pos="6237"/>
          <w:tab w:val="right" w:pos="8306"/>
        </w:tabs>
      </w:pPr>
    </w:p>
    <w:p w:rsidR="009D33C1" w:rsidRDefault="009D33C1">
      <w:pPr>
        <w:tabs>
          <w:tab w:val="center" w:pos="-7800"/>
          <w:tab w:val="left" w:pos="6237"/>
          <w:tab w:val="right" w:pos="8306"/>
        </w:tabs>
      </w:pPr>
    </w:p>
    <w:p w:rsidR="009D33C1" w:rsidRDefault="00AE2A3A" w:rsidP="00AE2A3A">
      <w:pPr>
        <w:tabs>
          <w:tab w:val="center" w:pos="-7800"/>
          <w:tab w:val="left" w:pos="6237"/>
          <w:tab w:val="right" w:pos="8306"/>
        </w:tabs>
      </w:pPr>
      <w:r>
        <w:t>Kultūros ministras</w:t>
      </w:r>
      <w:r>
        <w:tab/>
        <w:t>Simonas Kairys</w:t>
      </w:r>
    </w:p>
    <w:p w:rsidR="00AE2A3A" w:rsidRDefault="00AE2A3A">
      <w:pPr>
        <w:suppressAutoHyphens/>
        <w:spacing w:line="252" w:lineRule="auto"/>
        <w:ind w:left="9072" w:firstLine="1296"/>
        <w:sectPr w:rsidR="00AE2A3A" w:rsidSect="00AE2A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9D33C1" w:rsidRDefault="00AE2A3A" w:rsidP="00AE2A3A">
      <w:pPr>
        <w:suppressAutoHyphens/>
        <w:spacing w:line="252" w:lineRule="auto"/>
        <w:ind w:left="10206"/>
        <w:rPr>
          <w:rFonts w:eastAsia="SimSun"/>
          <w:lang w:eastAsia="ar-SA"/>
        </w:rPr>
      </w:pPr>
      <w:r>
        <w:rPr>
          <w:rFonts w:eastAsia="SimSun"/>
          <w:lang w:eastAsia="ar-SA"/>
        </w:rPr>
        <w:lastRenderedPageBreak/>
        <w:t>PATVIRTINTA</w:t>
      </w:r>
    </w:p>
    <w:p w:rsidR="009D33C1" w:rsidRDefault="00AE2A3A" w:rsidP="00AE2A3A">
      <w:pPr>
        <w:suppressAutoHyphens/>
        <w:spacing w:line="252" w:lineRule="auto"/>
        <w:ind w:left="10206"/>
        <w:rPr>
          <w:rFonts w:eastAsia="SimSun"/>
          <w:lang w:eastAsia="ar-SA"/>
        </w:rPr>
      </w:pPr>
      <w:r>
        <w:rPr>
          <w:rFonts w:eastAsia="SimSun"/>
          <w:lang w:eastAsia="ar-SA"/>
        </w:rPr>
        <w:t>Lietuvos Respublikos Vyriausybės</w:t>
      </w:r>
    </w:p>
    <w:p w:rsidR="009D33C1" w:rsidRDefault="00AE2A3A" w:rsidP="00AE2A3A">
      <w:pPr>
        <w:suppressAutoHyphens/>
        <w:spacing w:line="252" w:lineRule="auto"/>
        <w:ind w:left="10206"/>
        <w:rPr>
          <w:rFonts w:eastAsia="SimSun"/>
          <w:lang w:eastAsia="ar-SA"/>
        </w:rPr>
      </w:pPr>
      <w:r>
        <w:rPr>
          <w:szCs w:val="24"/>
        </w:rPr>
        <w:t xml:space="preserve">2021 m. rugsėjo 29 d. </w:t>
      </w:r>
      <w:r>
        <w:rPr>
          <w:rFonts w:eastAsia="SimSun"/>
          <w:lang w:eastAsia="ar-SA"/>
        </w:rPr>
        <w:t>nutarimu Nr.</w:t>
      </w:r>
      <w:r w:rsidRPr="00AE2A3A">
        <w:t xml:space="preserve"> </w:t>
      </w:r>
      <w:r>
        <w:t>781</w:t>
      </w:r>
    </w:p>
    <w:p w:rsidR="009D33C1" w:rsidRDefault="009D33C1">
      <w:pPr>
        <w:jc w:val="center"/>
        <w:rPr>
          <w:b/>
          <w:bCs/>
          <w:lang w:eastAsia="lt-LT"/>
        </w:rPr>
      </w:pPr>
    </w:p>
    <w:p w:rsidR="009D33C1" w:rsidRDefault="009D33C1">
      <w:pPr>
        <w:jc w:val="center"/>
        <w:rPr>
          <w:b/>
          <w:bCs/>
          <w:lang w:eastAsia="lt-LT"/>
        </w:rPr>
      </w:pPr>
    </w:p>
    <w:p w:rsidR="009D33C1" w:rsidRDefault="009D33C1">
      <w:pPr>
        <w:jc w:val="center"/>
        <w:rPr>
          <w:b/>
          <w:bCs/>
          <w:lang w:eastAsia="lt-LT"/>
        </w:rPr>
      </w:pPr>
    </w:p>
    <w:p w:rsidR="009D33C1" w:rsidRDefault="009D33C1">
      <w:pPr>
        <w:jc w:val="center"/>
        <w:rPr>
          <w:b/>
          <w:bCs/>
          <w:lang w:eastAsia="lt-LT"/>
        </w:rPr>
      </w:pPr>
    </w:p>
    <w:p w:rsidR="009D33C1" w:rsidRDefault="00AE2A3A">
      <w:pPr>
        <w:jc w:val="center"/>
        <w:rPr>
          <w:b/>
          <w:bCs/>
          <w:szCs w:val="24"/>
        </w:rPr>
      </w:pPr>
      <w:r>
        <w:rPr>
          <w:b/>
        </w:rPr>
        <w:t xml:space="preserve">2021–2030 METŲ </w:t>
      </w:r>
      <w:r>
        <w:rPr>
          <w:b/>
          <w:bCs/>
          <w:szCs w:val="24"/>
        </w:rPr>
        <w:t xml:space="preserve">LIETUVOS RESPUBLIKOS KULTŪROS MINISTERIJOS </w:t>
      </w:r>
    </w:p>
    <w:p w:rsidR="009D33C1" w:rsidRDefault="00AE2A3A">
      <w:pPr>
        <w:jc w:val="center"/>
      </w:pPr>
      <w:r>
        <w:rPr>
          <w:b/>
        </w:rPr>
        <w:t xml:space="preserve">KULTŪROS IR KŪRYBINGUMO PLĖTROS </w:t>
      </w:r>
      <w:r>
        <w:rPr>
          <w:b/>
          <w:bCs/>
          <w:lang w:eastAsia="lt-LT"/>
        </w:rPr>
        <w:t>PROGRAMA</w:t>
      </w:r>
    </w:p>
    <w:p w:rsidR="009D33C1" w:rsidRDefault="009D33C1"/>
    <w:p w:rsidR="009D33C1" w:rsidRDefault="00AE2A3A">
      <w:pPr>
        <w:ind w:left="284" w:hanging="284"/>
        <w:jc w:val="center"/>
        <w:rPr>
          <w:b/>
          <w:bCs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SKYRIUS</w:t>
      </w:r>
    </w:p>
    <w:p w:rsidR="009D33C1" w:rsidRDefault="00AE2A3A">
      <w:pPr>
        <w:ind w:left="284" w:hanging="284"/>
        <w:jc w:val="center"/>
        <w:rPr>
          <w:b/>
          <w:caps/>
          <w:szCs w:val="24"/>
        </w:rPr>
      </w:pPr>
      <w:r>
        <w:rPr>
          <w:b/>
          <w:caps/>
          <w:szCs w:val="24"/>
        </w:rPr>
        <w:t>Plėtros programos paskirtis</w:t>
      </w:r>
    </w:p>
    <w:p w:rsidR="009D33C1" w:rsidRDefault="009D33C1">
      <w:pPr>
        <w:ind w:left="284" w:hanging="284"/>
        <w:jc w:val="center"/>
        <w:rPr>
          <w:b/>
          <w:color w:val="000000"/>
        </w:rPr>
      </w:pPr>
    </w:p>
    <w:tbl>
      <w:tblPr>
        <w:tblW w:w="15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0"/>
      </w:tblGrid>
      <w:tr w:rsidR="009D33C1">
        <w:trPr>
          <w:trHeight w:val="404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Valstybės veiklos sritis </w:t>
            </w:r>
          </w:p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Kultūra</w:t>
            </w:r>
          </w:p>
        </w:tc>
      </w:tr>
      <w:tr w:rsidR="009D33C1">
        <w:trPr>
          <w:trHeight w:val="573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Nacionalinio pažangos plano (toliau – NPP) pažangos uždavinių (toliau – uždavinių) įtraukimo į plėtros programą logika </w:t>
            </w:r>
          </w:p>
          <w:p w:rsidR="009D33C1" w:rsidRDefault="00AE2A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 Kultūros ir kūrybingumo plėtros programą (toliau – Programa) įtraukti tie uždaviniai, už kurių įgyvendinimą ir poveikio rodiklių pasiekimą NPP yra paskirta atsakinga Kultūros ministerija (toliau – KM), ir kurie atitinka kultūros valdymo sritį. 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NPP užda</w:t>
            </w:r>
            <w:r>
              <w:rPr>
                <w:b/>
                <w:sz w:val="22"/>
                <w:szCs w:val="22"/>
              </w:rPr>
              <w:t xml:space="preserve">vinys, kodas ir pavadinimas 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 uždavinys.</w:t>
            </w:r>
            <w:r>
              <w:rPr>
                <w:sz w:val="22"/>
                <w:szCs w:val="22"/>
                <w:lang w:eastAsia="lt-LT"/>
              </w:rPr>
              <w:t xml:space="preserve"> Didinti kultūros ir kūrybinių industrijų (toliau – KKI) potencialą ir skatinti kūrybiniu turiniu grįstų naujų produktų ir paslaugų kūrimą.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NPP uždavinio rodikliai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ir (ar) tikslo rodiklis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9D33C1" w:rsidRDefault="00AE2A3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1.9.1. Kultūros </w:t>
            </w:r>
            <w:r>
              <w:rPr>
                <w:sz w:val="22"/>
                <w:szCs w:val="22"/>
                <w:lang w:eastAsia="lt-LT"/>
              </w:rPr>
              <w:t>sektoriaus sukuriamo bendrojo vidaus produkto (toliau – BVP) dalis nuo su visos šalies sukuriamo BVP (2025 m. – 2,5 proc.; 2030 m. – 3 proc.);</w:t>
            </w:r>
          </w:p>
          <w:p w:rsidR="009D33C1" w:rsidRDefault="00AE2A3A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1.11.4. </w:t>
            </w:r>
            <w:r>
              <w:rPr>
                <w:sz w:val="22"/>
                <w:szCs w:val="22"/>
                <w:lang w:val="en-US" w:eastAsia="lt-LT"/>
              </w:rPr>
              <w:t>Audio</w:t>
            </w:r>
            <w:r>
              <w:rPr>
                <w:sz w:val="22"/>
                <w:szCs w:val="22"/>
                <w:lang w:eastAsia="lt-LT"/>
              </w:rPr>
              <w:t xml:space="preserve">vizualinių ir susijusių paslaugų eksportas (2025 m. – 24 mln. </w:t>
            </w:r>
            <w:proofErr w:type="spellStart"/>
            <w:r>
              <w:rPr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.; 2030 m. – 27,9 mln. </w:t>
            </w:r>
            <w:proofErr w:type="spellStart"/>
            <w:r>
              <w:rPr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.). 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Nuro</w:t>
            </w:r>
            <w:r>
              <w:rPr>
                <w:sz w:val="22"/>
                <w:szCs w:val="22"/>
              </w:rPr>
              <w:t xml:space="preserve">dyti NPP uždavinių rodikliai parodo  KKĮ indėlį į šalies ekonomiką ir yra tiesiogiai susiję su sprendžiama problema. Problemos sprendimo veiklomis siekiama auginti ir sustiprinti KKI, padidinti KKI sukuriamą bendrąją pridėtinę vertę ir jos dalį šalies BVP </w:t>
            </w:r>
            <w:r>
              <w:rPr>
                <w:sz w:val="22"/>
                <w:szCs w:val="22"/>
              </w:rPr>
              <w:t>ir įgalinti KKI reikšmingai prisidėti ir prie socialinių iššūkių sprendimo.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ind w:left="360" w:hanging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Problema: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Neišnaudojamas KKI potencialas kurti aukštos pridėtinės vertės ekonomiką ir </w:t>
            </w:r>
            <w:proofErr w:type="spellStart"/>
            <w:r>
              <w:rPr>
                <w:b/>
                <w:bCs/>
                <w:sz w:val="22"/>
                <w:szCs w:val="22"/>
              </w:rPr>
              <w:t>inovatyvias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socialines paslaugas </w:t>
            </w:r>
            <w:proofErr w:type="spellStart"/>
            <w:r>
              <w:rPr>
                <w:b/>
                <w:bCs/>
                <w:sz w:val="22"/>
                <w:szCs w:val="22"/>
              </w:rPr>
              <w:t>sistemiškai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ir specifiškai neauginant paties KKI sektoria</w:t>
            </w:r>
            <w:r>
              <w:rPr>
                <w:b/>
                <w:bCs/>
                <w:sz w:val="22"/>
                <w:szCs w:val="22"/>
              </w:rPr>
              <w:t>us.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Spręstinos problemos priežastys: </w:t>
            </w:r>
          </w:p>
          <w:p w:rsidR="009D33C1" w:rsidRDefault="00AE2A3A">
            <w:pPr>
              <w:ind w:left="792" w:hanging="43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1.1.</w:t>
            </w: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Neužtikrinti reikiami KKI pajėgumai kurti aukštos pridėtinės vertės ir konkurencingus produktus bei </w:t>
            </w:r>
            <w:proofErr w:type="spellStart"/>
            <w:r>
              <w:rPr>
                <w:b/>
                <w:bCs/>
                <w:sz w:val="22"/>
                <w:szCs w:val="22"/>
              </w:rPr>
              <w:t>inovatyvias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KKI, taip pat ir socialines paslaugas. </w:t>
            </w:r>
          </w:p>
          <w:p w:rsidR="009D33C1" w:rsidRDefault="00AE2A3A">
            <w:pPr>
              <w:ind w:left="1224" w:hanging="50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1.1.1.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Neišvystyti KKI technologiniai, organizaciniai ir infrastruktūros resursai, atsižvelgiant į globalizacijos, </w:t>
            </w:r>
            <w:proofErr w:type="spellStart"/>
            <w:r>
              <w:rPr>
                <w:bCs/>
                <w:sz w:val="22"/>
                <w:szCs w:val="22"/>
              </w:rPr>
              <w:t>skaitmenizacijos</w:t>
            </w:r>
            <w:proofErr w:type="spellEnd"/>
            <w:r>
              <w:rPr>
                <w:bCs/>
                <w:sz w:val="22"/>
                <w:szCs w:val="22"/>
              </w:rPr>
              <w:t xml:space="preserve"> ir pandemijos iššūkius.</w:t>
            </w:r>
          </w:p>
          <w:p w:rsidR="009D33C1" w:rsidRDefault="00AE2A3A">
            <w:pPr>
              <w:ind w:left="1224" w:hanging="50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1.1.2.</w:t>
            </w:r>
            <w:r>
              <w:rPr>
                <w:bCs/>
                <w:sz w:val="22"/>
                <w:szCs w:val="22"/>
              </w:rPr>
              <w:tab/>
              <w:t xml:space="preserve"> Nepakankamai išplėtota KKI </w:t>
            </w:r>
            <w:proofErr w:type="spellStart"/>
            <w:r>
              <w:rPr>
                <w:bCs/>
                <w:sz w:val="22"/>
                <w:szCs w:val="22"/>
              </w:rPr>
              <w:t>tinklaveika</w:t>
            </w:r>
            <w:proofErr w:type="spellEnd"/>
            <w:r>
              <w:rPr>
                <w:bCs/>
                <w:sz w:val="22"/>
                <w:szCs w:val="22"/>
              </w:rPr>
              <w:t xml:space="preserve">, tarptautinis ir </w:t>
            </w:r>
            <w:proofErr w:type="spellStart"/>
            <w:r>
              <w:rPr>
                <w:bCs/>
                <w:sz w:val="22"/>
                <w:szCs w:val="22"/>
              </w:rPr>
              <w:t>tarpsektorinis</w:t>
            </w:r>
            <w:proofErr w:type="spellEnd"/>
            <w:r>
              <w:rPr>
                <w:bCs/>
                <w:sz w:val="22"/>
                <w:szCs w:val="22"/>
              </w:rPr>
              <w:t xml:space="preserve"> bendradarbiavimas neužtikri</w:t>
            </w:r>
            <w:r>
              <w:rPr>
                <w:bCs/>
                <w:sz w:val="22"/>
                <w:szCs w:val="22"/>
              </w:rPr>
              <w:t>na tarptautinio KKI konkurencingumo.</w:t>
            </w:r>
          </w:p>
          <w:p w:rsidR="009D33C1" w:rsidRDefault="00AE2A3A">
            <w:pPr>
              <w:ind w:left="1224" w:hanging="50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1.1.3.</w:t>
            </w:r>
            <w:r>
              <w:rPr>
                <w:bCs/>
                <w:sz w:val="22"/>
                <w:szCs w:val="22"/>
              </w:rPr>
              <w:tab/>
              <w:t xml:space="preserve"> Kompetencijų ir gebėjimų efektyviai plėtoti ir naudoti KKI potencialą ir susijusių su rinkų pažinimu, eksporto plėtros, inovacijų ir verslo sprendinių diegimu stoka.</w:t>
            </w:r>
          </w:p>
          <w:p w:rsidR="009D33C1" w:rsidRDefault="00AE2A3A">
            <w:pPr>
              <w:ind w:left="1224" w:hanging="50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1.1.4.</w:t>
            </w:r>
            <w:r>
              <w:rPr>
                <w:bCs/>
                <w:sz w:val="22"/>
                <w:szCs w:val="22"/>
              </w:rPr>
              <w:tab/>
              <w:t xml:space="preserve"> Finansavimo šaltinių, įskaitant finan</w:t>
            </w:r>
            <w:r>
              <w:rPr>
                <w:bCs/>
                <w:sz w:val="22"/>
                <w:szCs w:val="22"/>
              </w:rPr>
              <w:t>sines priemones (</w:t>
            </w:r>
            <w:proofErr w:type="spellStart"/>
            <w:r>
              <w:rPr>
                <w:bCs/>
                <w:sz w:val="22"/>
                <w:szCs w:val="22"/>
              </w:rPr>
              <w:t>akceleravimo</w:t>
            </w:r>
            <w:proofErr w:type="spellEnd"/>
            <w:r>
              <w:rPr>
                <w:bCs/>
                <w:sz w:val="22"/>
                <w:szCs w:val="22"/>
              </w:rPr>
              <w:t xml:space="preserve"> fondų, rizikos kapitalo, paskolų, garantijų ir kt.) prieinamumo trūkumas.</w:t>
            </w:r>
          </w:p>
          <w:p w:rsidR="009D33C1" w:rsidRDefault="00AE2A3A">
            <w:pPr>
              <w:ind w:left="792" w:hanging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  <w:r>
              <w:rPr>
                <w:b/>
                <w:sz w:val="22"/>
                <w:szCs w:val="22"/>
              </w:rPr>
              <w:tab/>
              <w:t xml:space="preserve">Nesisteminga ir neišsami KKI sektoriaus duomenų </w:t>
            </w:r>
            <w:proofErr w:type="spellStart"/>
            <w:r>
              <w:rPr>
                <w:b/>
                <w:sz w:val="22"/>
                <w:szCs w:val="22"/>
              </w:rPr>
              <w:t>stebėsena</w:t>
            </w:r>
            <w:proofErr w:type="spellEnd"/>
            <w:r>
              <w:rPr>
                <w:b/>
                <w:sz w:val="22"/>
                <w:szCs w:val="22"/>
              </w:rPr>
              <w:t xml:space="preserve"> neužtikrina veiksmingų ir savalaikių intervencijų. </w:t>
            </w:r>
            <w:r>
              <w:rPr>
                <w:bCs/>
                <w:i/>
                <w:iCs/>
                <w:sz w:val="22"/>
                <w:szCs w:val="22"/>
              </w:rPr>
              <w:t>Priežasties sprendimo veiklos nepatenk</w:t>
            </w:r>
            <w:r>
              <w:rPr>
                <w:bCs/>
                <w:i/>
                <w:iCs/>
                <w:sz w:val="22"/>
                <w:szCs w:val="22"/>
              </w:rPr>
              <w:t xml:space="preserve">a į </w:t>
            </w:r>
            <w:r>
              <w:rPr>
                <w:bCs/>
                <w:i/>
                <w:iCs/>
                <w:sz w:val="22"/>
                <w:szCs w:val="22"/>
              </w:rPr>
              <w:lastRenderedPageBreak/>
              <w:t>plėtros programos apimtį ir priežastis sprendžiama tęsiant kultūros statistikos sistemos tobulinimo procesą.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Priemonė:</w:t>
            </w:r>
          </w:p>
          <w:p w:rsidR="009D33C1" w:rsidRDefault="00AE2A3A">
            <w:pPr>
              <w:ind w:left="720" w:hanging="36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rFonts w:ascii="Symbol" w:hAnsi="Symbol"/>
                <w:sz w:val="22"/>
                <w:szCs w:val="22"/>
                <w:lang w:eastAsia="lt-LT"/>
              </w:rPr>
              <w:t></w:t>
            </w:r>
            <w:r>
              <w:rPr>
                <w:rFonts w:ascii="Symbol" w:hAnsi="Symbol"/>
                <w:sz w:val="22"/>
                <w:szCs w:val="22"/>
                <w:lang w:eastAsia="lt-LT"/>
              </w:rPr>
              <w:tab/>
            </w:r>
            <w:r>
              <w:rPr>
                <w:sz w:val="22"/>
                <w:szCs w:val="22"/>
                <w:lang w:eastAsia="lt-LT"/>
              </w:rPr>
              <w:t xml:space="preserve">KKI plėtra, skatinanti konkurencingumą ir pridėtinės vertės kūrimą. </w:t>
            </w:r>
            <w:r>
              <w:rPr>
                <w:i/>
                <w:iCs/>
                <w:sz w:val="22"/>
                <w:szCs w:val="22"/>
                <w:lang w:eastAsia="lt-LT"/>
              </w:rPr>
              <w:t xml:space="preserve">(Sprendžia 1.1 priežastį su </w:t>
            </w:r>
            <w:proofErr w:type="spellStart"/>
            <w:r>
              <w:rPr>
                <w:i/>
                <w:iCs/>
                <w:sz w:val="22"/>
                <w:szCs w:val="22"/>
                <w:lang w:eastAsia="lt-LT"/>
              </w:rPr>
              <w:t>subpriežastimis</w:t>
            </w:r>
            <w:proofErr w:type="spellEnd"/>
            <w:r>
              <w:rPr>
                <w:i/>
                <w:iCs/>
                <w:sz w:val="22"/>
                <w:szCs w:val="22"/>
                <w:lang w:eastAsia="lt-LT"/>
              </w:rPr>
              <w:t>).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NPP uždavinys, kodas ir pavadinimas </w:t>
            </w:r>
          </w:p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 uždavinys.</w:t>
            </w:r>
            <w:r>
              <w:rPr>
                <w:bCs/>
                <w:sz w:val="22"/>
                <w:szCs w:val="22"/>
                <w:lang w:eastAsia="lt-LT"/>
              </w:rPr>
              <w:t xml:space="preserve"> </w:t>
            </w:r>
            <w:r>
              <w:rPr>
                <w:bCs/>
                <w:sz w:val="22"/>
                <w:szCs w:val="22"/>
              </w:rPr>
              <w:t>Skatinti gyventojus dalyvauti kultūrinėse veiklose ir prisidėti prie kultūros plėtros.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NPP uždavinio rodikliai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ir (ar) tikslo rodiklis</w:t>
            </w:r>
          </w:p>
          <w:p w:rsidR="009D33C1" w:rsidRDefault="00AE2A3A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 xml:space="preserve">2.7.1. Gyventojų, kurie yra dalyvavę mecenatystės, labdaros, </w:t>
            </w:r>
            <w:proofErr w:type="spellStart"/>
            <w:r>
              <w:rPr>
                <w:sz w:val="22"/>
                <w:szCs w:val="22"/>
              </w:rPr>
              <w:t>savanor</w:t>
            </w:r>
            <w:r>
              <w:rPr>
                <w:sz w:val="22"/>
                <w:szCs w:val="22"/>
              </w:rPr>
              <w:t>ystės</w:t>
            </w:r>
            <w:proofErr w:type="spellEnd"/>
            <w:r>
              <w:rPr>
                <w:sz w:val="22"/>
                <w:szCs w:val="22"/>
              </w:rPr>
              <w:t>, bendruomeninėje veikloje, dalis (2025 m. – 22,7 proc.; 2030 m. – 25 proc.);</w:t>
            </w:r>
          </w:p>
          <w:p w:rsidR="009D33C1" w:rsidRDefault="00AE2A3A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4.1.1. Privačių namų ūkių galutinių vartojimo išlaidų laisvalaikiui ir kultūrai dalis nuo visų išlaidų (2025 m. – 9,4 proc.; 2030 – 10 proc.);</w:t>
            </w:r>
          </w:p>
          <w:p w:rsidR="009D33C1" w:rsidRDefault="00AE2A3A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4.1.2. Gyventojų, esančių maži</w:t>
            </w:r>
            <w:r>
              <w:rPr>
                <w:sz w:val="22"/>
                <w:szCs w:val="22"/>
                <w:lang w:eastAsia="lt-LT"/>
              </w:rPr>
              <w:t>au palankiame kultūriniame kontekste, dalyvaujančių kultūrinėse veiklose, dalis (2025 m. – 9,9 proc.; 2030 – 12 proc.);</w:t>
            </w:r>
          </w:p>
          <w:p w:rsidR="009D33C1" w:rsidRDefault="00AE2A3A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4.1.3. Kultūros įstaigų pajamos, gaunamos iš fizinių ir privačių juridinių asmenų paramos (2025 m. – 6 mln. </w:t>
            </w:r>
            <w:proofErr w:type="spellStart"/>
            <w:r>
              <w:rPr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.; 2030 – 7 mln. </w:t>
            </w:r>
            <w:proofErr w:type="spellStart"/>
            <w:r>
              <w:rPr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sz w:val="22"/>
                <w:szCs w:val="22"/>
                <w:lang w:eastAsia="lt-LT"/>
              </w:rPr>
              <w:t>.);</w:t>
            </w:r>
          </w:p>
          <w:p w:rsidR="009D33C1" w:rsidRDefault="00AE2A3A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.1.4. Kultūros paslaugų tolygumas ir prieinamumas regionų gyventojams (</w:t>
            </w:r>
            <w:r>
              <w:rPr>
                <w:sz w:val="22"/>
                <w:szCs w:val="22"/>
                <w:lang w:eastAsia="lt-LT"/>
              </w:rPr>
              <w:t>2025 m. – 87 proc.; 2030 – 95 proc.);</w:t>
            </w:r>
          </w:p>
          <w:p w:rsidR="009D33C1" w:rsidRDefault="00AE2A3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10.3.2. </w:t>
            </w:r>
            <w:r>
              <w:rPr>
                <w:sz w:val="22"/>
                <w:szCs w:val="22"/>
              </w:rPr>
              <w:t xml:space="preserve">Visuomenės informavimo priemonių naudojimo raštingumo lygis (2025 m. </w:t>
            </w:r>
            <w:r>
              <w:rPr>
                <w:sz w:val="22"/>
                <w:szCs w:val="22"/>
                <w:lang w:eastAsia="lt-LT"/>
              </w:rPr>
              <w:t xml:space="preserve">– </w:t>
            </w:r>
            <w:r>
              <w:rPr>
                <w:sz w:val="22"/>
                <w:szCs w:val="22"/>
              </w:rPr>
              <w:t xml:space="preserve">41,3 proc.; </w:t>
            </w:r>
            <w:r>
              <w:rPr>
                <w:sz w:val="22"/>
                <w:szCs w:val="22"/>
                <w:lang w:eastAsia="lt-LT"/>
              </w:rPr>
              <w:t>2030 – 47 proc.).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Nurodyti NPP uždavinių rodikliai tiesiogiai susiję su sprendžiama problema ir atspindi </w:t>
            </w:r>
            <w:r>
              <w:rPr>
                <w:sz w:val="22"/>
                <w:szCs w:val="22"/>
              </w:rPr>
              <w:t>nepakankamą visuomenės domėjimąsi kultūra ir dalyvavimą kultūriniame gyvenime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Nepakankamas aktyvumas dalyvaujant kultūriniame gyvenime argumentuojamas nepasitenkinimu k</w:t>
            </w:r>
            <w:r>
              <w:rPr>
                <w:sz w:val="22"/>
                <w:szCs w:val="22"/>
              </w:rPr>
              <w:t xml:space="preserve">ultūros paslaugų kokybe, nevienodu prieinamumu skirtingoms socialinėms grupėms bei gyvenantiems atokiau nuo didžiųjų miestų. Gyventojų aktyvumas kultūroje vertinamas a) kaip tiesioginis dalyvavimas kultūros veiklose, b) kaip socialinis dalyvavimas ir </w:t>
            </w:r>
            <w:proofErr w:type="spellStart"/>
            <w:r>
              <w:rPr>
                <w:sz w:val="22"/>
                <w:szCs w:val="22"/>
              </w:rPr>
              <w:t>savan</w:t>
            </w:r>
            <w:r>
              <w:rPr>
                <w:sz w:val="22"/>
                <w:szCs w:val="22"/>
              </w:rPr>
              <w:t>orystė</w:t>
            </w:r>
            <w:proofErr w:type="spellEnd"/>
            <w:r>
              <w:rPr>
                <w:sz w:val="22"/>
                <w:szCs w:val="22"/>
              </w:rPr>
              <w:t xml:space="preserve"> bei c) kaip kultūros vartojimas. </w:t>
            </w:r>
            <w:r>
              <w:rPr>
                <w:color w:val="000000"/>
                <w:sz w:val="22"/>
                <w:szCs w:val="22"/>
              </w:rPr>
              <w:t>Problemos sprendimo veiklos</w:t>
            </w:r>
            <w:r>
              <w:rPr>
                <w:sz w:val="22"/>
                <w:szCs w:val="22"/>
              </w:rPr>
              <w:t xml:space="preserve"> paskatins gyventojus aktyviau naudotis kultūros produktais ir paslaugomis ir jiems skirti dalį savo pajamų, taip pat tiesiogiai dalyvauti bei aktyviai prisidėti prie kultūros puoselėjimo. </w:t>
            </w:r>
            <w:r>
              <w:rPr>
                <w:sz w:val="22"/>
                <w:szCs w:val="22"/>
              </w:rPr>
              <w:t>Taip pat</w:t>
            </w:r>
            <w:r>
              <w:rPr>
                <w:color w:val="000000"/>
                <w:sz w:val="22"/>
                <w:szCs w:val="22"/>
              </w:rPr>
              <w:t xml:space="preserve"> tiesiogiai prisidės prie rodiklių pasiekimo: </w:t>
            </w:r>
            <w:r>
              <w:rPr>
                <w:sz w:val="22"/>
                <w:szCs w:val="22"/>
              </w:rPr>
              <w:t>didinti gyventojų kultūros vartojimą ir dalyvavimą kultūros veiklose, mažinti kultūros paslaugų fizinio ir finansinio prieinamumo bei kokybės stoką, taip pat mažinti šalyje kultūrinę atskirtį, kuri truk</w:t>
            </w:r>
            <w:r>
              <w:rPr>
                <w:sz w:val="22"/>
                <w:szCs w:val="22"/>
              </w:rPr>
              <w:t>do piliečiams lygiomis galimybėmis gyventi turiningą kultūrinį gyvenimą, o tai reiškia turėti ir sveiko, pilnaverčio socialinio, ekonominio gyvenimo sąlygas.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  <w:t>Problema: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Neaktyvus gyventojų dalyvavimas kultūroje ir netolygus jos vartojimas nesutelkia kul</w:t>
            </w:r>
            <w:r>
              <w:rPr>
                <w:b/>
                <w:sz w:val="22"/>
                <w:szCs w:val="22"/>
              </w:rPr>
              <w:t>tūros potencialo sąmoningai visuomenei ugdyti.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Spręstinos problemos priežastys: </w:t>
            </w:r>
          </w:p>
          <w:p w:rsidR="009D33C1" w:rsidRDefault="00AE2A3A">
            <w:pPr>
              <w:ind w:left="79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Neužtikrintas kokybiškų, profesionalių, įvairių kultūros paslaugų tolygus prieinamumas ir pritaikymas tikslinių grupių poreikiams riboja gyventojų </w:t>
            </w:r>
            <w:proofErr w:type="spellStart"/>
            <w:r>
              <w:rPr>
                <w:b/>
                <w:sz w:val="22"/>
                <w:szCs w:val="22"/>
              </w:rPr>
              <w:t>įtrauktį</w:t>
            </w:r>
            <w:proofErr w:type="spellEnd"/>
            <w:r>
              <w:rPr>
                <w:b/>
                <w:sz w:val="22"/>
                <w:szCs w:val="22"/>
              </w:rPr>
              <w:t xml:space="preserve"> į kultūrinį gyvenimą. </w:t>
            </w:r>
          </w:p>
          <w:p w:rsidR="009D33C1" w:rsidRDefault="00AE2A3A">
            <w:pPr>
              <w:spacing w:line="256" w:lineRule="auto"/>
              <w:ind w:left="1224" w:hanging="504"/>
              <w:jc w:val="both"/>
              <w:rPr>
                <w:i/>
                <w:i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2.1.1.</w:t>
            </w:r>
            <w:r>
              <w:rPr>
                <w:color w:val="000000"/>
                <w:sz w:val="22"/>
              </w:rPr>
              <w:tab/>
            </w:r>
            <w:r>
              <w:rPr>
                <w:sz w:val="22"/>
                <w:szCs w:val="22"/>
              </w:rPr>
              <w:t xml:space="preserve"> Aukštos meninės vertės nacionalinio ir tarptautinio lygmens paslaugos</w:t>
            </w:r>
            <w:r>
              <w:rPr>
                <w:sz w:val="22"/>
                <w:szCs w:val="22"/>
              </w:rPr>
              <w:t xml:space="preserve"> netolygiai prieinamos visoje šalies teritorijoje ir skirtingoms visuomenės grupėms.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Subpriežastis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iš dalies sprendžiama Lietuvos Respublikos vidaus reikalų ministerijos (toliau – VRM) </w:t>
            </w:r>
            <w:r>
              <w:rPr>
                <w:i/>
                <w:iCs/>
                <w:color w:val="000000"/>
                <w:sz w:val="22"/>
                <w:szCs w:val="22"/>
              </w:rPr>
              <w:t>2021–2030 m. Regionų plėtros programos veiklomis.</w:t>
            </w:r>
          </w:p>
          <w:p w:rsidR="009D33C1" w:rsidRDefault="00AE2A3A">
            <w:pPr>
              <w:ind w:left="1224" w:hanging="50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  <w:r>
              <w:rPr>
                <w:sz w:val="22"/>
                <w:szCs w:val="22"/>
              </w:rPr>
              <w:tab/>
              <w:t xml:space="preserve"> Kultūros turi</w:t>
            </w:r>
            <w:r>
              <w:rPr>
                <w:sz w:val="22"/>
                <w:szCs w:val="22"/>
              </w:rPr>
              <w:t xml:space="preserve">nio raiškos formos ir sklaidos priemonės neatitinka individualių vartotojų bei socialinių grupių poreikių ir lūkesčių.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Subpriežastis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iš dalies sprendžiama Lietuvos Respublikos sveikatos apsaugos ministerijos (toliau – SAM) </w:t>
            </w:r>
            <w:r>
              <w:rPr>
                <w:i/>
                <w:iCs/>
                <w:color w:val="000000"/>
                <w:sz w:val="22"/>
                <w:szCs w:val="22"/>
              </w:rPr>
              <w:t>2021–2030 m. Sveikatos išsaugojim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o ir stiprinimo plėtros programos, </w:t>
            </w:r>
            <w:r>
              <w:rPr>
                <w:i/>
                <w:iCs/>
                <w:sz w:val="22"/>
                <w:szCs w:val="22"/>
              </w:rPr>
              <w:t>Lietuvos Respublikos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socialinės apsaugos ir darbo ministerijos (toliau – SADM) 2021–2030 m. Socialinės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sutelkties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plėtros programos ir 2021–2030 m. Neįgaliesiems tinkamos aplinkos visose gyvenimo srityse plėtros programos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veiklomis.</w:t>
            </w:r>
          </w:p>
          <w:p w:rsidR="009D33C1" w:rsidRDefault="00AE2A3A">
            <w:pPr>
              <w:ind w:left="1212" w:hanging="50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  <w:r>
              <w:rPr>
                <w:sz w:val="22"/>
                <w:szCs w:val="22"/>
              </w:rPr>
              <w:tab/>
              <w:t xml:space="preserve"> Fragmentiška ir menkai duomenimis grįsta kultūros raidos analizė nepagrindžia kultūros sukuriamos vertės ir neskatina kryptingo visų jos sričių vystymo.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ubpriežasties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sprendimo veiklos nepatenka į plėtros programos apimtį ir priežastis</w:t>
            </w:r>
            <w:r>
              <w:rPr>
                <w:i/>
                <w:iCs/>
                <w:sz w:val="22"/>
                <w:szCs w:val="22"/>
              </w:rPr>
              <w:t xml:space="preserve"> sprendžiama tęsiant kultūros statistikos sistemos tobulinimo procesą. 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  <w:r>
              <w:rPr>
                <w:sz w:val="22"/>
                <w:szCs w:val="22"/>
              </w:rPr>
              <w:tab/>
              <w:t xml:space="preserve"> Motyvuotų ir kvalifikuotų kultūros sektoriaus darbuotojų trūkumas neužtikrina kokybiškų kultūros paslaugų teikimo.</w:t>
            </w:r>
          </w:p>
          <w:p w:rsidR="009D33C1" w:rsidRDefault="00AE2A3A">
            <w:pPr>
              <w:ind w:left="79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  <w:r>
              <w:rPr>
                <w:b/>
                <w:sz w:val="22"/>
                <w:szCs w:val="22"/>
              </w:rPr>
              <w:tab/>
              <w:t>Kultūrinės edukacijos stoka nekuria pridėtinės vertės as</w:t>
            </w:r>
            <w:r>
              <w:rPr>
                <w:b/>
                <w:sz w:val="22"/>
                <w:szCs w:val="22"/>
              </w:rPr>
              <w:t>menybės tobulėjimui ir gyvenimo kokybei.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</w:rPr>
            </w:pPr>
            <w:r>
              <w:rPr>
                <w:sz w:val="22"/>
              </w:rPr>
              <w:t>2.2.1.</w:t>
            </w:r>
            <w:r>
              <w:rPr>
                <w:sz w:val="22"/>
              </w:rPr>
              <w:tab/>
            </w:r>
            <w:r>
              <w:rPr>
                <w:sz w:val="22"/>
                <w:szCs w:val="22"/>
              </w:rPr>
              <w:t xml:space="preserve"> Kultūros turinys ir meno formos nesistemingai integruotos į formalųjį švietimą.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  <w:r>
              <w:rPr>
                <w:sz w:val="22"/>
                <w:szCs w:val="22"/>
              </w:rPr>
              <w:tab/>
              <w:t xml:space="preserve"> Kultūrinė edukacija nesistemingai derinama su neformaliuoju ugdymu.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2.2.3.</w:t>
            </w:r>
            <w:r>
              <w:rPr>
                <w:sz w:val="22"/>
                <w:szCs w:val="22"/>
              </w:rPr>
              <w:tab/>
              <w:t xml:space="preserve"> Kultūrinė edukacija nesistemingai integruoj</w:t>
            </w:r>
            <w:r>
              <w:rPr>
                <w:sz w:val="22"/>
                <w:szCs w:val="22"/>
              </w:rPr>
              <w:t>ama į mokymosi visą gyvenimą programas.</w:t>
            </w:r>
          </w:p>
          <w:p w:rsidR="009D33C1" w:rsidRDefault="00AE2A3A">
            <w:pPr>
              <w:ind w:firstLine="399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2.2 priežastis ir 2.2.1–2.2.3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subpriežastys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sprendžiamos Lietuvos Respublikos švietimo, mokslo ir sporto  ministerijos (toliau – ŠMSM) </w:t>
            </w:r>
            <w:r>
              <w:rPr>
                <w:i/>
                <w:iCs/>
                <w:color w:val="000000"/>
                <w:sz w:val="22"/>
                <w:szCs w:val="22"/>
              </w:rPr>
              <w:t>2021–2030 m. Švietimo plėtros programos veiklomis.</w:t>
            </w:r>
          </w:p>
          <w:p w:rsidR="009D33C1" w:rsidRDefault="00AE2A3A">
            <w:pPr>
              <w:ind w:left="79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</w:t>
            </w:r>
            <w:r>
              <w:rPr>
                <w:b/>
                <w:sz w:val="22"/>
                <w:szCs w:val="22"/>
              </w:rPr>
              <w:tab/>
              <w:t xml:space="preserve">Kritinio mąstymo, </w:t>
            </w:r>
            <w:proofErr w:type="spellStart"/>
            <w:r>
              <w:rPr>
                <w:b/>
                <w:sz w:val="22"/>
                <w:szCs w:val="22"/>
              </w:rPr>
              <w:t>medijų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 informacinio raštingumo trūkumas nekuria socialiai atsakingos, sąmoningos ir pilietiškai aktyvios visuomenės.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</w:rPr>
            </w:pPr>
            <w:r>
              <w:rPr>
                <w:sz w:val="22"/>
              </w:rPr>
              <w:t>2.3.1.</w:t>
            </w:r>
            <w:r>
              <w:rPr>
                <w:sz w:val="22"/>
              </w:rPr>
              <w:tab/>
            </w:r>
            <w:r>
              <w:rPr>
                <w:sz w:val="22"/>
                <w:szCs w:val="22"/>
              </w:rPr>
              <w:t xml:space="preserve"> Visuomenės kritinis mąstymas neugdomas sistemingai ir sutelkiant visus resursus.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  <w:r>
              <w:rPr>
                <w:sz w:val="22"/>
                <w:szCs w:val="22"/>
              </w:rPr>
              <w:tab/>
              <w:t xml:space="preserve"> Viešosios informacijos rengėjų ir skleidėjų pr</w:t>
            </w:r>
            <w:r>
              <w:rPr>
                <w:sz w:val="22"/>
                <w:szCs w:val="22"/>
              </w:rPr>
              <w:t>ofesinės kompetencijos ir skaidrumo trūkumas.</w:t>
            </w:r>
          </w:p>
          <w:p w:rsidR="009D33C1" w:rsidRDefault="00AE2A3A">
            <w:pPr>
              <w:ind w:firstLine="399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2.3 priežastis ir 2.3.1–2.3.2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subpriežasčių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sprendiniai, susiję su autorių teisių apsauga, sprendžiami Lietuvos Respublikos teisingumo ministerijos 2021–2030 m. Intelektinės nuosavybės plėtros programos veiklom</w:t>
            </w:r>
            <w:r>
              <w:rPr>
                <w:i/>
                <w:iCs/>
                <w:sz w:val="22"/>
                <w:szCs w:val="22"/>
              </w:rPr>
              <w:t>is.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Priemonės:</w:t>
            </w:r>
          </w:p>
          <w:p w:rsidR="009D33C1" w:rsidRDefault="00AE2A3A">
            <w:pPr>
              <w:ind w:left="720" w:hanging="360"/>
              <w:jc w:val="both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</w:t>
            </w:r>
            <w:r>
              <w:rPr>
                <w:rFonts w:ascii="Symbol" w:hAnsi="Symbol"/>
                <w:sz w:val="22"/>
              </w:rPr>
              <w:tab/>
            </w:r>
            <w:r>
              <w:rPr>
                <w:sz w:val="22"/>
                <w:szCs w:val="22"/>
              </w:rPr>
              <w:t xml:space="preserve">Aukštos meninės vertės, įvairaus ir </w:t>
            </w:r>
            <w:proofErr w:type="spellStart"/>
            <w:r>
              <w:rPr>
                <w:sz w:val="22"/>
                <w:szCs w:val="22"/>
              </w:rPr>
              <w:t>įtraukaus</w:t>
            </w:r>
            <w:proofErr w:type="spellEnd"/>
            <w:r>
              <w:rPr>
                <w:sz w:val="22"/>
                <w:szCs w:val="22"/>
              </w:rPr>
              <w:t xml:space="preserve"> kultūros turinio prieinamumo didinimas. </w:t>
            </w:r>
            <w:r>
              <w:rPr>
                <w:i/>
                <w:iCs/>
                <w:sz w:val="22"/>
                <w:szCs w:val="22"/>
              </w:rPr>
              <w:t xml:space="preserve">(Sprendžia 2.1 priežastį.) </w:t>
            </w:r>
          </w:p>
          <w:p w:rsidR="009D33C1" w:rsidRDefault="00AE2A3A">
            <w:pPr>
              <w:ind w:left="720" w:hanging="36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iCs/>
                <w:color w:val="000000"/>
                <w:sz w:val="22"/>
                <w:szCs w:val="22"/>
              </w:rPr>
              <w:t></w:t>
            </w:r>
            <w:r>
              <w:rPr>
                <w:rFonts w:ascii="Symbol" w:hAnsi="Symbol"/>
                <w:iCs/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>Kultūrinės edukacijos sistemingas integravimas į formalųjį ir neformalųjį ugdymą.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(Prisideda prie 2.2 priežasties </w:t>
            </w:r>
            <w:r>
              <w:rPr>
                <w:i/>
                <w:iCs/>
                <w:sz w:val="22"/>
                <w:szCs w:val="22"/>
              </w:rPr>
              <w:t xml:space="preserve">sprendimo veiklos „Kultūrinės edukacijos administravimo platformos ir kultūros </w:t>
            </w:r>
            <w:proofErr w:type="spellStart"/>
            <w:r>
              <w:rPr>
                <w:i/>
                <w:iCs/>
                <w:sz w:val="22"/>
                <w:szCs w:val="22"/>
              </w:rPr>
              <w:t>edukatorių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tinklo sukūrimas siekiant užtikrinti kokybišką ir įvairialypį kultūros ugdymą bei nuoseklų koordinavimą“ apimtimi.)</w:t>
            </w:r>
          </w:p>
          <w:p w:rsidR="009D33C1" w:rsidRDefault="00AE2A3A">
            <w:pPr>
              <w:spacing w:line="256" w:lineRule="auto"/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Investicijos į kultūros išteklių </w:t>
            </w:r>
            <w:proofErr w:type="spellStart"/>
            <w:r>
              <w:rPr>
                <w:sz w:val="22"/>
                <w:szCs w:val="22"/>
              </w:rPr>
              <w:t>skaitmeninimą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r prieinamumą. </w:t>
            </w:r>
            <w:r>
              <w:rPr>
                <w:i/>
                <w:iCs/>
                <w:sz w:val="22"/>
                <w:szCs w:val="22"/>
              </w:rPr>
              <w:t>(Sprendžia 2.1 priežastį.)</w:t>
            </w:r>
          </w:p>
          <w:p w:rsidR="009D33C1" w:rsidRDefault="00AE2A3A">
            <w:pPr>
              <w:ind w:left="720" w:hanging="3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ascii="Symbol" w:hAnsi="Symbol"/>
                <w:iCs/>
                <w:sz w:val="22"/>
                <w:szCs w:val="22"/>
              </w:rPr>
              <w:t></w:t>
            </w:r>
            <w:r>
              <w:rPr>
                <w:rFonts w:ascii="Symbol" w:hAnsi="Symbol"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Kritinio mąstymo gebėjimų, atsakomybės už legalaus turinio vartojimą, </w:t>
            </w:r>
            <w:proofErr w:type="spellStart"/>
            <w:r>
              <w:rPr>
                <w:sz w:val="22"/>
                <w:szCs w:val="22"/>
              </w:rPr>
              <w:t>medijų</w:t>
            </w:r>
            <w:proofErr w:type="spellEnd"/>
            <w:r>
              <w:rPr>
                <w:sz w:val="22"/>
                <w:szCs w:val="22"/>
              </w:rPr>
              <w:t xml:space="preserve"> ir informacinio raštingumo ugdymas visose tikslinėse grupėse. </w:t>
            </w:r>
            <w:r>
              <w:rPr>
                <w:i/>
                <w:iCs/>
                <w:sz w:val="22"/>
                <w:szCs w:val="22"/>
              </w:rPr>
              <w:t>(Sprendžia 2.3 priežastį.)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NPP uždavinys, kodas ir pavadinimas</w:t>
            </w:r>
          </w:p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NPP 4.2 u</w:t>
            </w:r>
            <w:r>
              <w:rPr>
                <w:b/>
                <w:sz w:val="22"/>
                <w:szCs w:val="22"/>
              </w:rPr>
              <w:t xml:space="preserve">ždavinys. </w:t>
            </w:r>
            <w:r>
              <w:rPr>
                <w:bCs/>
                <w:sz w:val="22"/>
                <w:szCs w:val="22"/>
              </w:rPr>
              <w:t>Gerinti sąlygas kuriantiems Lietuvoje ir didinti Lietuvos kultūros sklaidą užsienyje.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NPP uždavinio rodiklis ir (ar) tikslo rodiklis </w:t>
            </w:r>
          </w:p>
          <w:p w:rsidR="009D33C1" w:rsidRDefault="00AE2A3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4.2.1. Meno studijų krypčių grupės studentų dalis nuo visų studentų (2025 m. – 5 proc.; 2030 m. – 5,5 proc.);</w:t>
            </w:r>
          </w:p>
          <w:p w:rsidR="009D33C1" w:rsidRDefault="00AE2A3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 Užimtųjų privačiame ir nevyriausybiniame kultūros sektoriuose dalis nuo visų užimtųjų (2025 m. – 0,7 proc.; 2030 m. – 0,8 proc.);</w:t>
            </w:r>
          </w:p>
          <w:p w:rsidR="009D33C1" w:rsidRDefault="00AE2A3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 Lietuvos kūrėjų ir organizacijų, gavusių svarbiausius tarptautinius apdovanojimus kultūros srityje, skaičius (20</w:t>
            </w:r>
            <w:r>
              <w:rPr>
                <w:sz w:val="22"/>
                <w:szCs w:val="22"/>
              </w:rPr>
              <w:t>25 m. – 15 kaupiamųjų vienetų; 2030 m. – 25 kaupiamieji vienetai);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4.2.4. Kūrinių autorių pajamos, gaunamos už autorinių kūrinių naudojimą (2025 m. – 12,886 mln.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 xml:space="preserve">; 2030 m. – 14,058 mln. 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NPP 4.2 uždavinio rodikliai tiesiogiai susiję su sprendžiama </w:t>
            </w:r>
            <w:r>
              <w:rPr>
                <w:sz w:val="22"/>
                <w:szCs w:val="22"/>
              </w:rPr>
              <w:t>problema ir atspindi Lietuvos kūrybinių produktų kokybę ir jų sklaidą sąlygojančias aplinkybes: sektoriaus žmogiškųjų išteklių būklę, lygias kūrybos galimybes užtikrinančią aplinką, sektoriaus darbuotojų sudėtį, kompetencijų bei darbo vietų kokybę. Problem</w:t>
            </w:r>
            <w:r>
              <w:rPr>
                <w:sz w:val="22"/>
                <w:szCs w:val="22"/>
              </w:rPr>
              <w:t>os sprendimo veiklos tiesiogiai prisidės prie patrauklių sąlygų menininkams kurti Lietuvoje, realizuoti savo talentą ir tobulėti, sudarymo.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ab/>
              <w:t>Problema:</w:t>
            </w:r>
            <w:r>
              <w:rPr>
                <w:b/>
                <w:bCs/>
                <w:sz w:val="22"/>
                <w:szCs w:val="22"/>
              </w:rPr>
              <w:t xml:space="preserve"> Nesubalansuotos sąlygos kūrybai neužtikrina kūrybinio potencialo puoselėjimo ir jo konkurencingumo.</w:t>
            </w:r>
          </w:p>
        </w:tc>
      </w:tr>
      <w:tr w:rsidR="009D33C1">
        <w:trPr>
          <w:trHeight w:val="629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Spręstinos problemos priežastys:</w:t>
            </w:r>
          </w:p>
          <w:p w:rsidR="009D33C1" w:rsidRDefault="00AE2A3A">
            <w:pPr>
              <w:spacing w:line="276" w:lineRule="auto"/>
              <w:ind w:left="792" w:hanging="43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3.1.</w:t>
            </w:r>
            <w:r>
              <w:rPr>
                <w:b/>
                <w:bCs/>
                <w:sz w:val="22"/>
                <w:szCs w:val="22"/>
              </w:rPr>
              <w:tab/>
              <w:t xml:space="preserve">Kūrybinių sąlygų ir talentų ugdymo bei įvertinimo fragmentacija nemotyvuoja, neskatina inovacijų ir tolygios raidos. </w:t>
            </w:r>
          </w:p>
          <w:p w:rsidR="009D33C1" w:rsidRDefault="00AE2A3A">
            <w:pPr>
              <w:spacing w:line="276" w:lineRule="auto"/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>
              <w:rPr>
                <w:sz w:val="22"/>
                <w:szCs w:val="22"/>
              </w:rPr>
              <w:tab/>
              <w:t xml:space="preserve"> Taikoma premijų ir stipendijų sistema nešiuolaikiška ir nenuosekli.</w:t>
            </w:r>
          </w:p>
          <w:p w:rsidR="009D33C1" w:rsidRDefault="00AE2A3A">
            <w:pPr>
              <w:spacing w:line="276" w:lineRule="auto"/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  <w:r>
              <w:rPr>
                <w:sz w:val="22"/>
                <w:szCs w:val="22"/>
              </w:rPr>
              <w:tab/>
              <w:t xml:space="preserve"> Netolygios sąlyg</w:t>
            </w:r>
            <w:r>
              <w:rPr>
                <w:sz w:val="22"/>
                <w:szCs w:val="22"/>
              </w:rPr>
              <w:t>os kurti, bendradarbiauti su tarptautiniais partneriais ir pristatyti kūrybinės veiklos rezultatus valstybės ir atskirų savivaldybių lygmenimis.</w:t>
            </w:r>
          </w:p>
          <w:p w:rsidR="009D33C1" w:rsidRDefault="00AE2A3A">
            <w:pPr>
              <w:spacing w:line="276" w:lineRule="auto"/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  <w:r>
              <w:rPr>
                <w:sz w:val="22"/>
                <w:szCs w:val="22"/>
              </w:rPr>
              <w:tab/>
              <w:t xml:space="preserve"> Menininkų laimėjimų vertinimas, skatinimas ir komunikacija visuomenei neproporcingi kūrėjų meistriškumu</w:t>
            </w:r>
            <w:r>
              <w:rPr>
                <w:sz w:val="22"/>
                <w:szCs w:val="22"/>
              </w:rPr>
              <w:t>i.</w:t>
            </w:r>
          </w:p>
          <w:p w:rsidR="009D33C1" w:rsidRDefault="00AE2A3A">
            <w:pPr>
              <w:spacing w:line="276" w:lineRule="auto"/>
              <w:ind w:left="792" w:hanging="43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3.2.</w:t>
            </w:r>
            <w:r>
              <w:rPr>
                <w:b/>
                <w:bCs/>
                <w:sz w:val="22"/>
                <w:szCs w:val="22"/>
              </w:rPr>
              <w:tab/>
              <w:t>Nėra tolygios ir tvarios kūrybinių pajėgumų stiprinimo konkuruoti tarptautiniu mastu sistemos.</w:t>
            </w:r>
          </w:p>
          <w:p w:rsidR="009D33C1" w:rsidRDefault="00AE2A3A">
            <w:pPr>
              <w:spacing w:line="276" w:lineRule="auto"/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3.2.1.</w:t>
            </w:r>
            <w:r>
              <w:rPr>
                <w:sz w:val="22"/>
                <w:szCs w:val="22"/>
              </w:rPr>
              <w:tab/>
              <w:t xml:space="preserve"> Retai keliami </w:t>
            </w:r>
            <w:proofErr w:type="spellStart"/>
            <w:r>
              <w:rPr>
                <w:sz w:val="22"/>
                <w:szCs w:val="22"/>
              </w:rPr>
              <w:t>tarptautiškumo</w:t>
            </w:r>
            <w:proofErr w:type="spellEnd"/>
            <w:r>
              <w:rPr>
                <w:sz w:val="22"/>
                <w:szCs w:val="22"/>
              </w:rPr>
              <w:t xml:space="preserve"> uždaviniai valstybinėms kultūros ir meno įstaigoms ir jose dirbantiems specialistams.</w:t>
            </w:r>
          </w:p>
          <w:p w:rsidR="009D33C1" w:rsidRDefault="00AE2A3A">
            <w:pPr>
              <w:spacing w:line="276" w:lineRule="auto"/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  <w:r>
              <w:rPr>
                <w:sz w:val="22"/>
                <w:szCs w:val="22"/>
              </w:rPr>
              <w:tab/>
              <w:t xml:space="preserve"> Atrenkant priemones Li</w:t>
            </w:r>
            <w:r>
              <w:rPr>
                <w:sz w:val="22"/>
                <w:szCs w:val="22"/>
              </w:rPr>
              <w:t>etuvos kultūros ir meno sklaidai užsienyje nėra taikomi užsienio organizacijų kokybės, žinomumo ir autoriteto kriterijai.</w:t>
            </w:r>
          </w:p>
          <w:p w:rsidR="009D33C1" w:rsidRDefault="00AE2A3A">
            <w:pPr>
              <w:ind w:firstLine="741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Nepriimti sprendimai dėl prioritetinių tarptautinių mugių ir panašaus pobūdžio renginių Lietuvos kultūros produktų pristatymui užsienyje.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Subpriežastis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iš dalies sprendžiama Lietuvos Respublikos</w:t>
            </w:r>
            <w:r>
              <w:rPr>
                <w:i/>
                <w:iCs/>
                <w:color w:val="201F1E"/>
                <w:sz w:val="22"/>
                <w:szCs w:val="22"/>
              </w:rPr>
              <w:t xml:space="preserve"> užsienio reikalų ministerijos (toliau – URM) įgyvendin</w:t>
            </w:r>
            <w:r>
              <w:rPr>
                <w:i/>
                <w:iCs/>
                <w:color w:val="201F1E"/>
                <w:sz w:val="22"/>
                <w:szCs w:val="22"/>
              </w:rPr>
              <w:t>amomis veiklomis.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Priemonė:</w:t>
            </w:r>
          </w:p>
          <w:p w:rsidR="009D33C1" w:rsidRDefault="00AE2A3A">
            <w:pPr>
              <w:ind w:left="720" w:hanging="360"/>
              <w:jc w:val="both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Lietuvos kūrėjų konkurencingumo ir žinomumo didinimas, Lietuvos kūrybinio potencialo panaudojimo skatinimas </w:t>
            </w:r>
            <w:r>
              <w:rPr>
                <w:i/>
                <w:iCs/>
                <w:sz w:val="22"/>
                <w:szCs w:val="22"/>
              </w:rPr>
              <w:t>(Sprendžia 3.1 ir 3.2 priežastis).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NPP uždavinys, kodas ir pavadinimas</w:t>
            </w:r>
          </w:p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 uždavinys.</w:t>
            </w:r>
            <w:r>
              <w:rPr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Skatinti visapusišką tautinių </w:t>
            </w:r>
            <w:r>
              <w:rPr>
                <w:bCs/>
                <w:sz w:val="22"/>
                <w:szCs w:val="22"/>
              </w:rPr>
              <w:t>mažumų integraciją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NPP uždavinio rodiklis ir (ar) tikslo rodiklis </w:t>
            </w:r>
          </w:p>
          <w:p w:rsidR="009D33C1" w:rsidRDefault="00AE2A3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4.3.1. Tolerancijos tautinėms mažumoms indeksas (2025 m. – 20 vieta ES, 2030 – 17 vieta ES).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NPP 4.3 uždavinio rodiklis tiesiogiai susijęs su sprendžiama problema ir rodo visuomenės tolera</w:t>
            </w:r>
            <w:r>
              <w:rPr>
                <w:sz w:val="22"/>
                <w:szCs w:val="22"/>
              </w:rPr>
              <w:t>nciją ir atvirumą kitoms kultūroms, tautinių mažumų kalboms, kitų kultūrų savitumui ir įvairovei. Problemos sprendimo veiklos, siekiančios tautinių mažumų geresnės integracijos į visuomeninį ir kultūrinį gyvenimą, tiesiogiai prisidės prie didesnio visuomen</w:t>
            </w:r>
            <w:r>
              <w:rPr>
                <w:sz w:val="22"/>
                <w:szCs w:val="22"/>
              </w:rPr>
              <w:t>ės atvirumo ir pagarbos, tolerancijos tautinėms mažumoms didinimo.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ab/>
              <w:t xml:space="preserve">Problema: Visuomenės atvirumo tautinėms mažumoms stoka trukdo kurti darnią </w:t>
            </w:r>
            <w:proofErr w:type="spellStart"/>
            <w:r>
              <w:rPr>
                <w:b/>
                <w:sz w:val="22"/>
                <w:szCs w:val="22"/>
              </w:rPr>
              <w:t>daugiakultūrę</w:t>
            </w:r>
            <w:proofErr w:type="spellEnd"/>
            <w:r>
              <w:rPr>
                <w:b/>
                <w:sz w:val="22"/>
                <w:szCs w:val="22"/>
              </w:rPr>
              <w:t xml:space="preserve"> pilietinę valstybę.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Spręstinos problemos priežastys:</w:t>
            </w:r>
          </w:p>
          <w:p w:rsidR="009D33C1" w:rsidRDefault="00AE2A3A">
            <w:pPr>
              <w:ind w:left="792" w:hanging="43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4.1.</w:t>
            </w:r>
            <w:r>
              <w:rPr>
                <w:b/>
                <w:bCs/>
                <w:sz w:val="22"/>
                <w:szCs w:val="22"/>
              </w:rPr>
              <w:tab/>
              <w:t xml:space="preserve">Neaktyvus tautinių mažumų </w:t>
            </w:r>
            <w:r>
              <w:rPr>
                <w:b/>
                <w:bCs/>
                <w:sz w:val="22"/>
                <w:szCs w:val="22"/>
              </w:rPr>
              <w:t xml:space="preserve">įsitraukimas ir </w:t>
            </w:r>
            <w:proofErr w:type="spellStart"/>
            <w:r>
              <w:rPr>
                <w:b/>
                <w:bCs/>
                <w:sz w:val="22"/>
                <w:szCs w:val="22"/>
              </w:rPr>
              <w:t>įtrauktis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į kultūrinį bei visuomeninį gyvenimą lėtina jų integraciją.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4.1.1.</w:t>
            </w:r>
            <w:r>
              <w:rPr>
                <w:bCs/>
                <w:sz w:val="22"/>
                <w:szCs w:val="22"/>
              </w:rPr>
              <w:tab/>
              <w:t xml:space="preserve"> Lietuvos tautinių mažumų istorija visuomenei nepakankamai pristatoma</w:t>
            </w:r>
            <w:r>
              <w:rPr>
                <w:sz w:val="22"/>
                <w:szCs w:val="24"/>
              </w:rPr>
              <w:t xml:space="preserve"> kaip kultūriškai, </w:t>
            </w:r>
            <w:proofErr w:type="spellStart"/>
            <w:r>
              <w:rPr>
                <w:sz w:val="22"/>
                <w:szCs w:val="24"/>
              </w:rPr>
              <w:t>konfesiškai</w:t>
            </w:r>
            <w:proofErr w:type="spellEnd"/>
            <w:r>
              <w:rPr>
                <w:sz w:val="22"/>
                <w:szCs w:val="24"/>
              </w:rPr>
              <w:t xml:space="preserve"> ir kalbiškai svarbi ir aktuali integralios Lietuvos tapatybės d</w:t>
            </w:r>
            <w:r>
              <w:rPr>
                <w:sz w:val="22"/>
                <w:szCs w:val="24"/>
              </w:rPr>
              <w:t>alis.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4.1.2.</w:t>
            </w:r>
            <w:r>
              <w:rPr>
                <w:bCs/>
                <w:sz w:val="22"/>
                <w:szCs w:val="22"/>
              </w:rPr>
              <w:tab/>
              <w:t xml:space="preserve"> Švietimo programose stinga </w:t>
            </w:r>
            <w:proofErr w:type="spellStart"/>
            <w:r>
              <w:rPr>
                <w:bCs/>
                <w:sz w:val="22"/>
                <w:szCs w:val="22"/>
              </w:rPr>
              <w:t>kontekstualaus</w:t>
            </w:r>
            <w:proofErr w:type="spellEnd"/>
            <w:r>
              <w:rPr>
                <w:bCs/>
                <w:sz w:val="22"/>
                <w:szCs w:val="22"/>
              </w:rPr>
              <w:t xml:space="preserve"> istorinio-kultūrinio tautinių mažumų turinio.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4.1.3.</w:t>
            </w:r>
            <w:r>
              <w:rPr>
                <w:bCs/>
                <w:sz w:val="22"/>
                <w:szCs w:val="22"/>
              </w:rPr>
              <w:tab/>
              <w:t xml:space="preserve"> Lietuvos tautinių mažumų bendruomeniškumo neskatina silpnai koordinuotas vietos, regioninio ir nacionalinio lygmens susijusių institucijų bendrada</w:t>
            </w:r>
            <w:r>
              <w:rPr>
                <w:bCs/>
                <w:sz w:val="22"/>
                <w:szCs w:val="22"/>
              </w:rPr>
              <w:t>rbiavimas, neefektyvi komunikacija.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</w:rPr>
            </w:pPr>
            <w:r>
              <w:rPr>
                <w:sz w:val="22"/>
              </w:rPr>
              <w:t>4.1.4.</w:t>
            </w:r>
            <w:r>
              <w:rPr>
                <w:sz w:val="22"/>
              </w:rPr>
              <w:tab/>
            </w:r>
            <w:r>
              <w:rPr>
                <w:sz w:val="22"/>
                <w:szCs w:val="22"/>
              </w:rPr>
              <w:t xml:space="preserve"> Tautinių mažumų bendruomenių ir nevyriausybinių organizacijų (toliau – NVO) atstovams stinga kvalifikacijos kėlimo galimybių aktyviai veiklai ir lyderystei stiprinti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4.1.5.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Nėra kryptingo tautinių mažumų materialaus ir nematerialaus paveldo pažinimo ir aktualizavimo skatinimo.</w:t>
            </w:r>
          </w:p>
          <w:p w:rsidR="009D33C1" w:rsidRDefault="00AE2A3A">
            <w:pPr>
              <w:ind w:left="79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4.2.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pacing w:val="-2"/>
                <w:sz w:val="22"/>
                <w:szCs w:val="22"/>
              </w:rPr>
              <w:t>Tautinių mažumų bendruomenių informacinė atskirtis ir informacinio raštingumo stoka.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4.2.1.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spacing w:val="-2"/>
                <w:sz w:val="22"/>
                <w:szCs w:val="22"/>
              </w:rPr>
              <w:t xml:space="preserve"> Informacinė erdvė menkai orientuota į tautinių mažum</w:t>
            </w:r>
            <w:r>
              <w:rPr>
                <w:spacing w:val="-2"/>
                <w:sz w:val="22"/>
                <w:szCs w:val="22"/>
              </w:rPr>
              <w:t>ų gyvenimo aktualijas ir poreikius</w:t>
            </w:r>
            <w:r>
              <w:rPr>
                <w:bCs/>
                <w:spacing w:val="-2"/>
                <w:sz w:val="22"/>
                <w:szCs w:val="22"/>
              </w:rPr>
              <w:t>.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4.2.2.</w:t>
            </w:r>
            <w:r>
              <w:rPr>
                <w:bCs/>
                <w:sz w:val="22"/>
                <w:szCs w:val="22"/>
              </w:rPr>
              <w:tab/>
              <w:t xml:space="preserve"> Kritinio mąstymo ir informacinio raštingumo stoka visuomenėje neigiamai veikia požiūrį į tautines mažumas.</w:t>
            </w:r>
          </w:p>
          <w:p w:rsidR="009D33C1" w:rsidRDefault="00AE2A3A">
            <w:pPr>
              <w:ind w:firstLine="3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4.2 priežastis sprendžiama NPP 4.1 uždavinį įgyvendinančios pažangos priemonės „Kritinio mąstymo </w:t>
            </w:r>
            <w:r>
              <w:rPr>
                <w:i/>
                <w:iCs/>
                <w:sz w:val="22"/>
                <w:szCs w:val="22"/>
              </w:rPr>
              <w:t xml:space="preserve">gebėjimų, atsakomybės už legalaus turinio vartojimą, </w:t>
            </w:r>
            <w:proofErr w:type="spellStart"/>
            <w:r>
              <w:rPr>
                <w:i/>
                <w:iCs/>
                <w:sz w:val="22"/>
                <w:szCs w:val="22"/>
              </w:rPr>
              <w:t>medijų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ir informacinio raštingumo ugdymas“ veiklomis.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Priemonė:</w:t>
            </w:r>
          </w:p>
          <w:p w:rsidR="009D33C1" w:rsidRDefault="00AE2A3A">
            <w:pPr>
              <w:ind w:left="360" w:hanging="360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Tautinių mažumų įsitraukimo ir </w:t>
            </w:r>
            <w:proofErr w:type="spellStart"/>
            <w:r>
              <w:rPr>
                <w:sz w:val="22"/>
                <w:szCs w:val="22"/>
              </w:rPr>
              <w:t>įtraukties</w:t>
            </w:r>
            <w:proofErr w:type="spellEnd"/>
            <w:r>
              <w:rPr>
                <w:sz w:val="22"/>
                <w:szCs w:val="22"/>
              </w:rPr>
              <w:t xml:space="preserve"> į visuomeninį gyvenimą skatinimas ir informacinės atskirties mažinimas. (</w:t>
            </w:r>
            <w:r>
              <w:rPr>
                <w:i/>
                <w:iCs/>
                <w:sz w:val="22"/>
                <w:szCs w:val="22"/>
              </w:rPr>
              <w:t>Sprendžia 4.1 priežas</w:t>
            </w:r>
            <w:r>
              <w:rPr>
                <w:i/>
                <w:iCs/>
                <w:sz w:val="22"/>
                <w:szCs w:val="22"/>
              </w:rPr>
              <w:t>tį).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NPP uždavinys, kodas ir pavadinimas</w:t>
            </w:r>
          </w:p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4.5 uždavinys. </w:t>
            </w:r>
            <w:r>
              <w:rPr>
                <w:bCs/>
                <w:sz w:val="22"/>
                <w:szCs w:val="22"/>
              </w:rPr>
              <w:t>Stiprinti istorinės atminties aktualizavimą visuomenėje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NPP uždavinio rodiklis ir (ar) tikslo rodiklis </w:t>
            </w:r>
          </w:p>
          <w:p w:rsidR="009D33C1" w:rsidRDefault="00AE2A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4.5.1. Visuomenės dalis, dalyvaujanti istorinės atminties įprasminimo renginiuose ir kaip </w:t>
            </w:r>
            <w:r>
              <w:rPr>
                <w:sz w:val="22"/>
                <w:szCs w:val="22"/>
              </w:rPr>
              <w:t>vertybę puoselėjanti pilietinį ir tautinį tapatumą (2025 m. – 42,7 proc.; 2030 m. – 46 proc.).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NPP 4.5 uždavinio rodiklis tiesiogiai susijęs su sprendžiama problema ir rodo visuomenės dalies, dalyvaujančios istorinės atminties įprasminimo veiklose ir kaip </w:t>
            </w:r>
            <w:r>
              <w:rPr>
                <w:sz w:val="22"/>
                <w:szCs w:val="22"/>
              </w:rPr>
              <w:t>vertybę puoselėjančios pilietinį ir tautinį tapatumą dydį. Problemos sprendimo veiklos, nukreiptos į aktualias istorinės atminties pristatymo ir pateikimo formas, geresnę komunikaciją, tiesiogiai prisidės prie didesnio visuomenės įtraukimo.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5. Problema: </w:t>
            </w:r>
            <w:r>
              <w:rPr>
                <w:b/>
                <w:bCs/>
                <w:sz w:val="22"/>
                <w:szCs w:val="22"/>
              </w:rPr>
              <w:t>Istorinės atminties pristatymas per kultūros paslaugas neskatina visuomenės susidomėjimo ir įsitraukimo.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Spręstinos problemos priežastys:</w:t>
            </w:r>
          </w:p>
          <w:p w:rsidR="009D33C1" w:rsidRDefault="00AE2A3A">
            <w:pPr>
              <w:ind w:left="792" w:hanging="43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5.1.</w:t>
            </w: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Atminties įstaigų</w:t>
            </w:r>
            <w:r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  <w:r>
              <w:rPr>
                <w:b/>
                <w:bCs/>
                <w:sz w:val="22"/>
                <w:szCs w:val="22"/>
              </w:rPr>
              <w:t xml:space="preserve"> rinkinių pateikimo formos neatliepia dabartinės visuomenės lūkesčių ir aktualijų. 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5.1.1.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Ekspozicijos statiškos, nereflektuojančios visuomenės pokyčių ir aktualijų, neskatina visuomenės įsitraukimo ir aktyvaus pažinimo.</w:t>
            </w:r>
          </w:p>
          <w:p w:rsidR="009D33C1" w:rsidRDefault="00AE2A3A">
            <w:pPr>
              <w:ind w:left="122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5.1.1.1. Infrastruktūros </w:t>
            </w:r>
            <w:proofErr w:type="spellStart"/>
            <w:r>
              <w:rPr>
                <w:bCs/>
                <w:sz w:val="22"/>
                <w:szCs w:val="22"/>
              </w:rPr>
              <w:t>prioretizavimas</w:t>
            </w:r>
            <w:proofErr w:type="spellEnd"/>
            <w:r>
              <w:rPr>
                <w:bCs/>
                <w:sz w:val="22"/>
                <w:szCs w:val="22"/>
              </w:rPr>
              <w:t xml:space="preserve"> investiciniuose projektuose.</w:t>
            </w:r>
          </w:p>
          <w:p w:rsidR="009D33C1" w:rsidRDefault="00AE2A3A">
            <w:pPr>
              <w:ind w:left="122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5.1.1.2. Nuolatinių muziejų ekspozicijų rengimo kokybi</w:t>
            </w:r>
            <w:r>
              <w:rPr>
                <w:bCs/>
                <w:sz w:val="22"/>
                <w:szCs w:val="22"/>
              </w:rPr>
              <w:t>nių reikalavimų nesilaikymas.</w:t>
            </w:r>
          </w:p>
          <w:p w:rsidR="009D33C1" w:rsidRDefault="00AE2A3A">
            <w:pPr>
              <w:ind w:left="122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5.1.1.3. Nepakankamas bendradarbiavimas su mokslininkais, akademine bendruomene ir mažai naudojamasi mokslinėmis žiniomis.</w:t>
            </w:r>
          </w:p>
          <w:p w:rsidR="009D33C1" w:rsidRDefault="00AE2A3A">
            <w:pPr>
              <w:ind w:left="1212" w:hanging="504"/>
              <w:jc w:val="both"/>
              <w:rPr>
                <w:i/>
                <w:iCs/>
                <w:sz w:val="22"/>
              </w:rPr>
            </w:pPr>
            <w:r>
              <w:rPr>
                <w:sz w:val="22"/>
              </w:rPr>
              <w:t>5.1.2.</w:t>
            </w:r>
            <w:r>
              <w:rPr>
                <w:sz w:val="22"/>
              </w:rPr>
              <w:tab/>
            </w:r>
            <w:r>
              <w:rPr>
                <w:sz w:val="22"/>
                <w:szCs w:val="22"/>
              </w:rPr>
              <w:t xml:space="preserve"> Tik maža dalis kultūros vertybių yra pristatoma visuomenei skaitmenizuotu pavidalu bei per elektronines paslaugas.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Subpriežastis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sprendžiama NPP 4.1 uždavinį įgyvendinančios pažangos priemonės „Investicijos į kultūros išteklių </w:t>
            </w:r>
            <w:proofErr w:type="spellStart"/>
            <w:r>
              <w:rPr>
                <w:i/>
                <w:iCs/>
                <w:sz w:val="22"/>
                <w:szCs w:val="22"/>
              </w:rPr>
              <w:t>skaitmeninimą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ir prieinamumą</w:t>
            </w:r>
            <w:r>
              <w:rPr>
                <w:i/>
                <w:iCs/>
                <w:sz w:val="22"/>
                <w:szCs w:val="22"/>
              </w:rPr>
              <w:t>“ veiklomis.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  <w:r>
              <w:rPr>
                <w:sz w:val="22"/>
                <w:szCs w:val="22"/>
              </w:rPr>
              <w:tab/>
              <w:t xml:space="preserve"> Muziejų saugyklų veikla apsiriboja tik saugojimu ir neskatina čia saugomų rinkinių naudoti kaip išteklių.</w:t>
            </w:r>
          </w:p>
          <w:p w:rsidR="009D33C1" w:rsidRDefault="00AE2A3A">
            <w:pPr>
              <w:ind w:left="79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</w:t>
            </w:r>
            <w:r>
              <w:rPr>
                <w:b/>
                <w:sz w:val="22"/>
                <w:szCs w:val="22"/>
              </w:rPr>
              <w:tab/>
              <w:t>Komunikacija visuomenei istorinėmis temomis neskatina refleksijos ir neįtraukia į diskusiją.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  <w:r>
              <w:rPr>
                <w:sz w:val="22"/>
                <w:szCs w:val="22"/>
              </w:rPr>
              <w:tab/>
              <w:t xml:space="preserve"> Į istorinės atminties a</w:t>
            </w:r>
            <w:r>
              <w:rPr>
                <w:sz w:val="22"/>
                <w:szCs w:val="22"/>
              </w:rPr>
              <w:t>ktualizacijos procesą menkai įtraukiamos įvairios visuomenės grupės, vietos bendruomenės, užsienio lietuviai, menininkai.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5.2.2.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Trūksta profesionalaus istorinių įvykių ir aktualių visuomenės gyvenimo reiškinių vertinimo, neskatinama visuomenės refleksija</w:t>
            </w:r>
            <w:r>
              <w:rPr>
                <w:sz w:val="22"/>
                <w:szCs w:val="22"/>
              </w:rPr>
              <w:t>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Priemonė:</w:t>
            </w:r>
          </w:p>
          <w:p w:rsidR="009D33C1" w:rsidRDefault="00AE2A3A">
            <w:pPr>
              <w:ind w:left="720" w:hanging="360"/>
              <w:jc w:val="both"/>
              <w:rPr>
                <w:b/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</w:t>
            </w:r>
            <w:r>
              <w:rPr>
                <w:rFonts w:ascii="Symbol" w:hAnsi="Symbol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Istorinės atminties turinio, formų ir komunikacijos aktualizavimas. (</w:t>
            </w:r>
            <w:r>
              <w:rPr>
                <w:i/>
                <w:iCs/>
                <w:sz w:val="22"/>
                <w:szCs w:val="22"/>
              </w:rPr>
              <w:t>Sprendžia 5.1 ir 5.2 priežastis).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NPP uždavinys, kodas ir pavadinimas</w:t>
            </w:r>
          </w:p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4.6 uždavinys: </w:t>
            </w:r>
            <w:r>
              <w:rPr>
                <w:bCs/>
                <w:sz w:val="22"/>
                <w:szCs w:val="22"/>
              </w:rPr>
              <w:t xml:space="preserve">Atgaivinti visuomenei reikšmingą kultūros ir tautinį paveldą ir didinti jo naudojimą </w:t>
            </w:r>
            <w:r>
              <w:rPr>
                <w:bCs/>
                <w:sz w:val="22"/>
                <w:szCs w:val="22"/>
              </w:rPr>
              <w:t>visuomenės poreikiams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NPP uždavinio rodiklis ir (ar) tikslo rodiklis 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4.6.1. </w:t>
            </w:r>
            <w:proofErr w:type="spellStart"/>
            <w:r>
              <w:rPr>
                <w:sz w:val="22"/>
                <w:szCs w:val="22"/>
              </w:rPr>
              <w:t>Įveiklintų</w:t>
            </w:r>
            <w:proofErr w:type="spellEnd"/>
            <w:r>
              <w:rPr>
                <w:sz w:val="22"/>
                <w:szCs w:val="22"/>
              </w:rPr>
              <w:t xml:space="preserve"> kultūros paveldo objektų dalis (2025 m. – 30 proc.; 2030 m. – 35 proc.);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4.6.2. Kultūros paveldo objektų, į kurių išsaugojimą ir </w:t>
            </w:r>
            <w:proofErr w:type="spellStart"/>
            <w:r>
              <w:rPr>
                <w:sz w:val="22"/>
                <w:szCs w:val="22"/>
              </w:rPr>
              <w:t>įveiklinimą</w:t>
            </w:r>
            <w:proofErr w:type="spellEnd"/>
            <w:r>
              <w:rPr>
                <w:sz w:val="22"/>
                <w:szCs w:val="22"/>
              </w:rPr>
              <w:t xml:space="preserve"> aktyviai įsitraukė bendruo</w:t>
            </w:r>
            <w:r>
              <w:rPr>
                <w:sz w:val="22"/>
                <w:szCs w:val="22"/>
              </w:rPr>
              <w:t>menės (įskaitant religines), skaičiaus pokytis, palyginti su pradine situacija (2025 m. – 15 proc.; 2030 m. – 20 proc.);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4.6.3. Nematerialaus kultūros paveldo vertybių (įskaitant ir UNESCO vertybes) sąvade nustatytų ir pristatant visuomenei aktualizuotų ve</w:t>
            </w:r>
            <w:r>
              <w:rPr>
                <w:sz w:val="22"/>
                <w:szCs w:val="22"/>
              </w:rPr>
              <w:t>rtybių skaičius (2025 m. – 70 kaupiamieji vienetai; 2030 m. – 95 kaupiamieji vienetai).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NPP 4.6 uždavinio rodikliai tiesiogiai susiję su sprendžiama problema ir atspindi kultūros paveldo vertybių, kaip išteklių, vertę </w:t>
            </w:r>
            <w:r>
              <w:rPr>
                <w:sz w:val="22"/>
                <w:szCs w:val="22"/>
              </w:rPr>
              <w:t>kultūriniu, aplinkosauginiu, socialini</w:t>
            </w:r>
            <w:r>
              <w:rPr>
                <w:sz w:val="22"/>
                <w:szCs w:val="22"/>
              </w:rPr>
              <w:t>u ir ekonominiu požiūriu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Kultūros paveldo išsaugojimui, jo tvariam naudojimui prielaidas sudaro ne tik investicijos į objektų aktualizavimą, tačiau ir visuomenės nuostatų visuma. Svarbus įvairių visuomenės grupių įsitraukimas, tiek lankymasis objektuose, </w:t>
            </w:r>
            <w:r>
              <w:rPr>
                <w:sz w:val="22"/>
                <w:szCs w:val="22"/>
              </w:rPr>
              <w:t xml:space="preserve">tiek dalyvavimas susijusiose veiklose nuo įsitraukimo į edukacines paslaugas iki jų teikimo bei </w:t>
            </w:r>
            <w:proofErr w:type="spellStart"/>
            <w:r>
              <w:rPr>
                <w:sz w:val="22"/>
                <w:szCs w:val="22"/>
              </w:rPr>
              <w:t>savanorystės</w:t>
            </w:r>
            <w:proofErr w:type="spellEnd"/>
            <w:r>
              <w:rPr>
                <w:sz w:val="22"/>
                <w:szCs w:val="22"/>
              </w:rPr>
              <w:t xml:space="preserve"> tvarkant ir prižiūrint kultūros paveldo objektus. </w:t>
            </w:r>
            <w:r>
              <w:rPr>
                <w:color w:val="000000"/>
                <w:sz w:val="22"/>
                <w:szCs w:val="22"/>
              </w:rPr>
              <w:t xml:space="preserve">Problemos sprendimo veiklos, nukreiptos į kultūros paveldo vertybių </w:t>
            </w:r>
            <w:r>
              <w:rPr>
                <w:sz w:val="22"/>
                <w:szCs w:val="22"/>
              </w:rPr>
              <w:t>išsaugojimą, tvarkybą ir taus</w:t>
            </w:r>
            <w:r>
              <w:rPr>
                <w:sz w:val="22"/>
                <w:szCs w:val="22"/>
              </w:rPr>
              <w:t>ojantį naudojimą</w:t>
            </w:r>
            <w:r>
              <w:rPr>
                <w:color w:val="000000"/>
                <w:sz w:val="22"/>
                <w:szCs w:val="22"/>
              </w:rPr>
              <w:t xml:space="preserve"> tiesiogiai prisidės prie </w:t>
            </w:r>
            <w:r>
              <w:rPr>
                <w:sz w:val="22"/>
                <w:szCs w:val="22"/>
              </w:rPr>
              <w:t>visuomenės gerovės, ekonomikos augimo ir tvarios plėtros.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ind w:left="360" w:hanging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>Problema: Kultūros paveldas kaip unikalūs ištekliai nėra efektyviai naudojami kurti pridėtinę vertę šalies ekonomikoje ir stiprinti tautinę tapatybę.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Spręstinos problemos priežastys:</w:t>
            </w:r>
          </w:p>
          <w:p w:rsidR="009D33C1" w:rsidRDefault="00AE2A3A">
            <w:pPr>
              <w:ind w:left="792" w:hanging="43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6.1.</w:t>
            </w: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Visuomenė menkai pažįsta kultūros paveldo išteklius.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6.1.1.</w:t>
            </w:r>
            <w:r>
              <w:rPr>
                <w:sz w:val="22"/>
                <w:szCs w:val="22"/>
              </w:rPr>
              <w:tab/>
              <w:t xml:space="preserve"> Formaliojo ugdymo sistemoje vaikai ir jaunimas nesudominamas kultūros paveldo vertybėmis ir su juo nesupažindinamas.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Subpriežastis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iš dalies sprendžiama ŠMSM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2021–2030 m. Švietimo plėtros programos veiklomis.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6.1.2.</w:t>
            </w:r>
            <w:r>
              <w:rPr>
                <w:sz w:val="22"/>
                <w:szCs w:val="22"/>
              </w:rPr>
              <w:tab/>
              <w:t xml:space="preserve"> Kultūros paveldo apsaugos specialistų, tyrėjų profesija bei profesinė veikla jaunimui menkai suprantama ir pažįstama, todėl nėra patraukli profesinė galimybė.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Subpriežastis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iš dalies sprendžiama Š</w:t>
            </w:r>
            <w:r>
              <w:rPr>
                <w:i/>
                <w:iCs/>
                <w:sz w:val="22"/>
                <w:szCs w:val="22"/>
              </w:rPr>
              <w:t xml:space="preserve">MSM </w:t>
            </w:r>
            <w:r>
              <w:rPr>
                <w:i/>
                <w:iCs/>
                <w:color w:val="000000"/>
                <w:sz w:val="22"/>
                <w:szCs w:val="22"/>
              </w:rPr>
              <w:t>2021–2030 m. Švietimo plėtros programos veiklomis.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6.1.3.</w:t>
            </w:r>
            <w:r>
              <w:rPr>
                <w:sz w:val="22"/>
                <w:szCs w:val="22"/>
              </w:rPr>
              <w:tab/>
              <w:t xml:space="preserve"> Nėra skleidžiamos pozityvios žinios apie kultūros paveldo vertybių sukuriamą ekonominę vertę ir praktinius tvaraus panaudojimo pavyzdžius.</w:t>
            </w:r>
          </w:p>
          <w:p w:rsidR="009D33C1" w:rsidRDefault="00AE2A3A">
            <w:pPr>
              <w:ind w:left="1224" w:hanging="50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6.1.4.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Daliai Lietuvai reikšmingo kilnojamojo kultūro</w:t>
            </w:r>
            <w:r>
              <w:rPr>
                <w:sz w:val="22"/>
                <w:szCs w:val="22"/>
              </w:rPr>
              <w:t xml:space="preserve">s paveldo tebesant užsienyje visuomenei nesudarytos galimybės su juo susipažinti.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Subpriežastis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iš dalies sprendžiama </w:t>
            </w:r>
            <w:r>
              <w:rPr>
                <w:i/>
                <w:iCs/>
                <w:color w:val="201F1E"/>
                <w:sz w:val="22"/>
                <w:szCs w:val="22"/>
              </w:rPr>
              <w:t>URM įgyvendinamomis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veiklomis.</w:t>
            </w:r>
          </w:p>
          <w:p w:rsidR="009D33C1" w:rsidRDefault="00AE2A3A">
            <w:pPr>
              <w:ind w:left="792" w:hanging="43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</w:t>
            </w:r>
            <w:r>
              <w:rPr>
                <w:b/>
                <w:bCs/>
                <w:sz w:val="22"/>
                <w:szCs w:val="22"/>
              </w:rPr>
              <w:tab/>
              <w:t>Nesukurtos ilgalaikės prielaidos ir paskatos tvariai panaudoti kultūros paveldo vertybes ir etninę kul</w:t>
            </w:r>
            <w:r>
              <w:rPr>
                <w:b/>
                <w:bCs/>
                <w:sz w:val="22"/>
                <w:szCs w:val="22"/>
              </w:rPr>
              <w:t>tūrą kaip išteklius pridėtinei vertei kurti.</w:t>
            </w:r>
          </w:p>
          <w:p w:rsidR="009D33C1" w:rsidRDefault="00AE2A3A">
            <w:pPr>
              <w:spacing w:line="276" w:lineRule="auto"/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  <w:r>
              <w:rPr>
                <w:sz w:val="22"/>
                <w:szCs w:val="22"/>
              </w:rPr>
              <w:tab/>
              <w:t xml:space="preserve"> Nėra užtikrinamos nefinansinės paskatos investuoti į kultūros paveldą: procedūros neefektyvios, trūksta tyrimų, metodinės pagalbos savininkams, suinteresuotų pusių dialogo.</w:t>
            </w:r>
          </w:p>
          <w:p w:rsidR="009D33C1" w:rsidRDefault="00AE2A3A">
            <w:pPr>
              <w:spacing w:line="276" w:lineRule="auto"/>
              <w:ind w:left="1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6.2.1.1. Neefektyvus kultūros </w:t>
            </w:r>
            <w:r>
              <w:rPr>
                <w:sz w:val="22"/>
                <w:szCs w:val="22"/>
              </w:rPr>
              <w:t>paveldo objektų vertinimas.</w:t>
            </w:r>
          </w:p>
          <w:p w:rsidR="009D33C1" w:rsidRDefault="00AE2A3A">
            <w:pPr>
              <w:spacing w:line="276" w:lineRule="auto"/>
              <w:ind w:left="1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6.2.1.2. Trūksta tyrimų ir metodinės pagalbos savininkams.</w:t>
            </w:r>
          </w:p>
          <w:p w:rsidR="009D33C1" w:rsidRDefault="00AE2A3A">
            <w:pPr>
              <w:spacing w:line="276" w:lineRule="auto"/>
              <w:ind w:left="12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6.2.1.3. Nevyksta visų suinteresuotų pusių dialogas.</w:t>
            </w:r>
          </w:p>
          <w:p w:rsidR="009D33C1" w:rsidRDefault="00AE2A3A">
            <w:pPr>
              <w:spacing w:line="276" w:lineRule="auto"/>
              <w:ind w:left="1224" w:hanging="504"/>
              <w:jc w:val="both"/>
              <w:rPr>
                <w:sz w:val="22"/>
              </w:rPr>
            </w:pPr>
            <w:r>
              <w:rPr>
                <w:sz w:val="22"/>
              </w:rPr>
              <w:t>6.2.2.</w:t>
            </w:r>
            <w:r>
              <w:rPr>
                <w:sz w:val="22"/>
              </w:rPr>
              <w:tab/>
            </w:r>
            <w:r>
              <w:rPr>
                <w:sz w:val="22"/>
                <w:szCs w:val="22"/>
              </w:rPr>
              <w:t xml:space="preserve"> Nėra subalansuotų ilgalaikių finansinių paskatų sistemos kultūros paveldo objektų savininkams ir naudotojams</w:t>
            </w:r>
            <w:r>
              <w:rPr>
                <w:sz w:val="22"/>
                <w:szCs w:val="22"/>
              </w:rPr>
              <w:t xml:space="preserve"> investuoti į kultūros paveldo objektų tvarkybą, tvarų naudojimą ir aktualizavimą.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  <w:r>
              <w:rPr>
                <w:sz w:val="22"/>
                <w:szCs w:val="22"/>
              </w:rPr>
              <w:tab/>
              <w:t xml:space="preserve"> Kultūros paveldo išteklių potencialas nėra išnaudojamas kuriant Lietuvos kultūros ir turizmo produktus.</w:t>
            </w:r>
          </w:p>
          <w:p w:rsidR="009D33C1" w:rsidRDefault="00AE2A3A">
            <w:pPr>
              <w:ind w:left="79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6.3.</w:t>
            </w:r>
            <w:r>
              <w:rPr>
                <w:b/>
                <w:sz w:val="22"/>
                <w:szCs w:val="22"/>
              </w:rPr>
              <w:tab/>
              <w:t>Kultūros paveldo valdysenos sprendimai nėra efektyviai r</w:t>
            </w:r>
            <w:r>
              <w:rPr>
                <w:b/>
                <w:sz w:val="22"/>
                <w:szCs w:val="22"/>
              </w:rPr>
              <w:t>eglamentuoti, pagrįsti pažangiomis žiniomis, įrodymais ir nesuderinti su kitomis politikos sritimis, kas trukdo savalaikei objektų priežiūrai ir efektyviai paveldosaugai.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6.3.1.</w:t>
            </w:r>
            <w:r>
              <w:rPr>
                <w:bCs/>
                <w:sz w:val="22"/>
                <w:szCs w:val="22"/>
              </w:rPr>
              <w:tab/>
              <w:t xml:space="preserve"> Nevykdoma nuolatinė sisteminė kultūros paveldo išteklių būklės, apsaugos ir p</w:t>
            </w:r>
            <w:r>
              <w:rPr>
                <w:bCs/>
                <w:sz w:val="22"/>
                <w:szCs w:val="22"/>
              </w:rPr>
              <w:t xml:space="preserve">revencijos priemonių efektyvumo bei panaudojimo </w:t>
            </w:r>
            <w:proofErr w:type="spellStart"/>
            <w:r>
              <w:rPr>
                <w:bCs/>
                <w:sz w:val="22"/>
                <w:szCs w:val="22"/>
              </w:rPr>
              <w:t>stebėsena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9D33C1" w:rsidRDefault="00AE2A3A">
            <w:pPr>
              <w:ind w:left="1224" w:hanging="504"/>
              <w:jc w:val="both"/>
              <w:rPr>
                <w:i/>
                <w:iCs/>
                <w:sz w:val="22"/>
              </w:rPr>
            </w:pPr>
            <w:r>
              <w:rPr>
                <w:sz w:val="22"/>
              </w:rPr>
              <w:t>6.3.2.</w:t>
            </w:r>
            <w:r>
              <w:rPr>
                <w:sz w:val="22"/>
              </w:rPr>
              <w:tab/>
            </w:r>
            <w:r>
              <w:rPr>
                <w:sz w:val="22"/>
                <w:szCs w:val="22"/>
              </w:rPr>
              <w:t xml:space="preserve"> Kultūros paveldo apskaitos, įskaitant inventorizaciją, trūkumai kenkia investicinei aplinkai. </w:t>
            </w:r>
            <w:proofErr w:type="spellStart"/>
            <w:r>
              <w:rPr>
                <w:i/>
                <w:iCs/>
                <w:sz w:val="22"/>
                <w:szCs w:val="22"/>
              </w:rPr>
              <w:t>Subpriežastis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iš dalies sprendžiama NPP 4.1 uždavinį įgyvendinančios pažangos priemonės „Investicijos į kultūros išteklių </w:t>
            </w:r>
            <w:proofErr w:type="spellStart"/>
            <w:r>
              <w:rPr>
                <w:i/>
                <w:iCs/>
                <w:sz w:val="22"/>
                <w:szCs w:val="22"/>
              </w:rPr>
              <w:t>skaitmeninimą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ir prieinamumą“ veiklomis, susijusiomis su informacinių technologijų (toliau –  IT) sistemų ir registrų tobulinimo spren</w:t>
            </w:r>
            <w:r>
              <w:rPr>
                <w:i/>
                <w:iCs/>
                <w:sz w:val="22"/>
                <w:szCs w:val="22"/>
              </w:rPr>
              <w:t>dinių diegimu.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6.3.3.</w:t>
            </w:r>
            <w:r>
              <w:rPr>
                <w:sz w:val="22"/>
                <w:szCs w:val="22"/>
              </w:rPr>
              <w:tab/>
              <w:t xml:space="preserve"> Kultūros paveldo išteklių apsaugos reguliavimas nėra efektyviai suderintas su teritorijų planavimo, urbanistikos, architektūros, kultūrinio kraštovaizdžio, aplinkosaugos ir energetikos, švietimo ir žemės ūkio politika.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Priemonė:</w:t>
            </w:r>
          </w:p>
          <w:p w:rsidR="009D33C1" w:rsidRDefault="00AE2A3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Tvarių prielaidų ir paskatų aktualizuoti kultūros paveldo vertybes sukūrimas. </w:t>
            </w:r>
            <w:r>
              <w:rPr>
                <w:i/>
                <w:iCs/>
                <w:sz w:val="22"/>
                <w:szCs w:val="22"/>
              </w:rPr>
              <w:t>(Sprendžia 6.1, 6.2 ir 6.3 priežastis.)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NPP uždavinys, kodas ir pavadinimas</w:t>
            </w:r>
          </w:p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4.7 uždavinys. </w:t>
            </w:r>
            <w:r>
              <w:rPr>
                <w:bCs/>
                <w:sz w:val="22"/>
                <w:szCs w:val="22"/>
              </w:rPr>
              <w:t>Didinti lietuvių kalbos aktualumą globalizacijos ir technologinių pokyčių kontekste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PP uždavinio rodiklis ir (ar) tikslo rodiklis 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4.7.1. Gyventojų, kuriems vartoti lietuvių kalbą yra patrauklu, dalis (2025 m. – 66,1 proc.; 2030 – 66,3 proc.).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NPP 4.7 uždavinio rodiklis yra tiesiogiai susijęs su sprendžiama problema ir rodo įvairius </w:t>
            </w:r>
            <w:r>
              <w:rPr>
                <w:sz w:val="22"/>
                <w:szCs w:val="22"/>
              </w:rPr>
              <w:t>lietuvių kalbos vartojimo patrauklumo aspektus: vartojimo viešojoje, ypač skaitmeninėje, erdvėje patogumą, pastangas ir visuomenės prioritetą kalbėti taisyklingai, vengiant užsienio kalbų žodžių, netaisyklingų vertinių ar nevartotinų žodžių. Problemos prie</w:t>
            </w:r>
            <w:r>
              <w:rPr>
                <w:sz w:val="22"/>
                <w:szCs w:val="22"/>
              </w:rPr>
              <w:t>žasčių sprendimais siekiama, kad valstybinė lietuvių kalba būtų išsaugota ir plėtojama kaip dinamiška raiškos priemonė, sustiprintas lietuvių kalbos prestižas, o elektroninėje erdvėje būtų užtikrintas deramo lygio lituanizavimas, lietuvių kalbos aplinka bū</w:t>
            </w:r>
            <w:r>
              <w:rPr>
                <w:sz w:val="22"/>
                <w:szCs w:val="22"/>
              </w:rPr>
              <w:t>tų diegiama moderniose technologijose, būtų užtikrintas visavertis kalbos funkcionavimas.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D33C1" w:rsidRDefault="00AE2A3A">
            <w:pPr>
              <w:ind w:left="360" w:hanging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7.</w:t>
            </w:r>
            <w:r>
              <w:rPr>
                <w:b/>
                <w:bCs/>
                <w:sz w:val="22"/>
                <w:szCs w:val="22"/>
              </w:rPr>
              <w:tab/>
              <w:t>Problema: IT pažanga ir globalizacija kelia lietuvių kalbai ir tarmėms gyvybingumo skaitmeninėje terpėje ir kalbinio tapatumo iššūkių.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Spręstinos problemos priež</w:t>
            </w:r>
            <w:r>
              <w:rPr>
                <w:b/>
                <w:sz w:val="22"/>
                <w:szCs w:val="22"/>
              </w:rPr>
              <w:t>astys:</w:t>
            </w:r>
          </w:p>
          <w:p w:rsidR="009D33C1" w:rsidRDefault="00AE2A3A">
            <w:pPr>
              <w:ind w:left="792" w:hanging="43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7.1.</w:t>
            </w: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  <w:szCs w:val="22"/>
                <w:lang w:eastAsia="lt-LT"/>
              </w:rPr>
              <w:t>Neužtikrinamas spartesnis valstybės ir šiuolaikinės visuomenės poreikius atitinkančios, dinamiškos ir visavertės lietuvių kalbos funkcionavimo sistemos atnaujinimas.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7.1.1.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eastAsia="lt-LT"/>
              </w:rPr>
              <w:t xml:space="preserve"> Lietuvių kalbos politikos ir planavimo įgyvendinimas atsilieka nuo technologinės pažangos diegimo į lietuvišką skaitmeninę terpę</w:t>
            </w:r>
            <w:r>
              <w:rPr>
                <w:sz w:val="22"/>
                <w:szCs w:val="22"/>
              </w:rPr>
              <w:t>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7.1.2.</w:t>
            </w:r>
            <w:r>
              <w:rPr>
                <w:sz w:val="22"/>
                <w:szCs w:val="22"/>
              </w:rPr>
              <w:tab/>
              <w:t xml:space="preserve"> Kalbinės informacijos sklaidos ir viešo prieinamumo trūkumas.</w:t>
            </w:r>
          </w:p>
          <w:p w:rsidR="009D33C1" w:rsidRDefault="00AE2A3A">
            <w:pPr>
              <w:ind w:left="36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7.1 priežastis su 7.1.1–7.1.2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subpriežastimis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sprendžia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mos </w:t>
            </w:r>
            <w:r>
              <w:rPr>
                <w:i/>
                <w:iCs/>
                <w:sz w:val="22"/>
                <w:szCs w:val="22"/>
              </w:rPr>
              <w:t>Lietuvos Respublikos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ekonomikos ir inovacijų ministerijos (toliau – EIM) 2021–2030 m. valstybės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skaitmeninimo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plėtros programos veiklomis.</w:t>
            </w:r>
          </w:p>
          <w:p w:rsidR="009D33C1" w:rsidRDefault="00AE2A3A">
            <w:pPr>
              <w:ind w:left="792" w:hanging="4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7.2.</w:t>
            </w:r>
            <w:r>
              <w:rPr>
                <w:b/>
                <w:sz w:val="22"/>
                <w:szCs w:val="22"/>
              </w:rPr>
              <w:tab/>
              <w:t>Valstybinės lietuvių kalbos prestižo trūkumas silpnina visuomenės kalbinį tapatumą.</w:t>
            </w:r>
          </w:p>
          <w:p w:rsidR="009D33C1" w:rsidRDefault="00AE2A3A">
            <w:pPr>
              <w:ind w:left="1224" w:hanging="5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7.2.1.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Gimtos lietuvių kalbos ir jos tarmių vertės kalbinėje bendruomenėje (visuomenėje) suvokimo trūkumas.</w:t>
            </w:r>
          </w:p>
          <w:p w:rsidR="009D33C1" w:rsidRDefault="00AE2A3A">
            <w:pPr>
              <w:ind w:left="1224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</w:t>
            </w:r>
            <w:r>
              <w:rPr>
                <w:sz w:val="22"/>
                <w:szCs w:val="22"/>
              </w:rPr>
              <w:tab/>
              <w:t xml:space="preserve"> Didėjantis gyventojų atotrūkis skaitymo gebėjimų srityje.</w:t>
            </w:r>
          </w:p>
        </w:tc>
      </w:tr>
      <w:tr w:rsidR="009D33C1">
        <w:trPr>
          <w:trHeight w:val="70"/>
        </w:trPr>
        <w:tc>
          <w:tcPr>
            <w:tcW w:w="1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33C1" w:rsidRDefault="00AE2A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Priemonė:</w:t>
            </w:r>
          </w:p>
          <w:p w:rsidR="009D33C1" w:rsidRDefault="00AE2A3A">
            <w:pPr>
              <w:spacing w:line="276" w:lineRule="auto"/>
              <w:ind w:left="720" w:hanging="36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rFonts w:ascii="Symbol" w:hAnsi="Symbol"/>
                <w:sz w:val="22"/>
                <w:szCs w:val="22"/>
                <w:lang w:eastAsia="lt-LT"/>
              </w:rPr>
              <w:t></w:t>
            </w:r>
            <w:r>
              <w:rPr>
                <w:rFonts w:ascii="Symbol" w:hAnsi="Symbol"/>
                <w:sz w:val="22"/>
                <w:szCs w:val="22"/>
                <w:lang w:eastAsia="lt-LT"/>
              </w:rPr>
              <w:tab/>
            </w:r>
            <w:r>
              <w:rPr>
                <w:sz w:val="22"/>
                <w:szCs w:val="22"/>
                <w:lang w:eastAsia="lt-LT"/>
              </w:rPr>
              <w:t xml:space="preserve">Sąlygų Lietuvių kalbos gyvybingumui ir prestižo skatinimui sukūrimas. </w:t>
            </w:r>
            <w:r>
              <w:rPr>
                <w:i/>
                <w:iCs/>
                <w:sz w:val="22"/>
                <w:szCs w:val="22"/>
                <w:lang w:eastAsia="lt-LT"/>
              </w:rPr>
              <w:t>(Sprendžia 7.2 priežastį.)</w:t>
            </w:r>
          </w:p>
        </w:tc>
      </w:tr>
    </w:tbl>
    <w:p w:rsidR="009D33C1" w:rsidRDefault="00AE2A3A">
      <w:pPr>
        <w:keepNext/>
        <w:keepLines/>
        <w:ind w:left="284" w:hanging="284"/>
        <w:jc w:val="center"/>
        <w:rPr>
          <w:b/>
          <w:color w:val="000000"/>
        </w:rPr>
      </w:pPr>
    </w:p>
    <w:p w:rsidR="009D33C1" w:rsidRDefault="00AE2A3A">
      <w:pPr>
        <w:keepNext/>
        <w:keepLines/>
        <w:ind w:left="284" w:hanging="284"/>
        <w:jc w:val="center"/>
        <w:rPr>
          <w:b/>
          <w:bCs/>
          <w:color w:val="000000"/>
        </w:rPr>
      </w:pPr>
      <w:r>
        <w:rPr>
          <w:b/>
          <w:color w:val="000000"/>
        </w:rPr>
        <w:t>II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SKYRIUS</w:t>
      </w:r>
    </w:p>
    <w:p w:rsidR="009D33C1" w:rsidRDefault="00AE2A3A">
      <w:pPr>
        <w:ind w:left="284" w:hanging="284"/>
        <w:jc w:val="center"/>
        <w:rPr>
          <w:b/>
          <w:color w:val="000000"/>
        </w:rPr>
      </w:pPr>
      <w:r>
        <w:rPr>
          <w:b/>
          <w:bCs/>
          <w:color w:val="000000"/>
          <w:szCs w:val="24"/>
        </w:rPr>
        <w:t xml:space="preserve">FINANSINIŲ PROJEKCIJŲ </w:t>
      </w:r>
      <w:r>
        <w:rPr>
          <w:b/>
          <w:color w:val="000000"/>
        </w:rPr>
        <w:t>DALIS</w:t>
      </w:r>
    </w:p>
    <w:p w:rsidR="009D33C1" w:rsidRDefault="009D33C1">
      <w:pPr>
        <w:keepNext/>
        <w:keepLines/>
        <w:jc w:val="both"/>
        <w:rPr>
          <w:b/>
          <w:color w:val="00000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273"/>
        <w:gridCol w:w="5912"/>
      </w:tblGrid>
      <w:tr w:rsidR="009D33C1">
        <w:trPr>
          <w:trHeight w:val="604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NPP uždavinys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Finansinės projekcijos, tūkst. </w:t>
            </w:r>
            <w:proofErr w:type="spellStart"/>
            <w:r>
              <w:rPr>
                <w:b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Finansavimo šaltiniai</w:t>
            </w:r>
          </w:p>
        </w:tc>
      </w:tr>
      <w:tr w:rsidR="009D33C1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D33C1">
        <w:trPr>
          <w:trHeight w:val="35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1.9 uždavinys. Didinti kultūros ir kūrybinių industrijų potencialą ir skatinti kūrybiniu turiniu </w:t>
            </w:r>
            <w:r>
              <w:rPr>
                <w:sz w:val="20"/>
                <w:szCs w:val="22"/>
              </w:rPr>
              <w:t>grįstų naujų produktų ir paslaugų kūrimą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44 790,00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Europos regioninės plėtros fondas (toliau – ERPF) (2021–2027) ir iš privačių šaltinių </w:t>
            </w:r>
          </w:p>
        </w:tc>
      </w:tr>
      <w:tr w:rsidR="009D33C1">
        <w:trPr>
          <w:trHeight w:val="353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 uždavinys. Skatinti gyventojus dalyvauti kultūrinėse veiklose ir prisidėti prie kultūros plėtros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50 590,00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ERPF (</w:t>
            </w:r>
            <w:r>
              <w:rPr>
                <w:sz w:val="20"/>
                <w:szCs w:val="22"/>
              </w:rPr>
              <w:t>2021–2027) ir iš privačių šaltinių</w:t>
            </w:r>
          </w:p>
        </w:tc>
      </w:tr>
      <w:tr w:rsidR="009D33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sz w:val="20"/>
                <w:szCs w:val="2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30 000,00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color w:val="201F1E"/>
                <w:sz w:val="20"/>
                <w:szCs w:val="22"/>
                <w:shd w:val="clear" w:color="auto" w:fill="FFFFFF"/>
              </w:rPr>
              <w:t>Ekonomikos gaivinimo ir atsparumo didinimo priemonės planas „Naujos kartos Lietuva“</w:t>
            </w:r>
          </w:p>
        </w:tc>
      </w:tr>
      <w:tr w:rsidR="009D33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sz w:val="20"/>
                <w:szCs w:val="2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50 500,00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Valstybės biudžetas</w:t>
            </w:r>
          </w:p>
        </w:tc>
      </w:tr>
      <w:tr w:rsidR="009D33C1">
        <w:trPr>
          <w:trHeight w:val="35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4.2 uždavinys. Gerinti sąlygas kuriantiems Lietuvoje ir didinti Lietuvos kultūros sklaidą </w:t>
            </w:r>
            <w:r>
              <w:rPr>
                <w:sz w:val="20"/>
                <w:szCs w:val="22"/>
              </w:rPr>
              <w:t>užsienyje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15 000,00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Valstybės biudžetas</w:t>
            </w:r>
          </w:p>
        </w:tc>
      </w:tr>
      <w:tr w:rsidR="009D33C1">
        <w:trPr>
          <w:trHeight w:val="35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10 400,00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Kiti tarptautiniai finansavimo šaltiniai (Europos Sąjungos programa </w:t>
            </w:r>
            <w:r>
              <w:rPr>
                <w:sz w:val="22"/>
                <w:szCs w:val="22"/>
              </w:rPr>
              <w:t>„</w:t>
            </w:r>
            <w:r>
              <w:rPr>
                <w:color w:val="000000"/>
                <w:sz w:val="20"/>
                <w:szCs w:val="22"/>
              </w:rPr>
              <w:t>Kūrybiška Europa 2021–2027</w:t>
            </w:r>
            <w:r>
              <w:rPr>
                <w:sz w:val="22"/>
                <w:szCs w:val="22"/>
              </w:rPr>
              <w:t>“</w:t>
            </w:r>
            <w:r>
              <w:rPr>
                <w:color w:val="000000"/>
                <w:sz w:val="20"/>
                <w:szCs w:val="22"/>
              </w:rPr>
              <w:t>)</w:t>
            </w:r>
          </w:p>
        </w:tc>
      </w:tr>
      <w:tr w:rsidR="009D33C1">
        <w:trPr>
          <w:trHeight w:val="35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4.3 uždavinys. Skatinti visapusišką tautinių mažumų integraciją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4 500,00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Valstybės biudžetas</w:t>
            </w:r>
          </w:p>
        </w:tc>
      </w:tr>
      <w:tr w:rsidR="009D33C1">
        <w:trPr>
          <w:trHeight w:val="353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4.5 </w:t>
            </w:r>
            <w:r>
              <w:rPr>
                <w:sz w:val="20"/>
                <w:szCs w:val="22"/>
              </w:rPr>
              <w:t xml:space="preserve">uždavinys. Stiprinti istorinės atminties </w:t>
            </w:r>
            <w:r>
              <w:rPr>
                <w:sz w:val="20"/>
                <w:szCs w:val="22"/>
              </w:rPr>
              <w:lastRenderedPageBreak/>
              <w:t>aktualizavimą visuomenėje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10 000,00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ERPF (2021–2027)</w:t>
            </w:r>
          </w:p>
        </w:tc>
      </w:tr>
      <w:tr w:rsidR="009D33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sz w:val="20"/>
                <w:szCs w:val="2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30 000,00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Valstybės biudžetas</w:t>
            </w:r>
          </w:p>
        </w:tc>
      </w:tr>
      <w:tr w:rsidR="009D33C1">
        <w:trPr>
          <w:trHeight w:val="353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4.6 uždavinys. Atgaivinti visuomenei reikšmingą kultūros ir tautinį paveldą ir didinti jo naudojimą visuomenės poreikiams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21 000,00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ERPF (2021–2027) ir iš privačių šaltinių</w:t>
            </w:r>
          </w:p>
        </w:tc>
      </w:tr>
      <w:tr w:rsidR="009D33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sz w:val="20"/>
                <w:szCs w:val="2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20 000,00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Valstybės biudžetas</w:t>
            </w:r>
          </w:p>
        </w:tc>
      </w:tr>
      <w:tr w:rsidR="009D33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sz w:val="20"/>
                <w:szCs w:val="22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148,50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Iš finansinių priemonių grįžtančios lėšos</w:t>
            </w:r>
          </w:p>
        </w:tc>
      </w:tr>
      <w:tr w:rsidR="009D33C1">
        <w:trPr>
          <w:trHeight w:val="35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4.7 uždavinys. Didinti lietuvių kalbos aktualumą globalizacijos ir technologinių pokyčių kontekste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3 000,00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Valstybės </w:t>
            </w:r>
            <w:r>
              <w:rPr>
                <w:sz w:val="20"/>
                <w:szCs w:val="22"/>
              </w:rPr>
              <w:t>biudžetas</w:t>
            </w:r>
          </w:p>
          <w:p w:rsidR="009D33C1" w:rsidRDefault="009D33C1">
            <w:pPr>
              <w:jc w:val="both"/>
              <w:rPr>
                <w:sz w:val="20"/>
                <w:szCs w:val="22"/>
              </w:rPr>
            </w:pPr>
          </w:p>
        </w:tc>
      </w:tr>
      <w:tr w:rsidR="009D33C1">
        <w:trPr>
          <w:trHeight w:val="35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Plėtros programos suma iš viso (tūkst. </w:t>
            </w:r>
            <w:proofErr w:type="spellStart"/>
            <w:r>
              <w:rPr>
                <w:sz w:val="20"/>
                <w:szCs w:val="22"/>
              </w:rPr>
              <w:t>Eur</w:t>
            </w:r>
            <w:proofErr w:type="spellEnd"/>
            <w:r>
              <w:rPr>
                <w:sz w:val="20"/>
                <w:szCs w:val="22"/>
              </w:rPr>
              <w:t>):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289 928,50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16"/>
                <w:szCs w:val="16"/>
              </w:rPr>
            </w:pPr>
          </w:p>
        </w:tc>
      </w:tr>
    </w:tbl>
    <w:p w:rsidR="009D33C1" w:rsidRDefault="00AE2A3A">
      <w:pPr>
        <w:rPr>
          <w:b/>
          <w:color w:val="000000"/>
        </w:rPr>
      </w:pPr>
    </w:p>
    <w:p w:rsidR="009D33C1" w:rsidRDefault="00AE2A3A">
      <w:pPr>
        <w:ind w:left="284" w:hanging="284"/>
        <w:jc w:val="center"/>
        <w:rPr>
          <w:b/>
          <w:bCs/>
          <w:color w:val="000000"/>
        </w:rPr>
      </w:pPr>
      <w:r>
        <w:rPr>
          <w:b/>
          <w:color w:val="000000"/>
        </w:rPr>
        <w:t>III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SKYRIUS</w:t>
      </w:r>
    </w:p>
    <w:p w:rsidR="009D33C1" w:rsidRDefault="00AE2A3A">
      <w:pPr>
        <w:ind w:left="284" w:hanging="284"/>
        <w:jc w:val="center"/>
        <w:rPr>
          <w:b/>
          <w:bCs/>
          <w:color w:val="000000"/>
        </w:rPr>
      </w:pPr>
      <w:r>
        <w:rPr>
          <w:b/>
          <w:bCs/>
          <w:color w:val="000000"/>
          <w:szCs w:val="24"/>
        </w:rPr>
        <w:t xml:space="preserve">PAŽANGOS </w:t>
      </w:r>
      <w:r>
        <w:rPr>
          <w:b/>
          <w:color w:val="000000"/>
        </w:rPr>
        <w:t xml:space="preserve">PRIEMONIŲ RINKINYS </w:t>
      </w:r>
    </w:p>
    <w:p w:rsidR="009D33C1" w:rsidRDefault="009D33C1">
      <w:pPr>
        <w:jc w:val="both"/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3152"/>
        <w:gridCol w:w="1350"/>
        <w:gridCol w:w="1170"/>
        <w:gridCol w:w="990"/>
        <w:gridCol w:w="1440"/>
        <w:gridCol w:w="1970"/>
        <w:gridCol w:w="924"/>
        <w:gridCol w:w="1064"/>
        <w:gridCol w:w="2074"/>
      </w:tblGrid>
      <w:tr w:rsidR="009D33C1">
        <w:trPr>
          <w:trHeight w:val="6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Pažangos priemonės kodas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Pažangos priemonė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ind w:right="-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Pažangos priemonės įgyvendinimo NPP uždavinys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Kiti NPP uždaviniai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Būtinos sąlygos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ind w:left="-105" w:right="-6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Dalyvaujančios institucijos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0"/>
                <w:szCs w:val="22"/>
              </w:rPr>
              <w:t>Pažangos priemonės rezultato rodiklio pavadinimas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Pažangos priemonės rezultato rodiklio reikšmės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33C1" w:rsidRDefault="00AE2A3A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Pažangos priemonės papildomas požymis*: LRV ĮP, HP, NRD, RPP</w:t>
            </w:r>
          </w:p>
        </w:tc>
      </w:tr>
      <w:tr w:rsidR="009D33C1">
        <w:trPr>
          <w:trHeight w:val="184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b/>
                <w:sz w:val="20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b/>
                <w:sz w:val="20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right="-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Pradinė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 m.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1" w:rsidRDefault="009D33C1">
            <w:pPr>
              <w:rPr>
                <w:b/>
                <w:bCs/>
                <w:sz w:val="20"/>
                <w:szCs w:val="22"/>
              </w:rPr>
            </w:pPr>
          </w:p>
        </w:tc>
      </w:tr>
      <w:tr w:rsidR="009D33C1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33C1">
        <w:trPr>
          <w:trHeight w:val="42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08-001-04-01-01 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Aukštos meninės vertės, įvairaus ir </w:t>
            </w:r>
            <w:proofErr w:type="spellStart"/>
            <w:r>
              <w:rPr>
                <w:sz w:val="22"/>
                <w:szCs w:val="22"/>
              </w:rPr>
              <w:t>įtraukaus</w:t>
            </w:r>
            <w:proofErr w:type="spellEnd"/>
            <w:r>
              <w:rPr>
                <w:sz w:val="22"/>
                <w:szCs w:val="22"/>
              </w:rPr>
              <w:t xml:space="preserve"> kultūros turinio prieinamumo didinimas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ind w:left="-105" w:right="-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VRM, ŠMSM, EIM, SADM, SAM</w:t>
            </w:r>
          </w:p>
          <w:p w:rsidR="009D33C1" w:rsidRDefault="009D33C1">
            <w:pPr>
              <w:ind w:left="-105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-105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Bazinio kultūros paslaugų paketo reto dažnumo poreikio kultūros paslaugų prieinamumas, proc.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Gyventojų pasitenkinimas kultūros paslaugų</w:t>
            </w:r>
            <w:r>
              <w:rPr>
                <w:sz w:val="22"/>
                <w:szCs w:val="22"/>
              </w:rPr>
              <w:t xml:space="preserve"> prieinamumu, proc.</w:t>
            </w:r>
          </w:p>
          <w:p w:rsidR="009D33C1" w:rsidRDefault="009D33C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Gyventojų pasitenkinimas kultūros paslaugų kokybe, proc.</w:t>
            </w:r>
          </w:p>
          <w:p w:rsidR="009D33C1" w:rsidRDefault="009D33C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Paramą gavusių kultūros ir turizmo objektų lankytojai, vnt. / per metus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28</w:t>
            </w:r>
          </w:p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(2019)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285 886,00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(2019)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50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74,57</w:t>
            </w: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695 964,00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HP – lygios galimybės visiems,</w:t>
            </w:r>
          </w:p>
          <w:p w:rsidR="009D33C1" w:rsidRDefault="00AE2A3A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LRV ĮP</w:t>
            </w:r>
            <w:r>
              <w:rPr>
                <w:szCs w:val="24"/>
              </w:rPr>
              <w:t xml:space="preserve"> </w:t>
            </w:r>
          </w:p>
        </w:tc>
      </w:tr>
      <w:tr w:rsidR="009D33C1">
        <w:trPr>
          <w:trHeight w:val="14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08-001-04-01-02 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Kultūrinės edukacijos sistemingas integravimas į formalųjį ir neformalųjį ugdymą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ŠMSM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Kultūros paso paslaugų gavėjų pasitenkinimas paslaugų kokybe, proc.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spacing w:line="256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(2021)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LRV ĮP</w:t>
            </w:r>
          </w:p>
        </w:tc>
      </w:tr>
      <w:tr w:rsidR="009D33C1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08-001-04-01-03 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firstLine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Investicijos į kultūros išteklių </w:t>
            </w:r>
            <w:proofErr w:type="spellStart"/>
            <w:r>
              <w:rPr>
                <w:sz w:val="22"/>
                <w:szCs w:val="22"/>
              </w:rPr>
              <w:t>skaitmeninimą</w:t>
            </w:r>
            <w:proofErr w:type="spellEnd"/>
            <w:r>
              <w:rPr>
                <w:sz w:val="22"/>
                <w:szCs w:val="22"/>
              </w:rPr>
              <w:t xml:space="preserve"> ir prieinamumą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EIM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lang w:eastAsia="lt-LT"/>
              </w:rPr>
            </w:pPr>
            <w:proofErr w:type="spellStart"/>
            <w:r>
              <w:rPr>
                <w:color w:val="201F1E"/>
                <w:sz w:val="22"/>
                <w:szCs w:val="22"/>
              </w:rPr>
              <w:t>Suskaitmenintų</w:t>
            </w:r>
            <w:proofErr w:type="spellEnd"/>
            <w:r>
              <w:rPr>
                <w:color w:val="201F1E"/>
                <w:sz w:val="22"/>
                <w:szCs w:val="22"/>
              </w:rPr>
              <w:t xml:space="preserve"> ir skaitmeninių kultūros išteklių peržiūrų skaičiaus didėjimas</w:t>
            </w:r>
            <w:r>
              <w:rPr>
                <w:sz w:val="22"/>
                <w:szCs w:val="22"/>
                <w:lang w:eastAsia="lt-LT"/>
              </w:rPr>
              <w:t>, proc.</w:t>
            </w:r>
          </w:p>
          <w:p w:rsidR="009D33C1" w:rsidRDefault="009D33C1">
            <w:pPr>
              <w:jc w:val="both"/>
              <w:rPr>
                <w:sz w:val="22"/>
                <w:szCs w:val="22"/>
                <w:lang w:eastAsia="lt-LT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Asmenims su negalia pritaikyti skaitmeniniai (elektroniniai) leidybos </w:t>
            </w:r>
            <w:r>
              <w:rPr>
                <w:sz w:val="22"/>
                <w:szCs w:val="22"/>
                <w:lang w:eastAsia="lt-LT"/>
              </w:rPr>
              <w:t>ištekliai, proc.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(2021)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(2021)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– lygios galimybės visiems,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LRV ĮP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</w:tr>
      <w:tr w:rsidR="009D33C1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08-001-04-06-01</w:t>
            </w:r>
            <w:r>
              <w:rPr>
                <w:sz w:val="22"/>
                <w:szCs w:val="22"/>
              </w:rPr>
              <w:t xml:space="preserve"> 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Tvarių prielaidų ir paskatų aktualizuoti kultūros paveldo </w:t>
            </w:r>
            <w:r>
              <w:rPr>
                <w:sz w:val="22"/>
                <w:szCs w:val="22"/>
              </w:rPr>
              <w:lastRenderedPageBreak/>
              <w:t xml:space="preserve">vertybes sukūrimas 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Lietuvos Respublikos </w:t>
            </w:r>
            <w:r>
              <w:rPr>
                <w:sz w:val="22"/>
                <w:szCs w:val="22"/>
              </w:rPr>
              <w:lastRenderedPageBreak/>
              <w:t xml:space="preserve">aplinkos ministerija, ŠMSM, EIM, Lietuvos Respublikos žemės ūkio ministerija, </w:t>
            </w:r>
          </w:p>
          <w:p w:rsidR="009D33C1" w:rsidRDefault="00AE2A3A">
            <w:pPr>
              <w:ind w:left="-10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VRM,</w:t>
            </w:r>
          </w:p>
          <w:p w:rsidR="009D33C1" w:rsidRDefault="00AE2A3A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Respublikos finansų ministerija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Gyventojų, lankiusių kultūros </w:t>
            </w:r>
            <w:r>
              <w:rPr>
                <w:sz w:val="22"/>
                <w:szCs w:val="22"/>
                <w:lang w:eastAsia="lt-LT"/>
              </w:rPr>
              <w:lastRenderedPageBreak/>
              <w:t>paveldo objektus Lietuvoje, dalis, proc.</w:t>
            </w:r>
          </w:p>
          <w:p w:rsidR="009D33C1" w:rsidRDefault="009D33C1">
            <w:pPr>
              <w:jc w:val="both"/>
              <w:rPr>
                <w:bCs/>
                <w:sz w:val="22"/>
                <w:szCs w:val="22"/>
                <w:lang w:eastAsia="lt-LT"/>
              </w:rPr>
            </w:pPr>
          </w:p>
          <w:p w:rsidR="009D33C1" w:rsidRDefault="00AE2A3A">
            <w:pPr>
              <w:jc w:val="both"/>
              <w:rPr>
                <w:bCs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Gyventojų pasitenkinimas kultūros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paveldo apsaugos paslaugų kokybe, proc.</w:t>
            </w:r>
            <w:r>
              <w:rPr>
                <w:bCs/>
                <w:sz w:val="22"/>
                <w:szCs w:val="22"/>
                <w:lang w:eastAsia="lt-LT"/>
              </w:rPr>
              <w:t xml:space="preserve"> </w:t>
            </w:r>
          </w:p>
          <w:p w:rsidR="009D33C1" w:rsidRDefault="009D33C1">
            <w:pPr>
              <w:jc w:val="both"/>
              <w:rPr>
                <w:bCs/>
                <w:sz w:val="22"/>
                <w:szCs w:val="22"/>
                <w:lang w:eastAsia="lt-LT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Paramą gavusių kultūros ir turizmo objektų lankytojai, vnt. / per metus.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326 848,00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(2019)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559 664,00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firstLine="57"/>
              <w:jc w:val="both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HP – darnus vystymasis,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LRV ĮP</w:t>
            </w:r>
          </w:p>
        </w:tc>
      </w:tr>
      <w:tr w:rsidR="009D33C1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08-001-01-09-01 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KKI plėtra skatinanti konkurencingumą ir pridėtinės vertės kūrimą 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1.4, 1.7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EIM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KKI sektoriaus produkcijos augimas palyginti su 2016 m., proc.</w:t>
            </w:r>
          </w:p>
          <w:p w:rsidR="009D33C1" w:rsidRDefault="009D33C1">
            <w:pPr>
              <w:rPr>
                <w:sz w:val="8"/>
                <w:szCs w:val="8"/>
              </w:rPr>
            </w:pPr>
          </w:p>
          <w:p w:rsidR="009D33C1" w:rsidRDefault="00AE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 xml:space="preserve">Privačiosios investicijos, papildančios viešąją paramą </w:t>
            </w:r>
            <w:r>
              <w:rPr>
                <w:sz w:val="18"/>
                <w:szCs w:val="22"/>
              </w:rPr>
              <w:t>(iš kurių: dotacijos, finansinės priemonės)</w:t>
            </w:r>
            <w:r>
              <w:rPr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GB"/>
              </w:rPr>
              <w:t>Eur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13,4 (2017) 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spacing w:line="256" w:lineRule="auto"/>
              <w:jc w:val="both"/>
              <w:rPr>
                <w:sz w:val="22"/>
              </w:rPr>
            </w:pPr>
          </w:p>
          <w:p w:rsidR="009D33C1" w:rsidRDefault="009D33C1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8 304 706,00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rPr>
                <w:sz w:val="22"/>
              </w:rPr>
            </w:pPr>
            <w:r>
              <w:rPr>
                <w:sz w:val="22"/>
                <w:szCs w:val="22"/>
              </w:rPr>
              <w:t>HP –</w:t>
            </w:r>
            <w:proofErr w:type="spellStart"/>
            <w:r>
              <w:rPr>
                <w:sz w:val="22"/>
                <w:szCs w:val="22"/>
              </w:rPr>
              <w:t>inovatyvumas</w:t>
            </w:r>
            <w:proofErr w:type="spellEnd"/>
            <w:r>
              <w:rPr>
                <w:sz w:val="22"/>
                <w:szCs w:val="22"/>
              </w:rPr>
              <w:t xml:space="preserve"> (kūrybingumas),</w:t>
            </w:r>
          </w:p>
          <w:p w:rsidR="009D33C1" w:rsidRDefault="00AE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LRV ĮP</w:t>
            </w:r>
          </w:p>
        </w:tc>
      </w:tr>
      <w:tr w:rsidR="009D33C1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08-001-04-02-01 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Lietuvos kūrėjų konkurencingumo ir žinomumo didinimas, Lietuvos kūrybinio potencialo panaudojimo skatinimas.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SADM, SAM, Lietuvos Respublikos </w:t>
            </w:r>
            <w:r>
              <w:rPr>
                <w:sz w:val="22"/>
                <w:szCs w:val="22"/>
              </w:rPr>
              <w:t>Vyriausybės kanceliarija (toliau – LRVK), URM, ŠMSM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Užimtųjų kultūros sektoriuje (neįskaitant viešojo sektoriaus darbuotojų) vidutinio darbo užmokesčio dalis palyginti su šalies vidutiniu darbo užmokesčio lygiu, proc.</w:t>
            </w:r>
          </w:p>
          <w:p w:rsidR="009D33C1" w:rsidRDefault="009D33C1">
            <w:pPr>
              <w:jc w:val="both"/>
              <w:rPr>
                <w:sz w:val="22"/>
                <w:szCs w:val="22"/>
                <w:lang w:eastAsia="lt-LT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color w:val="201F1E"/>
                <w:sz w:val="22"/>
                <w:szCs w:val="22"/>
              </w:rPr>
              <w:t xml:space="preserve">Lietuvos meno kūrėjų ir kultūros </w:t>
            </w:r>
            <w:r>
              <w:rPr>
                <w:color w:val="201F1E"/>
                <w:sz w:val="22"/>
                <w:szCs w:val="22"/>
              </w:rPr>
              <w:t>srities specialistų, dalyvavusių tarptautinėse veiklose, dalis,</w:t>
            </w:r>
            <w:r>
              <w:rPr>
                <w:sz w:val="22"/>
                <w:szCs w:val="22"/>
                <w:lang w:eastAsia="lt-LT"/>
              </w:rPr>
              <w:t xml:space="preserve"> proc.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71,9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80,0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HP – lygios galimybės visiems,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LRV ĮP</w:t>
            </w:r>
          </w:p>
        </w:tc>
      </w:tr>
      <w:tr w:rsidR="009D33C1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08-001-04-07-01 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Sąlygų Lietuvių kalbos gyvybingumui ir prestižo skatinimui sukūrimas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EIM, ŠMSM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Gyventojų, kuriems asmeniškai svarbu vartoti taisyklingą lietuvių kalbą, nes taip saugomas tautiškumas, dalis, proc.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Gyventojų, kuriems patogu ir nekyla kliūčių kalbėti taisyklinga lietuvių kalba, dalis, proc.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ind w:left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LRV ĮP</w:t>
            </w:r>
          </w:p>
        </w:tc>
      </w:tr>
      <w:tr w:rsidR="009D33C1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08-001-04-03-01 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Tautinių mažumų įsitraukimo ir </w:t>
            </w:r>
            <w:proofErr w:type="spellStart"/>
            <w:r>
              <w:rPr>
                <w:sz w:val="22"/>
                <w:szCs w:val="22"/>
              </w:rPr>
              <w:t>įtraukties</w:t>
            </w:r>
            <w:proofErr w:type="spellEnd"/>
            <w:r>
              <w:rPr>
                <w:sz w:val="22"/>
                <w:szCs w:val="22"/>
              </w:rPr>
              <w:t xml:space="preserve"> į visuomeninį gyvenimą skatinimas ir informacinės atskirties mažinimas</w:t>
            </w:r>
          </w:p>
          <w:p w:rsidR="009D33C1" w:rsidRDefault="009D33C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 w:right="-6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Tautinių mažumų departamentas prie Lietuvos Respublikos Vyriausybės,  ŠMSM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 lietuvių tautybės </w:t>
            </w:r>
            <w:r>
              <w:rPr>
                <w:bCs/>
                <w:sz w:val="22"/>
                <w:szCs w:val="22"/>
              </w:rPr>
              <w:t>gyventojų, teigiančių, kad jų asmeninis tapatumas yra tvirtai susijęs su Lietuvos kultūra, dalis, proc.</w:t>
            </w:r>
          </w:p>
          <w:p w:rsidR="009D33C1" w:rsidRDefault="009D33C1">
            <w:pPr>
              <w:jc w:val="both"/>
              <w:rPr>
                <w:bCs/>
                <w:sz w:val="22"/>
                <w:szCs w:val="22"/>
                <w:highlight w:val="cyan"/>
              </w:rPr>
            </w:pPr>
          </w:p>
          <w:p w:rsidR="009D33C1" w:rsidRDefault="00AE2A3A">
            <w:pPr>
              <w:jc w:val="both"/>
              <w:rPr>
                <w:bCs/>
                <w:strike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Gyventojų, manančių, kad visuomenei naudinga, kuomet ji sudaryta iš skirtingoms </w:t>
            </w:r>
            <w:r>
              <w:rPr>
                <w:bCs/>
                <w:sz w:val="22"/>
                <w:szCs w:val="22"/>
              </w:rPr>
              <w:lastRenderedPageBreak/>
              <w:t>kultūroms priklausančių žmonių, dalis, proc.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67</w:t>
            </w:r>
          </w:p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(2020)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HP – lygios galimybės visiems,</w:t>
            </w:r>
          </w:p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LRV ĮP</w:t>
            </w:r>
          </w:p>
        </w:tc>
      </w:tr>
      <w:tr w:rsidR="009D33C1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08-001-04-05-01 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Istorinės atminties komunikacijos turinio ir formų aktualizavimas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ŠMSM, URM, LRVK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 xml:space="preserve">Gyventojų, per paskutinius 12 mėn. lankiusių istorinės atminties įprasminimo renginius </w:t>
            </w:r>
            <w:r>
              <w:rPr>
                <w:bCs/>
                <w:sz w:val="22"/>
                <w:szCs w:val="22"/>
                <w:lang w:eastAsia="lt-LT"/>
              </w:rPr>
              <w:t>(valstybinėse šventėse, minėjimuose ir pan.), dalis, proc.</w:t>
            </w:r>
          </w:p>
          <w:p w:rsidR="009D33C1" w:rsidRDefault="009D33C1">
            <w:pPr>
              <w:ind w:firstLine="57"/>
              <w:jc w:val="both"/>
              <w:rPr>
                <w:bCs/>
                <w:sz w:val="22"/>
                <w:szCs w:val="22"/>
                <w:lang w:eastAsia="lt-LT"/>
              </w:rPr>
            </w:pPr>
          </w:p>
          <w:p w:rsidR="009D33C1" w:rsidRDefault="009D33C1">
            <w:pPr>
              <w:jc w:val="both"/>
              <w:rPr>
                <w:sz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Gyventojų pasitenkinimas muziejų paslaugų kokybe, proc.</w:t>
            </w:r>
          </w:p>
          <w:p w:rsidR="009D33C1" w:rsidRDefault="009D33C1">
            <w:pPr>
              <w:jc w:val="both"/>
              <w:rPr>
                <w:bCs/>
                <w:sz w:val="22"/>
                <w:szCs w:val="22"/>
                <w:lang w:eastAsia="lt-LT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Paramą gavusių kultūros ir turizmo objektų lankytojai, vnt. / per metus.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(2020)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(2019)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ind w:left="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ind w:left="48"/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73 718,00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LRV ĮP</w:t>
            </w:r>
          </w:p>
        </w:tc>
      </w:tr>
      <w:tr w:rsidR="009D33C1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08-001-04-01-04</w:t>
            </w:r>
            <w:r>
              <w:rPr>
                <w:sz w:val="22"/>
                <w:szCs w:val="22"/>
              </w:rPr>
              <w:t xml:space="preserve"> (PP)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tabs>
                <w:tab w:val="left" w:pos="21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Kritinio mąstymo gebėjimų, atsakomybės už legalaus turinio vartojimą, </w:t>
            </w:r>
            <w:proofErr w:type="spellStart"/>
            <w:r>
              <w:rPr>
                <w:sz w:val="22"/>
                <w:szCs w:val="22"/>
              </w:rPr>
              <w:t>medijų</w:t>
            </w:r>
            <w:proofErr w:type="spellEnd"/>
            <w:r>
              <w:rPr>
                <w:sz w:val="22"/>
                <w:szCs w:val="22"/>
              </w:rPr>
              <w:t xml:space="preserve"> ir informacinio raštingumo ugdymas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ind w:left="-1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ŠMSM, Lietuvos Respublikos krašto apsaugos ministerija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Gyventojų, kritiškai vertinančių viešąją informaciją, dalies </w:t>
            </w:r>
            <w:r>
              <w:rPr>
                <w:bCs/>
                <w:sz w:val="22"/>
                <w:szCs w:val="22"/>
                <w:lang w:eastAsia="lt-LT"/>
              </w:rPr>
              <w:t>padidėjimas</w:t>
            </w:r>
            <w:r>
              <w:rPr>
                <w:sz w:val="22"/>
                <w:szCs w:val="22"/>
              </w:rPr>
              <w:t>, proc.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bCs/>
                <w:strike/>
                <w:sz w:val="22"/>
                <w:szCs w:val="22"/>
                <w:lang w:eastAsia="lt-LT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43,2</w:t>
            </w:r>
          </w:p>
          <w:p w:rsidR="009D33C1" w:rsidRDefault="00AE2A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(2017)</w:t>
            </w: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1" w:rsidRDefault="00AE2A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  <w:p w:rsidR="009D33C1" w:rsidRDefault="009D3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1" w:rsidRDefault="00AE2A3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LRV ĮP</w:t>
            </w:r>
          </w:p>
        </w:tc>
      </w:tr>
    </w:tbl>
    <w:p w:rsidR="009D33C1" w:rsidRDefault="00AE2A3A" w:rsidP="00AE2A3A">
      <w:pPr>
        <w:ind w:right="-81"/>
        <w:rPr>
          <w:szCs w:val="24"/>
        </w:rPr>
      </w:pPr>
      <w:r>
        <w:rPr>
          <w:color w:val="000000"/>
          <w:sz w:val="20"/>
        </w:rPr>
        <w:t>*</w:t>
      </w:r>
      <w:r>
        <w:rPr>
          <w:color w:val="000000"/>
          <w:sz w:val="20"/>
          <w:bdr w:val="none" w:sz="0" w:space="0" w:color="auto" w:frame="1"/>
          <w:shd w:val="clear" w:color="auto" w:fill="FFFFFF"/>
        </w:rPr>
        <w:t xml:space="preserve"> LRV ĮP – Lietuvos Respublikos Vyriausybės programos nuostatų įgyvendinimo plano priemonė; HP – priemonė, kuria prisidedama prie darnaus vystymosi, </w:t>
      </w:r>
      <w:proofErr w:type="spellStart"/>
      <w:r>
        <w:rPr>
          <w:color w:val="000000"/>
          <w:sz w:val="20"/>
          <w:bdr w:val="none" w:sz="0" w:space="0" w:color="auto" w:frame="1"/>
          <w:shd w:val="clear" w:color="auto" w:fill="FFFFFF"/>
        </w:rPr>
        <w:t>inovatyvumo</w:t>
      </w:r>
      <w:proofErr w:type="spellEnd"/>
      <w:r>
        <w:rPr>
          <w:color w:val="000000"/>
          <w:sz w:val="20"/>
          <w:bdr w:val="none" w:sz="0" w:space="0" w:color="auto" w:frame="1"/>
          <w:shd w:val="clear" w:color="auto" w:fill="FFFFFF"/>
        </w:rPr>
        <w:t xml:space="preserve"> (kūrybingumo) ir (ar) lygių galimybių visiems horizontaliojo principo įgyvendinimo; NRD – Nacion</w:t>
      </w:r>
      <w:r>
        <w:rPr>
          <w:color w:val="000000"/>
          <w:sz w:val="20"/>
          <w:bdr w:val="none" w:sz="0" w:space="0" w:color="auto" w:frame="1"/>
          <w:shd w:val="clear" w:color="auto" w:fill="FFFFFF"/>
        </w:rPr>
        <w:t>alinės reformų darbotvarkės įgyvendinimo priemonė; RPP –  regioninė pažangos priemonė.</w:t>
      </w:r>
    </w:p>
    <w:bookmarkStart w:id="0" w:name="_GoBack" w:displacedByCustomXml="next"/>
    <w:bookmarkEnd w:id="0" w:displacedByCustomXml="next"/>
    <w:sectPr w:rsidR="009D33C1" w:rsidSect="00AE2A3A">
      <w:pgSz w:w="16838" w:h="11906" w:orient="landscape"/>
      <w:pgMar w:top="1701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C1" w:rsidRDefault="00AE2A3A">
      <w:r>
        <w:separator/>
      </w:r>
    </w:p>
  </w:endnote>
  <w:endnote w:type="continuationSeparator" w:id="0">
    <w:p w:rsidR="009D33C1" w:rsidRDefault="00AE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A" w:rsidRDefault="00AE2A3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A" w:rsidRDefault="00AE2A3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A" w:rsidRDefault="00AE2A3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C1" w:rsidRDefault="00AE2A3A">
      <w:r>
        <w:separator/>
      </w:r>
    </w:p>
  </w:footnote>
  <w:footnote w:type="continuationSeparator" w:id="0">
    <w:p w:rsidR="009D33C1" w:rsidRDefault="00AE2A3A">
      <w:r>
        <w:continuationSeparator/>
      </w:r>
    </w:p>
  </w:footnote>
  <w:footnote w:id="1">
    <w:p w:rsidR="009D33C1" w:rsidRDefault="00AE2A3A">
      <w:pPr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  <w:bdr w:val="none" w:sz="0" w:space="0" w:color="auto" w:frame="1"/>
        </w:rPr>
        <w:t xml:space="preserve">Atminties įstaigos – archyvas, biblioteka, muziejus ar kita įstaiga, dalyvaujanti </w:t>
      </w:r>
      <w:r>
        <w:rPr>
          <w:color w:val="000000"/>
          <w:sz w:val="20"/>
          <w:bdr w:val="none" w:sz="0" w:space="0" w:color="auto" w:frame="1"/>
        </w:rPr>
        <w:t>formuojant, integruojant ir skleidžiant žmonijos kultūrą, užfiksuotą kultūros paveldo objektuose.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A" w:rsidRDefault="00AE2A3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7969"/>
      <w:docPartObj>
        <w:docPartGallery w:val="Page Numbers (Top of Page)"/>
        <w:docPartUnique/>
      </w:docPartObj>
    </w:sdtPr>
    <w:sdtContent>
      <w:p w:rsidR="00AE2A3A" w:rsidRDefault="00AE2A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E2A3A" w:rsidRDefault="00AE2A3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3A" w:rsidRDefault="00AE2A3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A5"/>
    <w:rsid w:val="00861AA5"/>
    <w:rsid w:val="009D33C1"/>
    <w:rsid w:val="00A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E2A3A"/>
    <w:rPr>
      <w:color w:val="808080"/>
    </w:rPr>
  </w:style>
  <w:style w:type="paragraph" w:styleId="Antrats">
    <w:name w:val="header"/>
    <w:basedOn w:val="prastasis"/>
    <w:link w:val="AntratsDiagrama"/>
    <w:uiPriority w:val="99"/>
    <w:rsid w:val="00AE2A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2A3A"/>
  </w:style>
  <w:style w:type="paragraph" w:styleId="Porat">
    <w:name w:val="footer"/>
    <w:basedOn w:val="prastasis"/>
    <w:link w:val="PoratDiagrama"/>
    <w:rsid w:val="00AE2A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E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E2A3A"/>
    <w:rPr>
      <w:color w:val="808080"/>
    </w:rPr>
  </w:style>
  <w:style w:type="paragraph" w:styleId="Antrats">
    <w:name w:val="header"/>
    <w:basedOn w:val="prastasis"/>
    <w:link w:val="AntratsDiagrama"/>
    <w:uiPriority w:val="99"/>
    <w:rsid w:val="00AE2A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2A3A"/>
  </w:style>
  <w:style w:type="paragraph" w:styleId="Porat">
    <w:name w:val="footer"/>
    <w:basedOn w:val="prastasis"/>
    <w:link w:val="PoratDiagrama"/>
    <w:rsid w:val="00AE2A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E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B"/>
    <w:rsid w:val="003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51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5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19033</Words>
  <Characters>10849</Characters>
  <Application>Microsoft Office Word</Application>
  <DocSecurity>0</DocSecurity>
  <Lines>90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2021-09-30T11:05:00Z</dcterms:created>
  <dc:creator>Simona Grybkauskaitė</dc:creator>
  <lastModifiedBy>JUOSPONIENĖ Karolina</lastModifiedBy>
  <dcterms:modified xsi:type="dcterms:W3CDTF">2021-09-30T11:14:00Z</dcterms:modified>
  <revision>3</revision>
</coreProperties>
</file>