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1A3F1A4C" w14:textId="05518CCC" w:rsidR="004E30B8" w:rsidRPr="00ED0F35" w:rsidRDefault="00ED0F35" w:rsidP="00ED0F35">
      <w:pPr>
        <w:overflowPunct w:val="0"/>
        <w:jc w:val="center"/>
        <w:textAlignment w:val="baseline"/>
        <w:rPr>
          <w:szCs w:val="24"/>
        </w:rPr>
      </w:pPr>
      <w:r w:rsidRPr="00ED0F35">
        <w:rPr>
          <w:noProof/>
          <w:szCs w:val="24"/>
          <w:lang w:eastAsia="lt-LT"/>
        </w:rPr>
        <w:drawing>
          <wp:inline distT="0" distB="0" distL="0" distR="0" wp14:anchorId="1A3F1C8A" wp14:editId="1A3F1C8B">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1A3F1A4D" w14:textId="77777777" w:rsidR="004E30B8" w:rsidRPr="00ED0F35" w:rsidRDefault="00ED0F35">
      <w:pPr>
        <w:overflowPunct w:val="0"/>
        <w:jc w:val="center"/>
        <w:textAlignment w:val="baseline"/>
        <w:rPr>
          <w:b/>
          <w:szCs w:val="24"/>
        </w:rPr>
      </w:pPr>
      <w:r w:rsidRPr="00ED0F35">
        <w:rPr>
          <w:b/>
          <w:szCs w:val="24"/>
        </w:rPr>
        <w:t>LIETUVOS RESPUBLIKOS ŽEMĖS ŪKIO MINISTRAS</w:t>
      </w:r>
    </w:p>
    <w:p w14:paraId="1A3F1A4E" w14:textId="77777777" w:rsidR="004E30B8" w:rsidRPr="00ED0F35" w:rsidRDefault="004E30B8">
      <w:pPr>
        <w:overflowPunct w:val="0"/>
        <w:jc w:val="center"/>
        <w:textAlignment w:val="baseline"/>
        <w:rPr>
          <w:b/>
          <w:szCs w:val="24"/>
        </w:rPr>
      </w:pPr>
    </w:p>
    <w:p w14:paraId="1A3F1A4F" w14:textId="77777777" w:rsidR="004E30B8" w:rsidRPr="00ED0F35" w:rsidRDefault="00ED0F35">
      <w:pPr>
        <w:overflowPunct w:val="0"/>
        <w:jc w:val="center"/>
        <w:textAlignment w:val="baseline"/>
        <w:rPr>
          <w:b/>
          <w:szCs w:val="24"/>
        </w:rPr>
      </w:pPr>
      <w:r w:rsidRPr="00ED0F35">
        <w:rPr>
          <w:b/>
          <w:szCs w:val="24"/>
        </w:rPr>
        <w:t>ĮSAKYMAS</w:t>
      </w:r>
    </w:p>
    <w:p w14:paraId="1A3F1A50" w14:textId="77777777" w:rsidR="004E30B8" w:rsidRPr="00ED0F35" w:rsidRDefault="00ED0F35">
      <w:pPr>
        <w:overflowPunct w:val="0"/>
        <w:jc w:val="center"/>
        <w:textAlignment w:val="baseline"/>
        <w:rPr>
          <w:b/>
          <w:szCs w:val="24"/>
        </w:rPr>
      </w:pPr>
      <w:r w:rsidRPr="00ED0F35">
        <w:rPr>
          <w:b/>
          <w:caps/>
          <w:szCs w:val="24"/>
        </w:rPr>
        <w:t xml:space="preserve">dėl žemės ūkio ministro 2007 m. rugsėjo 14 d. įsakymo Nr. 3D-412 „DĖL DALIES GARANTINIO UŽMOKESČIO IR PALŪKANŲ UŽ KREDITUS IR </w:t>
      </w:r>
      <w:r w:rsidRPr="00ED0F35">
        <w:rPr>
          <w:b/>
          <w:caps/>
          <w:szCs w:val="24"/>
        </w:rPr>
        <w:t>FINANSINĖS NUOMOS (LIZINGO) PASLAUGAS, SUTEIKTAS SU UAB ŽEMĖS ŪKIO PASKOLŲ GARANTIJŲ FONDO GARANTIJA, KOMPENSAVIMO ŽUVININKYSTĖS SEKTORIUI“ pakeitimo</w:t>
      </w:r>
    </w:p>
    <w:p w14:paraId="1A3F1A51" w14:textId="77777777" w:rsidR="004E30B8" w:rsidRPr="00ED0F35" w:rsidRDefault="004E30B8">
      <w:pPr>
        <w:overflowPunct w:val="0"/>
        <w:jc w:val="center"/>
        <w:textAlignment w:val="baseline"/>
        <w:rPr>
          <w:szCs w:val="24"/>
        </w:rPr>
      </w:pPr>
    </w:p>
    <w:p w14:paraId="1A3F1A52" w14:textId="77777777" w:rsidR="004E30B8" w:rsidRPr="00ED0F35" w:rsidRDefault="00ED0F35">
      <w:pPr>
        <w:overflowPunct w:val="0"/>
        <w:jc w:val="center"/>
        <w:textAlignment w:val="baseline"/>
        <w:rPr>
          <w:szCs w:val="24"/>
        </w:rPr>
      </w:pPr>
      <w:r w:rsidRPr="00ED0F35">
        <w:rPr>
          <w:szCs w:val="24"/>
        </w:rPr>
        <w:t>2018 m. kovo 22 d. Nr. 3D-174</w:t>
      </w:r>
    </w:p>
    <w:p w14:paraId="1A3F1A53" w14:textId="77777777" w:rsidR="004E30B8" w:rsidRPr="00ED0F35" w:rsidRDefault="00ED0F35">
      <w:pPr>
        <w:overflowPunct w:val="0"/>
        <w:jc w:val="center"/>
        <w:textAlignment w:val="baseline"/>
        <w:rPr>
          <w:szCs w:val="24"/>
        </w:rPr>
      </w:pPr>
      <w:r w:rsidRPr="00ED0F35">
        <w:rPr>
          <w:szCs w:val="24"/>
        </w:rPr>
        <w:t>Vilnius</w:t>
      </w:r>
    </w:p>
    <w:p w14:paraId="1A3F1A54" w14:textId="77777777" w:rsidR="004E30B8" w:rsidRPr="00ED0F35" w:rsidRDefault="004E30B8">
      <w:pPr>
        <w:overflowPunct w:val="0"/>
        <w:jc w:val="center"/>
        <w:textAlignment w:val="baseline"/>
        <w:rPr>
          <w:szCs w:val="24"/>
        </w:rPr>
      </w:pPr>
    </w:p>
    <w:p w14:paraId="1A3F1A55" w14:textId="77777777" w:rsidR="004E30B8" w:rsidRPr="00ED0F35" w:rsidRDefault="004E30B8">
      <w:pPr>
        <w:overflowPunct w:val="0"/>
        <w:jc w:val="center"/>
        <w:textAlignment w:val="baseline"/>
        <w:rPr>
          <w:szCs w:val="24"/>
        </w:rPr>
      </w:pPr>
    </w:p>
    <w:p w14:paraId="1A3F1A56" w14:textId="77777777" w:rsidR="004E30B8" w:rsidRDefault="00ED0F35">
      <w:pPr>
        <w:overflowPunct w:val="0"/>
        <w:ind w:firstLine="720"/>
        <w:jc w:val="both"/>
        <w:textAlignment w:val="baseline"/>
        <w:rPr>
          <w:szCs w:val="24"/>
        </w:rPr>
      </w:pPr>
      <w:r w:rsidRPr="00ED0F35">
        <w:rPr>
          <w:szCs w:val="24"/>
        </w:rPr>
        <w:t xml:space="preserve">P a k e i č i u Lietuvos Respublikos žemės ūkio ministro 2007 m. </w:t>
      </w:r>
      <w:r w:rsidRPr="00ED0F35">
        <w:rPr>
          <w:szCs w:val="24"/>
        </w:rPr>
        <w:t>rugsėjo 14 d. įsakymą Nr. 3D-412 „Dėl Dalies garantinio užmokesčio ir palūkanų už kreditus ir finansinės nuomos (lizingo) paslaugas, suteiktas su UAB Žemės ūkio paskolų garantijų fondo garantija, kompensavimo žuvininkystės sektoriui“ ir jį išdėstau nauja r</w:t>
      </w:r>
      <w:r w:rsidRPr="00ED0F35">
        <w:rPr>
          <w:szCs w:val="24"/>
        </w:rPr>
        <w:t>edakcija:</w:t>
      </w:r>
    </w:p>
    <w:p w14:paraId="3F27E879" w14:textId="77777777" w:rsidR="00ED0F35" w:rsidRPr="00ED0F35" w:rsidRDefault="00ED0F35">
      <w:pPr>
        <w:overflowPunct w:val="0"/>
        <w:ind w:firstLine="720"/>
        <w:jc w:val="both"/>
        <w:textAlignment w:val="baseline"/>
        <w:rPr>
          <w:szCs w:val="24"/>
        </w:rPr>
      </w:pPr>
    </w:p>
    <w:p w14:paraId="1A3F1A57" w14:textId="77777777" w:rsidR="004E30B8" w:rsidRPr="00ED0F35" w:rsidRDefault="00ED0F35" w:rsidP="00ED0F35">
      <w:pPr>
        <w:overflowPunct w:val="0"/>
        <w:jc w:val="center"/>
        <w:textAlignment w:val="baseline"/>
        <w:rPr>
          <w:szCs w:val="24"/>
        </w:rPr>
      </w:pPr>
      <w:r w:rsidRPr="00ED0F35">
        <w:rPr>
          <w:b/>
          <w:szCs w:val="24"/>
        </w:rPr>
        <w:t>„LIETUVOS RESPUBLIKOS ŽEMĖS ŪKIO MINISTRAS</w:t>
      </w:r>
    </w:p>
    <w:p w14:paraId="30F3FB85" w14:textId="77777777" w:rsidR="00ED0F35" w:rsidRDefault="00ED0F35" w:rsidP="00ED0F35">
      <w:pPr>
        <w:overflowPunct w:val="0"/>
        <w:jc w:val="center"/>
        <w:textAlignment w:val="baseline"/>
        <w:rPr>
          <w:b/>
          <w:szCs w:val="24"/>
        </w:rPr>
      </w:pPr>
    </w:p>
    <w:p w14:paraId="1A3F1A58" w14:textId="77777777" w:rsidR="004E30B8" w:rsidRPr="00ED0F35" w:rsidRDefault="00ED0F35" w:rsidP="00ED0F35">
      <w:pPr>
        <w:overflowPunct w:val="0"/>
        <w:jc w:val="center"/>
        <w:textAlignment w:val="baseline"/>
        <w:rPr>
          <w:b/>
          <w:szCs w:val="24"/>
        </w:rPr>
      </w:pPr>
      <w:r w:rsidRPr="00ED0F35">
        <w:rPr>
          <w:b/>
          <w:szCs w:val="24"/>
        </w:rPr>
        <w:t>ĮSAKYMAS</w:t>
      </w:r>
    </w:p>
    <w:p w14:paraId="1A3F1A59" w14:textId="77777777" w:rsidR="004E30B8" w:rsidRPr="00ED0F35" w:rsidRDefault="00ED0F35" w:rsidP="00ED0F35">
      <w:pPr>
        <w:overflowPunct w:val="0"/>
        <w:jc w:val="center"/>
        <w:textAlignment w:val="baseline"/>
        <w:rPr>
          <w:b/>
          <w:szCs w:val="24"/>
        </w:rPr>
      </w:pPr>
      <w:r w:rsidRPr="00ED0F35">
        <w:rPr>
          <w:b/>
          <w:szCs w:val="24"/>
        </w:rPr>
        <w:t>DĖL DALIES GARANTINĖS ĮMOKOS IR PALŪKANŲ UŽ KREDITUS IR FINANSINĖS NUOMOS (LIZINGO) PASLAUGAS, SUTEIKTAS SU UAB ŽEMĖS ŪKIO PASKOLŲ GARANTIJŲ FONDO GARANTIJA, KOMPENSAVIMO ŽUVININKYSTĖS SEKTORIUI</w:t>
      </w:r>
      <w:r w:rsidRPr="00ED0F35">
        <w:rPr>
          <w:b/>
          <w:szCs w:val="24"/>
        </w:rPr>
        <w:t xml:space="preserve"> TAISYKLIŲ PATVIRTINIMO</w:t>
      </w:r>
    </w:p>
    <w:p w14:paraId="1A3F1A5A" w14:textId="77777777" w:rsidR="004E30B8" w:rsidRPr="00ED0F35" w:rsidRDefault="004E30B8">
      <w:pPr>
        <w:overflowPunct w:val="0"/>
        <w:jc w:val="center"/>
        <w:textAlignment w:val="baseline"/>
        <w:rPr>
          <w:b/>
          <w:szCs w:val="24"/>
        </w:rPr>
      </w:pPr>
    </w:p>
    <w:p w14:paraId="1A3F1A5B" w14:textId="77777777" w:rsidR="004E30B8" w:rsidRPr="00ED0F35" w:rsidRDefault="00ED0F3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09"/>
        <w:jc w:val="both"/>
        <w:textAlignment w:val="baseline"/>
        <w:rPr>
          <w:szCs w:val="24"/>
        </w:rPr>
      </w:pPr>
      <w:r w:rsidRPr="00ED0F35">
        <w:rPr>
          <w:szCs w:val="24"/>
        </w:rPr>
        <w:t>Vadovaudamasi Lietuvos Respublikos Vyriausybės 1997 m. rugpjūčio 22 d. nutarimu Nr. 912 „Dėl Žemės ūkio paskolų garantijų fondo“ ir 2014 m. birželio 27 d. Komisijos reglamentu (ES) Nr. 717/2014 dėl Sutarties dėl Europos Sąjungos veikimo 107 ir 108 straipsn</w:t>
      </w:r>
      <w:r w:rsidRPr="00ED0F35">
        <w:rPr>
          <w:szCs w:val="24"/>
        </w:rPr>
        <w:t xml:space="preserve">ių taikymo </w:t>
      </w:r>
      <w:proofErr w:type="spellStart"/>
      <w:r w:rsidRPr="00ED0F35">
        <w:rPr>
          <w:i/>
          <w:szCs w:val="24"/>
        </w:rPr>
        <w:t>de</w:t>
      </w:r>
      <w:proofErr w:type="spellEnd"/>
      <w:r w:rsidRPr="00ED0F35">
        <w:rPr>
          <w:i/>
          <w:szCs w:val="24"/>
        </w:rPr>
        <w:t xml:space="preserve"> </w:t>
      </w:r>
      <w:proofErr w:type="spellStart"/>
      <w:r w:rsidRPr="00ED0F35">
        <w:rPr>
          <w:i/>
          <w:szCs w:val="24"/>
        </w:rPr>
        <w:t>minimis</w:t>
      </w:r>
      <w:proofErr w:type="spellEnd"/>
      <w:r w:rsidRPr="00ED0F35">
        <w:rPr>
          <w:i/>
          <w:szCs w:val="24"/>
        </w:rPr>
        <w:t xml:space="preserve"> </w:t>
      </w:r>
      <w:r w:rsidRPr="00ED0F35">
        <w:rPr>
          <w:szCs w:val="24"/>
        </w:rPr>
        <w:t>pagalbai žuvininkystės ir akvakultūros sektoriuje (OL 2014 L 190, p. 45),</w:t>
      </w:r>
    </w:p>
    <w:p w14:paraId="1A3F1A5C" w14:textId="77777777" w:rsidR="004E30B8" w:rsidRPr="00ED0F35" w:rsidRDefault="00ED0F35">
      <w:pPr>
        <w:overflowPunct w:val="0"/>
        <w:ind w:firstLine="709"/>
        <w:jc w:val="both"/>
        <w:textAlignment w:val="baseline"/>
        <w:rPr>
          <w:szCs w:val="24"/>
        </w:rPr>
      </w:pPr>
      <w:r w:rsidRPr="00ED0F35">
        <w:rPr>
          <w:spacing w:val="60"/>
          <w:szCs w:val="24"/>
        </w:rPr>
        <w:t>tvirtinu</w:t>
      </w:r>
      <w:r w:rsidRPr="00ED0F35">
        <w:rPr>
          <w:szCs w:val="24"/>
        </w:rPr>
        <w:t xml:space="preserve"> pridedamas:</w:t>
      </w:r>
    </w:p>
    <w:p w14:paraId="1A3F1A5D" w14:textId="77777777" w:rsidR="004E30B8" w:rsidRPr="00ED0F35" w:rsidRDefault="00ED0F35">
      <w:pPr>
        <w:overflowPunct w:val="0"/>
        <w:ind w:firstLine="709"/>
        <w:jc w:val="both"/>
        <w:textAlignment w:val="baseline"/>
        <w:rPr>
          <w:szCs w:val="24"/>
        </w:rPr>
      </w:pPr>
      <w:r w:rsidRPr="00ED0F35">
        <w:rPr>
          <w:szCs w:val="24"/>
        </w:rPr>
        <w:t>1</w:t>
      </w:r>
      <w:r w:rsidRPr="00ED0F35">
        <w:rPr>
          <w:szCs w:val="24"/>
        </w:rPr>
        <w:t>. Dalies garantinės įmokos už UAB Žemės ūkio paskolų garantijų fondo suteiktas garantijas žuvininkystės sektoriui kompensavimo taisy</w:t>
      </w:r>
      <w:r w:rsidRPr="00ED0F35">
        <w:rPr>
          <w:szCs w:val="24"/>
        </w:rPr>
        <w:t>kles.</w:t>
      </w:r>
    </w:p>
    <w:p w14:paraId="1A3F1A5F" w14:textId="1B04F523" w:rsidR="004E30B8" w:rsidRPr="00ED0F35" w:rsidRDefault="00ED0F35" w:rsidP="00ED0F35">
      <w:pPr>
        <w:widowControl w:val="0"/>
        <w:shd w:val="clear" w:color="auto" w:fill="FFFFFF"/>
        <w:overflowPunct w:val="0"/>
        <w:ind w:firstLine="709"/>
        <w:jc w:val="both"/>
        <w:textAlignment w:val="baseline"/>
        <w:rPr>
          <w:szCs w:val="24"/>
        </w:rPr>
      </w:pPr>
      <w:r w:rsidRPr="00ED0F35">
        <w:rPr>
          <w:szCs w:val="24"/>
        </w:rPr>
        <w:t>2</w:t>
      </w:r>
      <w:r w:rsidRPr="00ED0F35">
        <w:rPr>
          <w:szCs w:val="24"/>
        </w:rPr>
        <w:t>. Dalies palūkanų už kreditus ir finansinės nuomos (lizingo) paslaugas, suteiktas žuvininkystės sektoriui su UAB Žemės ūkio paskolų garantijų fondo garantija, kompensavimo taisykles.“</w:t>
      </w:r>
    </w:p>
    <w:p w14:paraId="482C98E2" w14:textId="77777777" w:rsidR="00ED0F35" w:rsidRDefault="00ED0F35">
      <w:pPr>
        <w:overflowPunct w:val="0"/>
        <w:jc w:val="both"/>
        <w:textAlignment w:val="baseline"/>
        <w:rPr>
          <w:szCs w:val="24"/>
        </w:rPr>
      </w:pPr>
    </w:p>
    <w:p w14:paraId="6C9C9F0B" w14:textId="77777777" w:rsidR="00ED0F35" w:rsidRDefault="00ED0F35">
      <w:pPr>
        <w:overflowPunct w:val="0"/>
        <w:jc w:val="both"/>
        <w:textAlignment w:val="baseline"/>
        <w:rPr>
          <w:szCs w:val="24"/>
        </w:rPr>
      </w:pPr>
    </w:p>
    <w:p w14:paraId="4F8E605B" w14:textId="77777777" w:rsidR="00ED0F35" w:rsidRDefault="00ED0F35">
      <w:pPr>
        <w:overflowPunct w:val="0"/>
        <w:jc w:val="both"/>
        <w:textAlignment w:val="baseline"/>
        <w:rPr>
          <w:szCs w:val="24"/>
        </w:rPr>
      </w:pPr>
    </w:p>
    <w:p w14:paraId="1A3F1A60" w14:textId="71F20451" w:rsidR="004E30B8" w:rsidRPr="00ED0F35" w:rsidRDefault="00ED0F35">
      <w:pPr>
        <w:overflowPunct w:val="0"/>
        <w:jc w:val="both"/>
        <w:textAlignment w:val="baseline"/>
        <w:rPr>
          <w:szCs w:val="24"/>
        </w:rPr>
      </w:pPr>
      <w:r w:rsidRPr="00ED0F35">
        <w:rPr>
          <w:szCs w:val="24"/>
        </w:rPr>
        <w:t>Žemės ūkio ministras</w:t>
      </w:r>
      <w:r w:rsidRPr="00ED0F35">
        <w:rPr>
          <w:szCs w:val="24"/>
        </w:rPr>
        <w:tab/>
      </w:r>
      <w:r w:rsidRPr="00ED0F35">
        <w:rPr>
          <w:szCs w:val="24"/>
        </w:rPr>
        <w:tab/>
      </w:r>
      <w:r w:rsidRPr="00ED0F35">
        <w:rPr>
          <w:szCs w:val="24"/>
        </w:rPr>
        <w:tab/>
      </w:r>
      <w:r w:rsidRPr="00ED0F35">
        <w:rPr>
          <w:szCs w:val="24"/>
        </w:rPr>
        <w:tab/>
      </w:r>
      <w:r w:rsidRPr="00ED0F35">
        <w:rPr>
          <w:szCs w:val="24"/>
        </w:rPr>
        <w:tab/>
      </w:r>
      <w:r w:rsidRPr="00ED0F35">
        <w:rPr>
          <w:szCs w:val="24"/>
        </w:rPr>
        <w:tab/>
      </w:r>
      <w:r w:rsidRPr="00ED0F35">
        <w:rPr>
          <w:szCs w:val="24"/>
        </w:rPr>
        <w:tab/>
        <w:t xml:space="preserve">            Bronius Marka</w:t>
      </w:r>
      <w:r w:rsidRPr="00ED0F35">
        <w:rPr>
          <w:szCs w:val="24"/>
        </w:rPr>
        <w:t>uskas</w:t>
      </w:r>
    </w:p>
    <w:p w14:paraId="1A3F1A61" w14:textId="77777777" w:rsidR="004E30B8" w:rsidRPr="00ED0F35" w:rsidRDefault="004E30B8">
      <w:pPr>
        <w:overflowPunct w:val="0"/>
        <w:jc w:val="both"/>
        <w:textAlignment w:val="baseline"/>
        <w:rPr>
          <w:szCs w:val="24"/>
        </w:rPr>
      </w:pPr>
    </w:p>
    <w:p w14:paraId="1A3F1A62" w14:textId="77777777" w:rsidR="004E30B8" w:rsidRPr="00ED0F35" w:rsidRDefault="00ED0F35">
      <w:pPr>
        <w:jc w:val="both"/>
        <w:rPr>
          <w:color w:val="000000"/>
          <w:szCs w:val="24"/>
        </w:rPr>
      </w:pPr>
      <w:r w:rsidRPr="00ED0F35">
        <w:rPr>
          <w:color w:val="000000"/>
          <w:szCs w:val="24"/>
        </w:rPr>
        <w:t>SUDERINTA</w:t>
      </w:r>
      <w:r w:rsidRPr="00ED0F35">
        <w:rPr>
          <w:color w:val="000000"/>
          <w:szCs w:val="24"/>
        </w:rPr>
        <w:tab/>
      </w:r>
      <w:r w:rsidRPr="00ED0F35">
        <w:rPr>
          <w:color w:val="000000"/>
          <w:szCs w:val="24"/>
        </w:rPr>
        <w:tab/>
      </w:r>
      <w:r w:rsidRPr="00ED0F35">
        <w:rPr>
          <w:color w:val="000000"/>
          <w:szCs w:val="24"/>
        </w:rPr>
        <w:tab/>
      </w:r>
      <w:r w:rsidRPr="00ED0F35">
        <w:rPr>
          <w:color w:val="000000"/>
          <w:szCs w:val="24"/>
        </w:rPr>
        <w:tab/>
      </w:r>
      <w:r w:rsidRPr="00ED0F35">
        <w:rPr>
          <w:color w:val="000000"/>
          <w:szCs w:val="24"/>
        </w:rPr>
        <w:tab/>
      </w:r>
      <w:r w:rsidRPr="00ED0F35">
        <w:rPr>
          <w:color w:val="000000"/>
          <w:szCs w:val="24"/>
        </w:rPr>
        <w:tab/>
      </w:r>
      <w:r w:rsidRPr="00ED0F35">
        <w:rPr>
          <w:color w:val="000000"/>
          <w:szCs w:val="24"/>
        </w:rPr>
        <w:tab/>
        <w:t xml:space="preserve">        </w:t>
      </w:r>
    </w:p>
    <w:p w14:paraId="1A3F1A63" w14:textId="77777777" w:rsidR="004E30B8" w:rsidRPr="00ED0F35" w:rsidRDefault="00ED0F35">
      <w:pPr>
        <w:jc w:val="both"/>
        <w:rPr>
          <w:color w:val="000000"/>
          <w:szCs w:val="24"/>
        </w:rPr>
      </w:pPr>
      <w:r w:rsidRPr="00ED0F35">
        <w:rPr>
          <w:color w:val="000000"/>
          <w:szCs w:val="24"/>
        </w:rPr>
        <w:t xml:space="preserve">Lietuvos Respublikos konkurencijos tarybos </w:t>
      </w:r>
      <w:r w:rsidRPr="00ED0F35">
        <w:rPr>
          <w:color w:val="000000"/>
          <w:szCs w:val="24"/>
        </w:rPr>
        <w:tab/>
        <w:t xml:space="preserve">           </w:t>
      </w:r>
      <w:r w:rsidRPr="00ED0F35">
        <w:rPr>
          <w:color w:val="000000"/>
          <w:szCs w:val="24"/>
        </w:rPr>
        <w:tab/>
        <w:t xml:space="preserve">        </w:t>
      </w:r>
    </w:p>
    <w:p w14:paraId="1A3F1A66" w14:textId="28479390" w:rsidR="004E30B8" w:rsidRPr="00ED0F35" w:rsidRDefault="00ED0F35" w:rsidP="00ED0F35">
      <w:pPr>
        <w:overflowPunct w:val="0"/>
        <w:jc w:val="both"/>
        <w:textAlignment w:val="baseline"/>
        <w:rPr>
          <w:color w:val="000000"/>
          <w:szCs w:val="24"/>
        </w:rPr>
      </w:pPr>
      <w:r w:rsidRPr="00ED0F35">
        <w:rPr>
          <w:szCs w:val="24"/>
        </w:rPr>
        <w:t>2018-02-20 raštu Nr. (9.8E-35) 6V-410</w:t>
      </w:r>
    </w:p>
    <w:p w14:paraId="32D50695" w14:textId="77777777" w:rsidR="00ED0F35" w:rsidRDefault="00ED0F35">
      <w:pPr>
        <w:widowControl w:val="0"/>
        <w:shd w:val="clear" w:color="auto" w:fill="FFFFFF"/>
        <w:ind w:left="5102"/>
        <w:rPr>
          <w:szCs w:val="24"/>
        </w:rPr>
        <w:sectPr w:rsidR="00ED0F35" w:rsidSect="00ED0F35">
          <w:headerReference w:type="even" r:id="rId9"/>
          <w:headerReference w:type="default" r:id="rId10"/>
          <w:footerReference w:type="even" r:id="rId11"/>
          <w:footerReference w:type="default" r:id="rId12"/>
          <w:headerReference w:type="first" r:id="rId13"/>
          <w:footerReference w:type="first" r:id="rId14"/>
          <w:pgSz w:w="11907" w:h="16840"/>
          <w:pgMar w:top="1134" w:right="567" w:bottom="1134" w:left="1701" w:header="567" w:footer="567" w:gutter="0"/>
          <w:cols w:space="1296"/>
          <w:titlePg/>
          <w:docGrid w:linePitch="326"/>
        </w:sectPr>
      </w:pPr>
    </w:p>
    <w:p w14:paraId="1A3F1A67" w14:textId="4E306D11" w:rsidR="004E30B8" w:rsidRPr="00ED0F35" w:rsidRDefault="00ED0F35">
      <w:pPr>
        <w:widowControl w:val="0"/>
        <w:shd w:val="clear" w:color="auto" w:fill="FFFFFF"/>
        <w:ind w:left="5102"/>
        <w:rPr>
          <w:color w:val="000000"/>
          <w:szCs w:val="24"/>
        </w:rPr>
      </w:pPr>
      <w:r w:rsidRPr="00ED0F35">
        <w:rPr>
          <w:color w:val="000000"/>
          <w:szCs w:val="24"/>
        </w:rPr>
        <w:lastRenderedPageBreak/>
        <w:t>PATVIRTINTA</w:t>
      </w:r>
    </w:p>
    <w:p w14:paraId="1A3F1A68" w14:textId="77777777" w:rsidR="004E30B8" w:rsidRPr="00ED0F35" w:rsidRDefault="00ED0F35">
      <w:pPr>
        <w:widowControl w:val="0"/>
        <w:shd w:val="clear" w:color="auto" w:fill="FFFFFF"/>
        <w:ind w:left="5102"/>
        <w:rPr>
          <w:color w:val="000000"/>
          <w:szCs w:val="24"/>
        </w:rPr>
      </w:pPr>
      <w:r w:rsidRPr="00ED0F35">
        <w:rPr>
          <w:color w:val="000000"/>
          <w:szCs w:val="24"/>
        </w:rPr>
        <w:t>Lietuvos Respublikos žemės ūkio ministro</w:t>
      </w:r>
    </w:p>
    <w:p w14:paraId="1A3F1A69" w14:textId="77777777" w:rsidR="004E30B8" w:rsidRPr="00ED0F35" w:rsidRDefault="00ED0F35">
      <w:pPr>
        <w:widowControl w:val="0"/>
        <w:shd w:val="clear" w:color="auto" w:fill="FFFFFF"/>
        <w:ind w:left="5102"/>
        <w:rPr>
          <w:color w:val="000000"/>
          <w:szCs w:val="24"/>
        </w:rPr>
      </w:pPr>
      <w:r w:rsidRPr="00ED0F35">
        <w:rPr>
          <w:color w:val="000000"/>
          <w:szCs w:val="24"/>
        </w:rPr>
        <w:t>2007 m. rugsėjo 14 d. įsakymu Nr. 3D-412</w:t>
      </w:r>
    </w:p>
    <w:p w14:paraId="1A3F1A6A" w14:textId="77777777" w:rsidR="004E30B8" w:rsidRPr="00ED0F35" w:rsidRDefault="00ED0F35">
      <w:pPr>
        <w:widowControl w:val="0"/>
        <w:shd w:val="clear" w:color="auto" w:fill="FFFFFF"/>
        <w:ind w:left="5102"/>
        <w:rPr>
          <w:color w:val="000000"/>
          <w:szCs w:val="24"/>
        </w:rPr>
      </w:pPr>
      <w:r w:rsidRPr="00ED0F35">
        <w:rPr>
          <w:color w:val="000000"/>
          <w:szCs w:val="24"/>
        </w:rPr>
        <w:t xml:space="preserve">(2018 m. kovo 22 d. </w:t>
      </w:r>
      <w:r w:rsidRPr="00ED0F35">
        <w:rPr>
          <w:color w:val="000000"/>
          <w:szCs w:val="24"/>
        </w:rPr>
        <w:t>įsakymo Nr. 3D-174</w:t>
      </w:r>
    </w:p>
    <w:p w14:paraId="1A3F1A6B" w14:textId="77777777" w:rsidR="004E30B8" w:rsidRPr="00ED0F35" w:rsidRDefault="00ED0F35">
      <w:pPr>
        <w:widowControl w:val="0"/>
        <w:shd w:val="clear" w:color="auto" w:fill="FFFFFF"/>
        <w:ind w:left="5102"/>
        <w:rPr>
          <w:color w:val="000000"/>
          <w:szCs w:val="24"/>
        </w:rPr>
      </w:pPr>
      <w:r w:rsidRPr="00ED0F35">
        <w:rPr>
          <w:color w:val="000000"/>
          <w:szCs w:val="24"/>
        </w:rPr>
        <w:t>redakcija)</w:t>
      </w:r>
    </w:p>
    <w:p w14:paraId="1A3F1A6C" w14:textId="77777777" w:rsidR="004E30B8" w:rsidRPr="00ED0F35" w:rsidRDefault="004E30B8">
      <w:pPr>
        <w:rPr>
          <w:szCs w:val="24"/>
        </w:rPr>
      </w:pPr>
    </w:p>
    <w:p w14:paraId="1A3F1A6D" w14:textId="77777777" w:rsidR="004E30B8" w:rsidRPr="00ED0F35" w:rsidRDefault="00ED0F35">
      <w:pPr>
        <w:jc w:val="center"/>
        <w:rPr>
          <w:b/>
          <w:szCs w:val="24"/>
        </w:rPr>
      </w:pPr>
      <w:r w:rsidRPr="00ED0F35">
        <w:rPr>
          <w:b/>
          <w:szCs w:val="24"/>
        </w:rPr>
        <w:t>DALIES GARANTINĖS ĮMOKOS UŽ UAB ŽEMĖS ŪKIO PASKOLŲ GARANTIJŲ FONDO SUTEIKTAS GARANTIJAS ŽUVININKYSTĖS SEKTORIUI KOMPENSAVIMO TAISYKLĖS</w:t>
      </w:r>
    </w:p>
    <w:p w14:paraId="1A3F1A6E" w14:textId="77777777" w:rsidR="004E30B8" w:rsidRPr="00ED0F35" w:rsidRDefault="004E30B8">
      <w:pPr>
        <w:jc w:val="center"/>
        <w:rPr>
          <w:b/>
          <w:szCs w:val="24"/>
        </w:rPr>
      </w:pPr>
    </w:p>
    <w:p w14:paraId="1A3F1A6F" w14:textId="77777777" w:rsidR="004E30B8" w:rsidRPr="00ED0F35" w:rsidRDefault="004E30B8">
      <w:pPr>
        <w:jc w:val="center"/>
        <w:rPr>
          <w:b/>
          <w:szCs w:val="24"/>
        </w:rPr>
      </w:pPr>
    </w:p>
    <w:p w14:paraId="1A3F1A70" w14:textId="77777777" w:rsidR="004E30B8" w:rsidRPr="00ED0F35" w:rsidRDefault="00ED0F35">
      <w:pPr>
        <w:jc w:val="center"/>
        <w:rPr>
          <w:b/>
          <w:szCs w:val="24"/>
        </w:rPr>
      </w:pPr>
      <w:r w:rsidRPr="00ED0F35">
        <w:rPr>
          <w:b/>
          <w:szCs w:val="24"/>
        </w:rPr>
        <w:t>I</w:t>
      </w:r>
      <w:r w:rsidRPr="00ED0F35">
        <w:rPr>
          <w:b/>
          <w:szCs w:val="24"/>
        </w:rPr>
        <w:t xml:space="preserve"> SKYRIUS</w:t>
      </w:r>
    </w:p>
    <w:p w14:paraId="1A3F1A71" w14:textId="77777777" w:rsidR="004E30B8" w:rsidRPr="00ED0F35" w:rsidRDefault="00ED0F35">
      <w:pPr>
        <w:jc w:val="center"/>
        <w:rPr>
          <w:b/>
          <w:szCs w:val="24"/>
        </w:rPr>
      </w:pPr>
      <w:r w:rsidRPr="00ED0F35">
        <w:rPr>
          <w:b/>
          <w:szCs w:val="24"/>
        </w:rPr>
        <w:t>BENDROSIOS NUOSTATOS</w:t>
      </w:r>
    </w:p>
    <w:p w14:paraId="1A3F1A72" w14:textId="77777777" w:rsidR="004E30B8" w:rsidRPr="00ED0F35" w:rsidRDefault="004E30B8">
      <w:pPr>
        <w:suppressAutoHyphens/>
        <w:jc w:val="both"/>
        <w:rPr>
          <w:color w:val="000000"/>
          <w:szCs w:val="24"/>
        </w:rPr>
      </w:pPr>
    </w:p>
    <w:p w14:paraId="1A3F1A73" w14:textId="77777777" w:rsidR="004E30B8" w:rsidRPr="00ED0F35" w:rsidRDefault="00ED0F35">
      <w:pPr>
        <w:suppressAutoHyphens/>
        <w:ind w:firstLine="720"/>
        <w:jc w:val="both"/>
        <w:rPr>
          <w:color w:val="000000"/>
          <w:szCs w:val="24"/>
        </w:rPr>
      </w:pPr>
      <w:r w:rsidRPr="00ED0F35">
        <w:rPr>
          <w:color w:val="000000"/>
          <w:szCs w:val="24"/>
        </w:rPr>
        <w:t>1</w:t>
      </w:r>
      <w:r w:rsidRPr="00ED0F35">
        <w:rPr>
          <w:color w:val="000000"/>
          <w:szCs w:val="24"/>
        </w:rPr>
        <w:t>. Dalies garantinės įmokos už UAB Žemės ūkio paskolų garantijų fondo suteiktas garantijas žuvininkystės sektoriui kompensavimo taisyklės (toliau – taisyklės) parengtos vadovaujantis 2014 m. birželio 27 d. Komisijos reglamentu (ES) Nr. 717/2014 dėl Sutartie</w:t>
      </w:r>
      <w:r w:rsidRPr="00ED0F35">
        <w:rPr>
          <w:color w:val="000000"/>
          <w:szCs w:val="24"/>
        </w:rPr>
        <w:t xml:space="preserve">s dėl Europos Sąjungos veikimo 107 ir 108 straipsnių taikymo </w:t>
      </w:r>
      <w:proofErr w:type="spellStart"/>
      <w:r w:rsidRPr="00ED0F35">
        <w:rPr>
          <w:i/>
          <w:color w:val="000000"/>
          <w:szCs w:val="24"/>
        </w:rPr>
        <w:t>de</w:t>
      </w:r>
      <w:proofErr w:type="spellEnd"/>
      <w:r w:rsidRPr="00ED0F35">
        <w:rPr>
          <w:i/>
          <w:color w:val="000000"/>
          <w:szCs w:val="24"/>
        </w:rPr>
        <w:t xml:space="preserve"> </w:t>
      </w:r>
      <w:proofErr w:type="spellStart"/>
      <w:r w:rsidRPr="00ED0F35">
        <w:rPr>
          <w:i/>
          <w:color w:val="000000"/>
          <w:szCs w:val="24"/>
        </w:rPr>
        <w:t>minimis</w:t>
      </w:r>
      <w:proofErr w:type="spellEnd"/>
      <w:r w:rsidRPr="00ED0F35">
        <w:rPr>
          <w:color w:val="000000"/>
          <w:szCs w:val="24"/>
        </w:rPr>
        <w:t xml:space="preserve"> pagalbai žuvininkystės ir akvakultūros sektoriuje (OL 2014 L 190, p. 45) ir reglamentuoja nereikšmingos (</w:t>
      </w:r>
      <w:proofErr w:type="spellStart"/>
      <w:r w:rsidRPr="00ED0F35">
        <w:rPr>
          <w:i/>
          <w:color w:val="000000"/>
          <w:szCs w:val="24"/>
        </w:rPr>
        <w:t>de</w:t>
      </w:r>
      <w:proofErr w:type="spellEnd"/>
      <w:r w:rsidRPr="00ED0F35">
        <w:rPr>
          <w:i/>
          <w:color w:val="000000"/>
          <w:szCs w:val="24"/>
        </w:rPr>
        <w:t xml:space="preserve"> </w:t>
      </w:r>
      <w:proofErr w:type="spellStart"/>
      <w:r w:rsidRPr="00ED0F35">
        <w:rPr>
          <w:i/>
          <w:color w:val="000000"/>
          <w:szCs w:val="24"/>
        </w:rPr>
        <w:t>minimis</w:t>
      </w:r>
      <w:proofErr w:type="spellEnd"/>
      <w:r w:rsidRPr="00ED0F35">
        <w:rPr>
          <w:color w:val="000000"/>
          <w:szCs w:val="24"/>
        </w:rPr>
        <w:t>) pagalbos žuvininkystės sektoriuje, kompensuojant dalį garantinės įm</w:t>
      </w:r>
      <w:r w:rsidRPr="00ED0F35">
        <w:rPr>
          <w:color w:val="000000"/>
          <w:szCs w:val="24"/>
        </w:rPr>
        <w:t>okos, kurią žuvininkystės sektoriaus įmonės, užsiimančios žvejybos ir akvakultūros produktų gamyba, perdirbimu ir (ar) prekyba (toliau – žuvininkystės sektoriaus įmonės), moka uždarajai akcinei bendrovei Žemės ūkio paskolų garantijų fondui (toliau – Bendro</w:t>
      </w:r>
      <w:r w:rsidRPr="00ED0F35">
        <w:rPr>
          <w:color w:val="000000"/>
          <w:szCs w:val="24"/>
        </w:rPr>
        <w:t>vė) už garantijos suteikimą kredito įstaigoms dėl teikiamų kreditų ir finansinės nuomos (lizingo) bendrovėms dėl teikiamų finansinės nuomos (lizingo) paslaugų (toliau – pagalba), teikimą iš valstybės biudžeto lėšų.</w:t>
      </w:r>
    </w:p>
    <w:p w14:paraId="1A3F1A74" w14:textId="77777777" w:rsidR="004E30B8" w:rsidRPr="00ED0F35" w:rsidRDefault="00ED0F35">
      <w:pPr>
        <w:ind w:firstLine="720"/>
        <w:jc w:val="center"/>
        <w:rPr>
          <w:b/>
          <w:szCs w:val="24"/>
        </w:rPr>
      </w:pPr>
    </w:p>
    <w:p w14:paraId="1A3F1A75" w14:textId="77777777" w:rsidR="004E30B8" w:rsidRPr="00ED0F35" w:rsidRDefault="00ED0F35">
      <w:pPr>
        <w:jc w:val="center"/>
        <w:rPr>
          <w:b/>
          <w:szCs w:val="24"/>
        </w:rPr>
      </w:pPr>
      <w:r w:rsidRPr="00ED0F35">
        <w:rPr>
          <w:b/>
          <w:szCs w:val="24"/>
        </w:rPr>
        <w:t>II</w:t>
      </w:r>
      <w:r w:rsidRPr="00ED0F35">
        <w:rPr>
          <w:b/>
          <w:szCs w:val="24"/>
        </w:rPr>
        <w:t xml:space="preserve"> SKYRIUS</w:t>
      </w:r>
    </w:p>
    <w:p w14:paraId="1A3F1A76" w14:textId="77777777" w:rsidR="004E30B8" w:rsidRPr="00ED0F35" w:rsidRDefault="00ED0F35">
      <w:pPr>
        <w:jc w:val="center"/>
        <w:rPr>
          <w:b/>
          <w:szCs w:val="24"/>
        </w:rPr>
      </w:pPr>
      <w:r w:rsidRPr="00ED0F35">
        <w:rPr>
          <w:b/>
          <w:szCs w:val="24"/>
        </w:rPr>
        <w:t>PAGALBOS SUTEIKIMO SĄLY</w:t>
      </w:r>
      <w:r w:rsidRPr="00ED0F35">
        <w:rPr>
          <w:b/>
          <w:szCs w:val="24"/>
        </w:rPr>
        <w:t>GOS</w:t>
      </w:r>
    </w:p>
    <w:p w14:paraId="1A3F1A77" w14:textId="77777777" w:rsidR="004E30B8" w:rsidRPr="00ED0F35" w:rsidRDefault="004E30B8">
      <w:pPr>
        <w:suppressAutoHyphens/>
        <w:ind w:firstLine="720"/>
        <w:jc w:val="both"/>
        <w:rPr>
          <w:color w:val="000000"/>
          <w:szCs w:val="24"/>
        </w:rPr>
      </w:pPr>
    </w:p>
    <w:p w14:paraId="1A3F1A78" w14:textId="77777777" w:rsidR="004E30B8" w:rsidRPr="00ED0F35" w:rsidRDefault="00ED0F35">
      <w:pPr>
        <w:suppressAutoHyphens/>
        <w:ind w:firstLine="720"/>
        <w:jc w:val="both"/>
        <w:rPr>
          <w:color w:val="000000"/>
          <w:szCs w:val="24"/>
        </w:rPr>
      </w:pPr>
      <w:r w:rsidRPr="00ED0F35">
        <w:rPr>
          <w:color w:val="000000"/>
          <w:szCs w:val="24"/>
        </w:rPr>
        <w:t>2</w:t>
      </w:r>
      <w:r w:rsidRPr="00ED0F35">
        <w:rPr>
          <w:color w:val="000000"/>
          <w:szCs w:val="24"/>
        </w:rPr>
        <w:t>. Pagal šias taisykles, nepažeidžiant Reglamento (ES) Nr. 717/2014 1 straipsnio ir 3 straipsnio 2 dalies nuostatų, 80 proc. garantinės įmokos kompensuojama:</w:t>
      </w:r>
    </w:p>
    <w:p w14:paraId="1A3F1A79" w14:textId="77777777" w:rsidR="004E30B8" w:rsidRPr="00ED0F35" w:rsidRDefault="00ED0F35">
      <w:pPr>
        <w:suppressAutoHyphens/>
        <w:ind w:firstLine="720"/>
        <w:jc w:val="both"/>
        <w:rPr>
          <w:color w:val="000000"/>
          <w:szCs w:val="24"/>
        </w:rPr>
      </w:pPr>
      <w:r w:rsidRPr="00ED0F35">
        <w:rPr>
          <w:color w:val="000000"/>
          <w:szCs w:val="24"/>
        </w:rPr>
        <w:t>2.1</w:t>
      </w:r>
      <w:r w:rsidRPr="00ED0F35">
        <w:rPr>
          <w:color w:val="000000"/>
          <w:szCs w:val="24"/>
        </w:rPr>
        <w:t>. žuvininkystės sektoriaus įmonėms, imančioms iš kredito įstaigų kreditus investicin</w:t>
      </w:r>
      <w:r w:rsidRPr="00ED0F35">
        <w:rPr>
          <w:color w:val="000000"/>
          <w:szCs w:val="24"/>
        </w:rPr>
        <w:t>iams projektams, skirtiems žvejybos ir akvakultūros produktų, išvardytų 2013 m. gruodžio 11 d. Europos Parlamento ir Tarybos reglamento (ES) Nr. 1379/2013 dėl bendro žvejybos ir akvakultūros produktų rinkų organizavimo, kuriuo iš dalies keičiami Tarybos re</w:t>
      </w:r>
      <w:r w:rsidRPr="00ED0F35">
        <w:rPr>
          <w:color w:val="000000"/>
          <w:szCs w:val="24"/>
        </w:rPr>
        <w:t xml:space="preserve">glamentai (EB) Nr. 1184/2006 ir (EB) Nr. 1224/2009 ir panaikinamas Tarybos reglamentas (EB) Nr. 104/2000 (OL 2013 L 354, p. 1), su paskutiniais pakeitimais, padarytais 2015 m. gegužės 20 d. Europos parlamento ir Tarybos reglamentu (ES) 2015/812 (OL 2015 L </w:t>
      </w:r>
      <w:r w:rsidRPr="00ED0F35">
        <w:rPr>
          <w:color w:val="000000"/>
          <w:szCs w:val="24"/>
        </w:rPr>
        <w:t>133, p. 1), 5 straipsnio a ir b punktuose, gamybai, perdirbimui ir (ar) prekybai;</w:t>
      </w:r>
    </w:p>
    <w:p w14:paraId="1A3F1A7A" w14:textId="77777777" w:rsidR="004E30B8" w:rsidRPr="00ED0F35" w:rsidRDefault="00ED0F35">
      <w:pPr>
        <w:suppressAutoHyphens/>
        <w:ind w:firstLine="720"/>
        <w:jc w:val="both"/>
        <w:rPr>
          <w:color w:val="000000"/>
          <w:szCs w:val="24"/>
        </w:rPr>
      </w:pPr>
      <w:r w:rsidRPr="00ED0F35">
        <w:rPr>
          <w:color w:val="000000"/>
          <w:szCs w:val="24"/>
        </w:rPr>
        <w:t>2.2</w:t>
      </w:r>
      <w:r w:rsidRPr="00ED0F35">
        <w:rPr>
          <w:color w:val="000000"/>
          <w:szCs w:val="24"/>
        </w:rPr>
        <w:t>. žuvininkystės sektoriaus įmonėms, perkančioms naują (nenaudotą) gamybinę įrangą ir (ar) naujus (nenaudotus) įrenginius, skirtus žvejybos ir akvakultūros produktų gam</w:t>
      </w:r>
      <w:r w:rsidRPr="00ED0F35">
        <w:rPr>
          <w:color w:val="000000"/>
          <w:szCs w:val="24"/>
        </w:rPr>
        <w:t>ybai, perdirbimui ir (ar) prekybai.</w:t>
      </w:r>
    </w:p>
    <w:p w14:paraId="1A3F1A7B" w14:textId="77777777" w:rsidR="004E30B8" w:rsidRPr="00ED0F35" w:rsidRDefault="00ED0F35">
      <w:pPr>
        <w:suppressAutoHyphens/>
        <w:ind w:firstLine="720"/>
        <w:jc w:val="both"/>
        <w:rPr>
          <w:color w:val="000000"/>
          <w:szCs w:val="24"/>
        </w:rPr>
      </w:pPr>
      <w:r w:rsidRPr="00ED0F35">
        <w:rPr>
          <w:color w:val="000000"/>
          <w:szCs w:val="24"/>
        </w:rPr>
        <w:t>3</w:t>
      </w:r>
      <w:r w:rsidRPr="00ED0F35">
        <w:rPr>
          <w:color w:val="000000"/>
          <w:szCs w:val="24"/>
        </w:rPr>
        <w:t>. Garantinė įmoka nekompensuojama žuvininkystės sektoriaus įmonėms, imančioms iš kredito įstaigų kreditus investiciniams projektams ir (ar) lizingu perkančioms naują (nenaudotą) gamybinę įrangą ir (ar) naujus (nen</w:t>
      </w:r>
      <w:r w:rsidRPr="00ED0F35">
        <w:rPr>
          <w:color w:val="000000"/>
          <w:szCs w:val="24"/>
        </w:rPr>
        <w:t>audotus) įrenginius, kuriems įgyvendinti ir (ar) įsigyti teikiama parama pagal Lietuvos žuvininkystės sektoriaus 2014–2020 metų veiksmų programos, patvirtintos  Europos Komisijos 2015 m. rugpjūčio 17 d. sprendimu Nr. C(2015)5897, investicines priemones.</w:t>
      </w:r>
    </w:p>
    <w:p w14:paraId="1A3F1A7C" w14:textId="77777777" w:rsidR="004E30B8" w:rsidRPr="00ED0F35" w:rsidRDefault="00ED0F35">
      <w:pPr>
        <w:tabs>
          <w:tab w:val="left" w:pos="567"/>
        </w:tabs>
        <w:suppressAutoHyphens/>
        <w:ind w:firstLine="720"/>
        <w:jc w:val="both"/>
        <w:rPr>
          <w:color w:val="000000"/>
          <w:szCs w:val="24"/>
        </w:rPr>
      </w:pPr>
      <w:r w:rsidRPr="00ED0F35">
        <w:rPr>
          <w:color w:val="000000"/>
          <w:szCs w:val="24"/>
        </w:rPr>
        <w:t>4</w:t>
      </w:r>
      <w:r w:rsidRPr="00ED0F35">
        <w:rPr>
          <w:color w:val="000000"/>
          <w:szCs w:val="24"/>
        </w:rPr>
        <w:t>. Dalis garantinės įmokos taisyklių 2 punkte nurodytoms žuvininkystės sektoriaus įmonėms (toliau – subjektai) kompensuojama, jei pagal 2014 m. gruodžio 16 d. Komisijos reglamento (ES) Nr. 1388/2014, kuriuo tam tikrų kategorijų pagalba įmonėms, kurios ve</w:t>
      </w:r>
      <w:r w:rsidRPr="00ED0F35">
        <w:rPr>
          <w:color w:val="000000"/>
          <w:szCs w:val="24"/>
        </w:rPr>
        <w:t xml:space="preserve">rčiasi žvejybos ir akvakultūros produktų gamyba, perdirbimu ir prekyba, skelbiama suderinama su vidaus rinka </w:t>
      </w:r>
      <w:r w:rsidRPr="00ED0F35">
        <w:rPr>
          <w:color w:val="000000"/>
          <w:szCs w:val="24"/>
        </w:rPr>
        <w:lastRenderedPageBreak/>
        <w:t>taikant Sutarties dėl Europos Sąjungos veikimo 107 ir 108 straipsnius (OL 2014 L 369, p. 37), I priedą jie laikomi labai maža, maža ar vidutine įmo</w:t>
      </w:r>
      <w:r w:rsidRPr="00ED0F35">
        <w:rPr>
          <w:color w:val="000000"/>
          <w:szCs w:val="24"/>
        </w:rPr>
        <w:t>ne.</w:t>
      </w:r>
    </w:p>
    <w:p w14:paraId="1A3F1A7D" w14:textId="77777777" w:rsidR="004E30B8" w:rsidRPr="00ED0F35" w:rsidRDefault="00ED0F35">
      <w:pPr>
        <w:suppressAutoHyphens/>
        <w:ind w:firstLine="720"/>
        <w:jc w:val="both"/>
        <w:rPr>
          <w:color w:val="000000"/>
          <w:szCs w:val="24"/>
        </w:rPr>
      </w:pPr>
      <w:r w:rsidRPr="00ED0F35">
        <w:rPr>
          <w:color w:val="000000"/>
          <w:szCs w:val="24"/>
        </w:rPr>
        <w:t>5</w:t>
      </w:r>
      <w:r w:rsidRPr="00ED0F35">
        <w:rPr>
          <w:color w:val="000000"/>
          <w:szCs w:val="24"/>
        </w:rPr>
        <w:t>. Vykdant taisyklių 2.1 papunktyje nurodytus investicinius projektus bei įsigyjant taisyklių 2.2 papunktyje nurodytą naują (nenaudotą) gamybinę įrangą ir (ar) naujus (nenaudotus) įrenginius, turi būti siekiama vieno arba kelių iš šių tikslų: didinti žvejyb</w:t>
      </w:r>
      <w:r w:rsidRPr="00ED0F35">
        <w:rPr>
          <w:color w:val="000000"/>
          <w:szCs w:val="24"/>
        </w:rPr>
        <w:t>os ir akvakultūros produktų kokybę ir vertę, vystyti arba diegti naujus arba iš esmės patobulintus produktus ir įrangą, didinti energijos vartojimo efektyvumą, tobulinti ir modernizuoti akvakultūros ūkius įskaitant ūkių darbuotojų darbo ir saugos sąlygų ge</w:t>
      </w:r>
      <w:r w:rsidRPr="00ED0F35">
        <w:rPr>
          <w:color w:val="000000"/>
          <w:szCs w:val="24"/>
        </w:rPr>
        <w:t xml:space="preserve">rinimą, sumažinti neigiamą ar padidinti teigiamą poveikį aplinkai, ar kitų tikslų, nurodytų </w:t>
      </w:r>
      <w:r w:rsidRPr="00ED0F35">
        <w:rPr>
          <w:szCs w:val="24"/>
        </w:rPr>
        <w:t>2014 m. gegužės 15 d. Europos Parlamento ir</w:t>
      </w:r>
      <w:r w:rsidRPr="00ED0F35">
        <w:rPr>
          <w:color w:val="000000"/>
          <w:szCs w:val="24"/>
        </w:rPr>
        <w:t xml:space="preserve"> Tarybos reglamente (ES) Nr. 508/2014 dėl Europos jūrų reikalų ir žuvininkystės fondo ir kuriuo panaikinami Tarybos regla</w:t>
      </w:r>
      <w:r w:rsidRPr="00ED0F35">
        <w:rPr>
          <w:color w:val="000000"/>
          <w:szCs w:val="24"/>
        </w:rPr>
        <w:t>mentai (EB) Nr. 2328/2003, (EB) Nr. 861/2006, (EB) Nr. 1198/2006 bei (EB) Nr. 791/2007 ir Europos Parlamento ir Tarybos reglamentas Nr. 1255/2011 (OL 2014 L 149, p. 1), su paskutiniais pakeitimais, padarytais 2017 m. birželio 12 d. Komisijos deleguotuoju r</w:t>
      </w:r>
      <w:r w:rsidRPr="00ED0F35">
        <w:rPr>
          <w:color w:val="000000"/>
          <w:szCs w:val="24"/>
        </w:rPr>
        <w:t>eglamentu (ES) 2017/1787 (OL 2017 L 256, p. 1).</w:t>
      </w:r>
    </w:p>
    <w:p w14:paraId="1A3F1A7E" w14:textId="77777777" w:rsidR="004E30B8" w:rsidRPr="00ED0F35" w:rsidRDefault="00ED0F35">
      <w:pPr>
        <w:suppressAutoHyphens/>
        <w:ind w:firstLine="720"/>
        <w:jc w:val="both"/>
        <w:rPr>
          <w:color w:val="000000"/>
          <w:szCs w:val="24"/>
        </w:rPr>
      </w:pPr>
      <w:r w:rsidRPr="00ED0F35">
        <w:rPr>
          <w:color w:val="000000"/>
          <w:szCs w:val="24"/>
        </w:rPr>
        <w:t>6</w:t>
      </w:r>
      <w:r w:rsidRPr="00ED0F35">
        <w:rPr>
          <w:color w:val="000000"/>
          <w:szCs w:val="24"/>
        </w:rPr>
        <w:t xml:space="preserve">. </w:t>
      </w:r>
      <w:r w:rsidRPr="00ED0F35">
        <w:rPr>
          <w:szCs w:val="24"/>
        </w:rPr>
        <w:t xml:space="preserve">Teikiant pagalbą kreditų ir </w:t>
      </w:r>
      <w:r w:rsidRPr="00ED0F35">
        <w:rPr>
          <w:rFonts w:eastAsia="TimesLT"/>
          <w:szCs w:val="24"/>
        </w:rPr>
        <w:t>finansin</w:t>
      </w:r>
      <w:r w:rsidRPr="00ED0F35">
        <w:rPr>
          <w:szCs w:val="24"/>
        </w:rPr>
        <w:t>ė</w:t>
      </w:r>
      <w:r w:rsidRPr="00ED0F35">
        <w:rPr>
          <w:rFonts w:eastAsia="TimesLT"/>
          <w:szCs w:val="24"/>
        </w:rPr>
        <w:t>s nuomos (lizingo) paslaug</w:t>
      </w:r>
      <w:r w:rsidRPr="00ED0F35">
        <w:rPr>
          <w:szCs w:val="24"/>
        </w:rPr>
        <w:t xml:space="preserve">ų gavėjų investiciniams projektams, turi būti tenkinamos </w:t>
      </w:r>
      <w:r w:rsidRPr="00ED0F35">
        <w:rPr>
          <w:color w:val="000000"/>
          <w:szCs w:val="24"/>
        </w:rPr>
        <w:t>reglamento (ES) Nr. 508/2014 38, 39, 41 (nepažeidžiant Reglamento (ES) Nr. 717/20</w:t>
      </w:r>
      <w:r w:rsidRPr="00ED0F35">
        <w:rPr>
          <w:color w:val="000000"/>
          <w:szCs w:val="24"/>
        </w:rPr>
        <w:t>14 1 straipsnio e punkto nuostatų), 42, 43, 44 (nepažeidžiant Reglamento (ES) Nr. 717/2014 1 straipsnio d, e, f, g punktų nuostatų), 46, 48 (nepažeidžiant Reglamento (ES) Nr. 717/2014 1 straipsnio a, b, k punktų nuostatų), 69 straipsnių nuostatos.</w:t>
      </w:r>
    </w:p>
    <w:p w14:paraId="1A3F1A7F" w14:textId="77777777" w:rsidR="004E30B8" w:rsidRPr="00ED0F35" w:rsidRDefault="00ED0F35">
      <w:pPr>
        <w:suppressAutoHyphens/>
        <w:ind w:firstLine="720"/>
        <w:jc w:val="both"/>
        <w:rPr>
          <w:color w:val="000000"/>
          <w:szCs w:val="24"/>
        </w:rPr>
      </w:pPr>
      <w:r w:rsidRPr="00ED0F35">
        <w:rPr>
          <w:color w:val="000000"/>
          <w:szCs w:val="24"/>
        </w:rPr>
        <w:t>7</w:t>
      </w:r>
      <w:r w:rsidRPr="00ED0F35">
        <w:rPr>
          <w:color w:val="000000"/>
          <w:szCs w:val="24"/>
        </w:rPr>
        <w:t>. S</w:t>
      </w:r>
      <w:r w:rsidRPr="00ED0F35">
        <w:rPr>
          <w:color w:val="000000"/>
          <w:szCs w:val="24"/>
        </w:rPr>
        <w:t>kaičiuojant bendrą nereikšmingos (</w:t>
      </w:r>
      <w:proofErr w:type="spellStart"/>
      <w:r w:rsidRPr="00ED0F35">
        <w:rPr>
          <w:i/>
          <w:color w:val="000000"/>
          <w:szCs w:val="24"/>
        </w:rPr>
        <w:t>de</w:t>
      </w:r>
      <w:proofErr w:type="spellEnd"/>
      <w:r w:rsidRPr="00ED0F35">
        <w:rPr>
          <w:i/>
          <w:color w:val="000000"/>
          <w:szCs w:val="24"/>
        </w:rPr>
        <w:t xml:space="preserve"> </w:t>
      </w:r>
      <w:proofErr w:type="spellStart"/>
      <w:r w:rsidRPr="00ED0F35">
        <w:rPr>
          <w:i/>
          <w:color w:val="000000"/>
          <w:szCs w:val="24"/>
        </w:rPr>
        <w:t>minimis</w:t>
      </w:r>
      <w:proofErr w:type="spellEnd"/>
      <w:r w:rsidRPr="00ED0F35">
        <w:rPr>
          <w:color w:val="000000"/>
          <w:szCs w:val="24"/>
        </w:rPr>
        <w:t>) pagalbos žuvininkystės sektoriaus įmonei dydį, turi būti vadovaujamasi Reglamento (ES) Nr. 717/2014 2, 3 ir 5 straipsnių nuostatomis.</w:t>
      </w:r>
    </w:p>
    <w:p w14:paraId="1A3F1A80" w14:textId="77777777" w:rsidR="004E30B8" w:rsidRPr="00ED0F35" w:rsidRDefault="00ED0F35">
      <w:pPr>
        <w:jc w:val="center"/>
        <w:rPr>
          <w:b/>
          <w:szCs w:val="24"/>
        </w:rPr>
      </w:pPr>
    </w:p>
    <w:p w14:paraId="1A3F1A81" w14:textId="77777777" w:rsidR="004E30B8" w:rsidRPr="00ED0F35" w:rsidRDefault="00ED0F35">
      <w:pPr>
        <w:jc w:val="center"/>
        <w:rPr>
          <w:b/>
          <w:szCs w:val="24"/>
        </w:rPr>
      </w:pPr>
      <w:r w:rsidRPr="00ED0F35">
        <w:rPr>
          <w:b/>
          <w:szCs w:val="24"/>
        </w:rPr>
        <w:t>III</w:t>
      </w:r>
      <w:r w:rsidRPr="00ED0F35">
        <w:rPr>
          <w:b/>
          <w:szCs w:val="24"/>
        </w:rPr>
        <w:t xml:space="preserve"> SKYRIUS</w:t>
      </w:r>
    </w:p>
    <w:p w14:paraId="1A3F1A82" w14:textId="77777777" w:rsidR="004E30B8" w:rsidRPr="00ED0F35" w:rsidRDefault="00ED0F35">
      <w:pPr>
        <w:jc w:val="center"/>
        <w:rPr>
          <w:b/>
          <w:szCs w:val="24"/>
        </w:rPr>
      </w:pPr>
      <w:r w:rsidRPr="00ED0F35">
        <w:rPr>
          <w:b/>
          <w:szCs w:val="24"/>
        </w:rPr>
        <w:t>ADMINISTRAVIMO PROCEDŪROS</w:t>
      </w:r>
    </w:p>
    <w:p w14:paraId="1A3F1A83" w14:textId="77777777" w:rsidR="004E30B8" w:rsidRPr="00ED0F35" w:rsidRDefault="004E30B8">
      <w:pPr>
        <w:ind w:firstLine="720"/>
        <w:jc w:val="center"/>
        <w:rPr>
          <w:b/>
          <w:szCs w:val="24"/>
        </w:rPr>
      </w:pPr>
    </w:p>
    <w:p w14:paraId="1A3F1A84" w14:textId="77777777" w:rsidR="004E30B8" w:rsidRPr="00ED0F35" w:rsidRDefault="00ED0F35">
      <w:pPr>
        <w:suppressAutoHyphens/>
        <w:ind w:firstLine="720"/>
        <w:jc w:val="both"/>
        <w:rPr>
          <w:color w:val="000000"/>
          <w:szCs w:val="24"/>
        </w:rPr>
      </w:pPr>
      <w:r w:rsidRPr="00ED0F35">
        <w:rPr>
          <w:color w:val="000000"/>
          <w:szCs w:val="24"/>
        </w:rPr>
        <w:t>8</w:t>
      </w:r>
      <w:r w:rsidRPr="00ED0F35">
        <w:rPr>
          <w:color w:val="000000"/>
          <w:szCs w:val="24"/>
        </w:rPr>
        <w:t xml:space="preserve">. Subjektai, norintys </w:t>
      </w:r>
      <w:r w:rsidRPr="00ED0F35">
        <w:rPr>
          <w:color w:val="000000"/>
          <w:szCs w:val="24"/>
        </w:rPr>
        <w:t>gauti pagalbą, kredito įstaigai ir (ar) finansinės nuomos (lizingo) bendrovei kartu su dokumentais dėl garantijos suteikimo pateikia žuvininkystės sektoriaus įmonių garantinės įmokos kompensavimo paraišką (paraiška turi būti pildoma lietuvių kalba, paraišk</w:t>
      </w:r>
      <w:r w:rsidRPr="00ED0F35">
        <w:rPr>
          <w:color w:val="000000"/>
          <w:szCs w:val="24"/>
        </w:rPr>
        <w:t xml:space="preserve">os formą nustato Bendrovė ir skelbia interneto svetainėje adresu </w:t>
      </w:r>
      <w:proofErr w:type="spellStart"/>
      <w:r w:rsidRPr="00ED0F35">
        <w:rPr>
          <w:color w:val="000000"/>
          <w:szCs w:val="24"/>
        </w:rPr>
        <w:t>www.garfondas.lt</w:t>
      </w:r>
      <w:proofErr w:type="spellEnd"/>
      <w:r w:rsidRPr="00ED0F35">
        <w:rPr>
          <w:color w:val="000000"/>
          <w:szCs w:val="24"/>
        </w:rPr>
        <w:t>) (toliau – paraiška).</w:t>
      </w:r>
    </w:p>
    <w:p w14:paraId="1A3F1A85" w14:textId="77777777" w:rsidR="004E30B8" w:rsidRPr="00ED0F35" w:rsidRDefault="00ED0F35">
      <w:pPr>
        <w:suppressAutoHyphens/>
        <w:ind w:firstLine="720"/>
        <w:jc w:val="both"/>
        <w:rPr>
          <w:color w:val="000000"/>
          <w:szCs w:val="24"/>
        </w:rPr>
      </w:pPr>
      <w:r w:rsidRPr="00ED0F35">
        <w:rPr>
          <w:color w:val="000000"/>
          <w:szCs w:val="24"/>
        </w:rPr>
        <w:t>9</w:t>
      </w:r>
      <w:r w:rsidRPr="00ED0F35">
        <w:rPr>
          <w:color w:val="000000"/>
          <w:szCs w:val="24"/>
        </w:rPr>
        <w:t>. Bendrovė, gavusi dokumentus ir informaciją dėl pagalbos subjektui skyrimo:</w:t>
      </w:r>
    </w:p>
    <w:p w14:paraId="1A3F1A86" w14:textId="77777777" w:rsidR="004E30B8" w:rsidRPr="00ED0F35" w:rsidRDefault="00ED0F35">
      <w:pPr>
        <w:suppressAutoHyphens/>
        <w:ind w:firstLine="720"/>
        <w:jc w:val="both"/>
        <w:rPr>
          <w:color w:val="000000"/>
          <w:szCs w:val="24"/>
        </w:rPr>
      </w:pPr>
      <w:r w:rsidRPr="00ED0F35">
        <w:rPr>
          <w:color w:val="000000"/>
          <w:szCs w:val="24"/>
        </w:rPr>
        <w:t>9.1</w:t>
      </w:r>
      <w:r w:rsidRPr="00ED0F35">
        <w:rPr>
          <w:color w:val="000000"/>
          <w:szCs w:val="24"/>
        </w:rPr>
        <w:t>. įvertina subjekto tinkamumą pagalbai gauti;</w:t>
      </w:r>
    </w:p>
    <w:p w14:paraId="1A3F1A87" w14:textId="77777777" w:rsidR="004E30B8" w:rsidRPr="00ED0F35" w:rsidRDefault="00ED0F35">
      <w:pPr>
        <w:suppressAutoHyphens/>
        <w:ind w:firstLine="720"/>
        <w:jc w:val="both"/>
        <w:rPr>
          <w:color w:val="000000"/>
          <w:szCs w:val="24"/>
        </w:rPr>
      </w:pPr>
      <w:r w:rsidRPr="00ED0F35">
        <w:rPr>
          <w:color w:val="000000"/>
          <w:szCs w:val="24"/>
        </w:rPr>
        <w:t>9.2</w:t>
      </w:r>
      <w:r w:rsidRPr="00ED0F35">
        <w:rPr>
          <w:color w:val="000000"/>
          <w:szCs w:val="24"/>
        </w:rPr>
        <w:t>. apskaičiuo</w:t>
      </w:r>
      <w:r w:rsidRPr="00ED0F35">
        <w:rPr>
          <w:color w:val="000000"/>
          <w:szCs w:val="24"/>
        </w:rPr>
        <w:t>ja už garantijos suteikimą mokėtiną garantinės įmokos dydį;</w:t>
      </w:r>
    </w:p>
    <w:p w14:paraId="1A3F1A88" w14:textId="77777777" w:rsidR="004E30B8" w:rsidRPr="00ED0F35" w:rsidRDefault="00ED0F35">
      <w:pPr>
        <w:suppressAutoHyphens/>
        <w:ind w:firstLine="720"/>
        <w:jc w:val="both"/>
        <w:rPr>
          <w:color w:val="000000"/>
          <w:szCs w:val="24"/>
        </w:rPr>
      </w:pPr>
      <w:r w:rsidRPr="00ED0F35">
        <w:rPr>
          <w:color w:val="000000"/>
          <w:szCs w:val="24"/>
        </w:rPr>
        <w:t>9.3</w:t>
      </w:r>
      <w:r w:rsidRPr="00ED0F35">
        <w:rPr>
          <w:color w:val="000000"/>
          <w:szCs w:val="24"/>
        </w:rPr>
        <w:t>. vadovaudamasi šių taisyklių 2 punktu apskaičiuoja subjektui galimą skirti pagalbos sumą;</w:t>
      </w:r>
    </w:p>
    <w:p w14:paraId="1A3F1A89" w14:textId="77777777" w:rsidR="004E30B8" w:rsidRPr="00ED0F35" w:rsidRDefault="00ED0F35">
      <w:pPr>
        <w:suppressAutoHyphens/>
        <w:ind w:firstLine="720"/>
        <w:jc w:val="both"/>
        <w:rPr>
          <w:color w:val="000000"/>
          <w:szCs w:val="24"/>
        </w:rPr>
      </w:pPr>
      <w:r w:rsidRPr="00ED0F35">
        <w:rPr>
          <w:color w:val="000000"/>
          <w:szCs w:val="24"/>
        </w:rPr>
        <w:t>9.4</w:t>
      </w:r>
      <w:r w:rsidRPr="00ED0F35">
        <w:rPr>
          <w:color w:val="000000"/>
          <w:szCs w:val="24"/>
        </w:rPr>
        <w:t>. vadovaudamasi Suteiktos valstybės pagalbos ir nereikšmingos (</w:t>
      </w:r>
      <w:proofErr w:type="spellStart"/>
      <w:r w:rsidRPr="00ED0F35">
        <w:rPr>
          <w:i/>
          <w:color w:val="000000"/>
          <w:szCs w:val="24"/>
        </w:rPr>
        <w:t>de</w:t>
      </w:r>
      <w:proofErr w:type="spellEnd"/>
      <w:r w:rsidRPr="00ED0F35">
        <w:rPr>
          <w:i/>
          <w:color w:val="000000"/>
          <w:szCs w:val="24"/>
        </w:rPr>
        <w:t xml:space="preserve"> </w:t>
      </w:r>
      <w:proofErr w:type="spellStart"/>
      <w:r w:rsidRPr="00ED0F35">
        <w:rPr>
          <w:i/>
          <w:color w:val="000000"/>
          <w:szCs w:val="24"/>
        </w:rPr>
        <w:t>minimis</w:t>
      </w:r>
      <w:proofErr w:type="spellEnd"/>
      <w:r w:rsidRPr="00ED0F35">
        <w:rPr>
          <w:color w:val="000000"/>
          <w:szCs w:val="24"/>
        </w:rPr>
        <w:t>) pagalbos registr</w:t>
      </w:r>
      <w:r w:rsidRPr="00ED0F35">
        <w:rPr>
          <w:color w:val="000000"/>
          <w:szCs w:val="24"/>
        </w:rPr>
        <w:t>o nuostatais, patvirtintais Lietuvos Respublikos Vyriausybės 2005 m. sausio 19 d. nutarimu Nr. 35 „Dėl Suteiktos valstybės pagalbos  ir nereikšmingos (</w:t>
      </w:r>
      <w:proofErr w:type="spellStart"/>
      <w:r w:rsidRPr="00ED0F35">
        <w:rPr>
          <w:i/>
          <w:color w:val="000000"/>
          <w:szCs w:val="24"/>
        </w:rPr>
        <w:t>de</w:t>
      </w:r>
      <w:proofErr w:type="spellEnd"/>
      <w:r w:rsidRPr="00ED0F35">
        <w:rPr>
          <w:i/>
          <w:color w:val="000000"/>
          <w:szCs w:val="24"/>
        </w:rPr>
        <w:t xml:space="preserve"> </w:t>
      </w:r>
      <w:proofErr w:type="spellStart"/>
      <w:r w:rsidRPr="00ED0F35">
        <w:rPr>
          <w:i/>
          <w:color w:val="000000"/>
          <w:szCs w:val="24"/>
        </w:rPr>
        <w:t>minimis</w:t>
      </w:r>
      <w:proofErr w:type="spellEnd"/>
      <w:r w:rsidRPr="00ED0F35">
        <w:rPr>
          <w:color w:val="000000"/>
          <w:szCs w:val="24"/>
        </w:rPr>
        <w:t>) pagalbos registro nuostatų patvirtinimo“ (toliau – Registro nuostatai), ir Suteiktos valstybė</w:t>
      </w:r>
      <w:r w:rsidRPr="00ED0F35">
        <w:rPr>
          <w:color w:val="000000"/>
          <w:szCs w:val="24"/>
        </w:rPr>
        <w:t>s pagalbos ir nereikšmingos (</w:t>
      </w:r>
      <w:proofErr w:type="spellStart"/>
      <w:r w:rsidRPr="00ED0F35">
        <w:rPr>
          <w:i/>
          <w:color w:val="000000"/>
          <w:szCs w:val="24"/>
        </w:rPr>
        <w:t>de</w:t>
      </w:r>
      <w:proofErr w:type="spellEnd"/>
      <w:r w:rsidRPr="00ED0F35">
        <w:rPr>
          <w:i/>
          <w:color w:val="000000"/>
          <w:szCs w:val="24"/>
        </w:rPr>
        <w:t xml:space="preserve"> </w:t>
      </w:r>
      <w:proofErr w:type="spellStart"/>
      <w:r w:rsidRPr="00ED0F35">
        <w:rPr>
          <w:i/>
          <w:color w:val="000000"/>
          <w:szCs w:val="24"/>
        </w:rPr>
        <w:t>minimis</w:t>
      </w:r>
      <w:proofErr w:type="spellEnd"/>
      <w:r w:rsidRPr="00ED0F35">
        <w:rPr>
          <w:color w:val="000000"/>
          <w:szCs w:val="24"/>
        </w:rPr>
        <w:t>) pagalbos duomenų tvarkymo taisyklėmis, patvirtintomis Lietuvos Respublikos konkurencijos tarybos 2015 m. lapkričio 13 d. nutarimu Nr. 1S-120/2015 „Dėl Suteiktos valstybės pagalbos ir nereikšmingos (</w:t>
      </w:r>
      <w:proofErr w:type="spellStart"/>
      <w:r w:rsidRPr="00ED0F35">
        <w:rPr>
          <w:i/>
          <w:color w:val="000000"/>
          <w:szCs w:val="24"/>
        </w:rPr>
        <w:t>de</w:t>
      </w:r>
      <w:proofErr w:type="spellEnd"/>
      <w:r w:rsidRPr="00ED0F35">
        <w:rPr>
          <w:i/>
          <w:color w:val="000000"/>
          <w:szCs w:val="24"/>
        </w:rPr>
        <w:t xml:space="preserve"> </w:t>
      </w:r>
      <w:proofErr w:type="spellStart"/>
      <w:r w:rsidRPr="00ED0F35">
        <w:rPr>
          <w:i/>
          <w:color w:val="000000"/>
          <w:szCs w:val="24"/>
        </w:rPr>
        <w:t>minimis</w:t>
      </w:r>
      <w:proofErr w:type="spellEnd"/>
      <w:r w:rsidRPr="00ED0F35">
        <w:rPr>
          <w:color w:val="000000"/>
          <w:szCs w:val="24"/>
        </w:rPr>
        <w:t>) pagal</w:t>
      </w:r>
      <w:r w:rsidRPr="00ED0F35">
        <w:rPr>
          <w:color w:val="000000"/>
          <w:szCs w:val="24"/>
        </w:rPr>
        <w:t>bos duomenų tvarkymo taisyklių patvirtinimo“ (toliau – Suteiktos pagalbos duomenų tvarkymo taisyklės), patikrina informaciją apie visą per praėjusius trejus subjekto finansinius metus (įskaitant ir su šiuo ūkio subjektu Reglamento (ES) Nr. 717/2014 2 strai</w:t>
      </w:r>
      <w:r w:rsidRPr="00ED0F35">
        <w:rPr>
          <w:color w:val="000000"/>
          <w:szCs w:val="24"/>
        </w:rPr>
        <w:t>psnio 2 dalyje nurodytais ryšiais susijusius ūkio subjektus) gautą nereikšmingą (</w:t>
      </w:r>
      <w:proofErr w:type="spellStart"/>
      <w:r w:rsidRPr="00ED0F35">
        <w:rPr>
          <w:i/>
          <w:color w:val="000000"/>
          <w:szCs w:val="24"/>
        </w:rPr>
        <w:t>de</w:t>
      </w:r>
      <w:proofErr w:type="spellEnd"/>
      <w:r w:rsidRPr="00ED0F35">
        <w:rPr>
          <w:i/>
          <w:color w:val="000000"/>
          <w:szCs w:val="24"/>
        </w:rPr>
        <w:t xml:space="preserve"> </w:t>
      </w:r>
      <w:proofErr w:type="spellStart"/>
      <w:r w:rsidRPr="00ED0F35">
        <w:rPr>
          <w:i/>
          <w:color w:val="000000"/>
          <w:szCs w:val="24"/>
        </w:rPr>
        <w:t>minimis</w:t>
      </w:r>
      <w:proofErr w:type="spellEnd"/>
      <w:r w:rsidRPr="00ED0F35">
        <w:rPr>
          <w:color w:val="000000"/>
          <w:szCs w:val="24"/>
        </w:rPr>
        <w:t>) pagalbą ir ar bendra nereikšmingos (</w:t>
      </w:r>
      <w:proofErr w:type="spellStart"/>
      <w:r w:rsidRPr="00ED0F35">
        <w:rPr>
          <w:i/>
          <w:color w:val="000000"/>
          <w:szCs w:val="24"/>
        </w:rPr>
        <w:t>de</w:t>
      </w:r>
      <w:proofErr w:type="spellEnd"/>
      <w:r w:rsidRPr="00ED0F35">
        <w:rPr>
          <w:i/>
          <w:color w:val="000000"/>
          <w:szCs w:val="24"/>
        </w:rPr>
        <w:t xml:space="preserve"> </w:t>
      </w:r>
      <w:proofErr w:type="spellStart"/>
      <w:r w:rsidRPr="00ED0F35">
        <w:rPr>
          <w:i/>
          <w:color w:val="000000"/>
          <w:szCs w:val="24"/>
        </w:rPr>
        <w:t>minimis</w:t>
      </w:r>
      <w:proofErr w:type="spellEnd"/>
      <w:r w:rsidRPr="00ED0F35">
        <w:rPr>
          <w:color w:val="000000"/>
          <w:szCs w:val="24"/>
        </w:rPr>
        <w:t>) pagalbos suma, pridėjus pagal šias taisykles mokėtiną pagalbos dydį, neviršija leidžiamos nereikšmingos (</w:t>
      </w:r>
      <w:proofErr w:type="spellStart"/>
      <w:r w:rsidRPr="00ED0F35">
        <w:rPr>
          <w:i/>
          <w:color w:val="000000"/>
          <w:szCs w:val="24"/>
        </w:rPr>
        <w:t>de</w:t>
      </w:r>
      <w:proofErr w:type="spellEnd"/>
      <w:r w:rsidRPr="00ED0F35">
        <w:rPr>
          <w:i/>
          <w:color w:val="000000"/>
          <w:szCs w:val="24"/>
        </w:rPr>
        <w:t xml:space="preserve"> </w:t>
      </w:r>
      <w:proofErr w:type="spellStart"/>
      <w:r w:rsidRPr="00ED0F35">
        <w:rPr>
          <w:i/>
          <w:color w:val="000000"/>
          <w:szCs w:val="24"/>
        </w:rPr>
        <w:t>minimis</w:t>
      </w:r>
      <w:proofErr w:type="spellEnd"/>
      <w:r w:rsidRPr="00ED0F35">
        <w:rPr>
          <w:color w:val="000000"/>
          <w:szCs w:val="24"/>
        </w:rPr>
        <w:t>) pagalbos sumos.</w:t>
      </w:r>
    </w:p>
    <w:p w14:paraId="1A3F1A8A" w14:textId="77777777" w:rsidR="004E30B8" w:rsidRPr="00ED0F35" w:rsidRDefault="00ED0F35">
      <w:pPr>
        <w:suppressAutoHyphens/>
        <w:ind w:firstLine="720"/>
        <w:jc w:val="both"/>
        <w:rPr>
          <w:color w:val="000000"/>
          <w:szCs w:val="24"/>
        </w:rPr>
      </w:pPr>
      <w:r w:rsidRPr="00ED0F35">
        <w:rPr>
          <w:color w:val="000000"/>
          <w:szCs w:val="24"/>
        </w:rPr>
        <w:t>9.5</w:t>
      </w:r>
      <w:r w:rsidRPr="00ED0F35">
        <w:rPr>
          <w:color w:val="000000"/>
          <w:szCs w:val="24"/>
        </w:rPr>
        <w:t xml:space="preserve">. priima sprendimą dėl garantinės įmokos dydžio ir pagalbos jos prašantiems subjektams skyrimo ar neskyrimo. </w:t>
      </w:r>
    </w:p>
    <w:p w14:paraId="1A3F1A8B" w14:textId="77777777" w:rsidR="004E30B8" w:rsidRPr="00ED0F35" w:rsidRDefault="00ED0F35">
      <w:pPr>
        <w:suppressAutoHyphens/>
        <w:ind w:firstLine="720"/>
        <w:jc w:val="both"/>
        <w:rPr>
          <w:color w:val="000000"/>
          <w:szCs w:val="24"/>
        </w:rPr>
      </w:pPr>
      <w:r w:rsidRPr="00ED0F35">
        <w:rPr>
          <w:color w:val="000000"/>
          <w:szCs w:val="24"/>
        </w:rPr>
        <w:t>10</w:t>
      </w:r>
      <w:r w:rsidRPr="00ED0F35">
        <w:rPr>
          <w:color w:val="000000"/>
          <w:szCs w:val="24"/>
        </w:rPr>
        <w:t>. Priėmus sprendimą dėl pagalbos skyrimo subjektas tampa pagalbos gavėju.</w:t>
      </w:r>
    </w:p>
    <w:p w14:paraId="1A3F1A8C" w14:textId="77777777" w:rsidR="004E30B8" w:rsidRPr="00ED0F35" w:rsidRDefault="00ED0F35">
      <w:pPr>
        <w:suppressAutoHyphens/>
        <w:ind w:firstLine="720"/>
        <w:jc w:val="both"/>
        <w:rPr>
          <w:color w:val="000000"/>
          <w:szCs w:val="24"/>
        </w:rPr>
      </w:pPr>
      <w:r w:rsidRPr="00ED0F35">
        <w:rPr>
          <w:color w:val="000000"/>
          <w:szCs w:val="24"/>
        </w:rPr>
        <w:t>11</w:t>
      </w:r>
      <w:r w:rsidRPr="00ED0F35">
        <w:rPr>
          <w:color w:val="000000"/>
          <w:szCs w:val="24"/>
        </w:rPr>
        <w:t>. Jei priimamas sprendimas skirti</w:t>
      </w:r>
      <w:r w:rsidRPr="00ED0F35">
        <w:rPr>
          <w:color w:val="000000"/>
          <w:szCs w:val="24"/>
        </w:rPr>
        <w:t xml:space="preserve"> pagalbą, Bendrovė:</w:t>
      </w:r>
    </w:p>
    <w:p w14:paraId="1A3F1A8D" w14:textId="77777777" w:rsidR="004E30B8" w:rsidRPr="00ED0F35" w:rsidRDefault="00ED0F35">
      <w:pPr>
        <w:suppressAutoHyphens/>
        <w:ind w:firstLine="720"/>
        <w:jc w:val="both"/>
        <w:rPr>
          <w:color w:val="000000"/>
          <w:szCs w:val="24"/>
        </w:rPr>
      </w:pPr>
      <w:r w:rsidRPr="00ED0F35">
        <w:rPr>
          <w:color w:val="000000"/>
          <w:szCs w:val="24"/>
        </w:rPr>
        <w:t>11.1</w:t>
      </w:r>
      <w:r w:rsidRPr="00ED0F35">
        <w:rPr>
          <w:color w:val="000000"/>
          <w:szCs w:val="24"/>
        </w:rPr>
        <w:t>. vadovaudamasi Registro nuostatais ir Suteiktos pagalbos duomenų tvarkymo taisyklėmis pateikia Suteiktos valstybės pagalbos ir nereikšmingos (</w:t>
      </w:r>
      <w:proofErr w:type="spellStart"/>
      <w:r w:rsidRPr="00ED0F35">
        <w:rPr>
          <w:i/>
          <w:color w:val="000000"/>
          <w:szCs w:val="24"/>
        </w:rPr>
        <w:t>de</w:t>
      </w:r>
      <w:proofErr w:type="spellEnd"/>
      <w:r w:rsidRPr="00ED0F35">
        <w:rPr>
          <w:i/>
          <w:color w:val="000000"/>
          <w:szCs w:val="24"/>
        </w:rPr>
        <w:t xml:space="preserve"> </w:t>
      </w:r>
      <w:proofErr w:type="spellStart"/>
      <w:r w:rsidRPr="00ED0F35">
        <w:rPr>
          <w:i/>
          <w:color w:val="000000"/>
          <w:szCs w:val="24"/>
        </w:rPr>
        <w:t>minimis</w:t>
      </w:r>
      <w:proofErr w:type="spellEnd"/>
      <w:r w:rsidRPr="00ED0F35">
        <w:rPr>
          <w:color w:val="000000"/>
          <w:szCs w:val="24"/>
        </w:rPr>
        <w:t>) pagalbos registrui (toliau – Registras) informaciją apie pagalbos gavėjui s</w:t>
      </w:r>
      <w:r w:rsidRPr="00ED0F35">
        <w:rPr>
          <w:color w:val="000000"/>
          <w:szCs w:val="24"/>
        </w:rPr>
        <w:t>uteiktą pagalbą.</w:t>
      </w:r>
      <w:r w:rsidRPr="00ED0F35">
        <w:rPr>
          <w:szCs w:val="24"/>
        </w:rPr>
        <w:t xml:space="preserve"> </w:t>
      </w:r>
      <w:r w:rsidRPr="00ED0F35">
        <w:rPr>
          <w:color w:val="000000"/>
          <w:szCs w:val="24"/>
        </w:rPr>
        <w:t>Registrui pateikti duomenys apie suteiktą pagalbą patikslinami Registro nuostatuose nustatyta tvarka ir terminais;</w:t>
      </w:r>
    </w:p>
    <w:p w14:paraId="1A3F1A8E" w14:textId="77777777" w:rsidR="004E30B8" w:rsidRPr="00ED0F35" w:rsidRDefault="00ED0F35">
      <w:pPr>
        <w:suppressAutoHyphens/>
        <w:ind w:firstLine="720"/>
        <w:jc w:val="both"/>
        <w:rPr>
          <w:color w:val="000000"/>
          <w:szCs w:val="24"/>
        </w:rPr>
      </w:pPr>
      <w:r w:rsidRPr="00ED0F35">
        <w:rPr>
          <w:color w:val="000000"/>
          <w:szCs w:val="24"/>
        </w:rPr>
        <w:t>11.2</w:t>
      </w:r>
      <w:r w:rsidRPr="00ED0F35">
        <w:rPr>
          <w:color w:val="000000"/>
          <w:szCs w:val="24"/>
        </w:rPr>
        <w:t>. per 5 darbo dienas nuo sprendimo dėl pagalbos skyrimo priėmimo raštu informuoja pagalbos gavėją ir Nacionalinę mok</w:t>
      </w:r>
      <w:r w:rsidRPr="00ED0F35">
        <w:rPr>
          <w:color w:val="000000"/>
          <w:szCs w:val="24"/>
        </w:rPr>
        <w:t>ėjimo agentūrą prie Žemės ūkio ministerijos apie pagalbos gavėjui skiriamos pagalbos dydį ir pobūdį, pateikdama nuorodą į reglamentą, pagal kurį pagalba teikiama.</w:t>
      </w:r>
    </w:p>
    <w:p w14:paraId="1A3F1A8F" w14:textId="77777777" w:rsidR="004E30B8" w:rsidRPr="00ED0F35" w:rsidRDefault="00ED0F35">
      <w:pPr>
        <w:suppressAutoHyphens/>
        <w:ind w:firstLine="720"/>
        <w:jc w:val="both"/>
        <w:rPr>
          <w:color w:val="000000"/>
          <w:szCs w:val="24"/>
        </w:rPr>
      </w:pPr>
      <w:r w:rsidRPr="00ED0F35">
        <w:rPr>
          <w:color w:val="000000"/>
          <w:szCs w:val="24"/>
        </w:rPr>
        <w:t>12</w:t>
      </w:r>
      <w:r w:rsidRPr="00ED0F35">
        <w:rPr>
          <w:color w:val="000000"/>
          <w:szCs w:val="24"/>
        </w:rPr>
        <w:t>. Jei priimamas sprendimas pagalbos neskirti, Bendrovė ne vėliau kaip per 5 darbo die</w:t>
      </w:r>
      <w:r w:rsidRPr="00ED0F35">
        <w:rPr>
          <w:color w:val="000000"/>
          <w:szCs w:val="24"/>
        </w:rPr>
        <w:t>nas nuo sprendimo priėmimo dienos išsiunčia šį sprendimą subjektui.</w:t>
      </w:r>
    </w:p>
    <w:p w14:paraId="1A3F1A90" w14:textId="77777777" w:rsidR="004E30B8" w:rsidRPr="00ED0F35" w:rsidRDefault="00ED0F35">
      <w:pPr>
        <w:suppressAutoHyphens/>
        <w:ind w:firstLine="720"/>
        <w:jc w:val="both"/>
        <w:rPr>
          <w:color w:val="000000"/>
          <w:szCs w:val="24"/>
        </w:rPr>
      </w:pPr>
      <w:r w:rsidRPr="00ED0F35">
        <w:rPr>
          <w:color w:val="000000"/>
          <w:szCs w:val="24"/>
        </w:rPr>
        <w:t>13</w:t>
      </w:r>
      <w:r w:rsidRPr="00ED0F35">
        <w:rPr>
          <w:color w:val="000000"/>
          <w:szCs w:val="24"/>
        </w:rPr>
        <w:t>. Pagalbos gavėjui sumokėjus nekompensuojamą garantinės įmokos dalį Bendrovė suteikia garantiją kredito įstaigai ir (ar) finansinės nuomos (lizingo) bendrovei ir pateikia Lietuvos Re</w:t>
      </w:r>
      <w:r w:rsidRPr="00ED0F35">
        <w:rPr>
          <w:color w:val="000000"/>
          <w:szCs w:val="24"/>
        </w:rPr>
        <w:t>spublikos žemės ūkio ministerijos (toliau – Ministerija) Finansų ir biudžeto departamentui pažymą apie lėšų poreikį kreditų gavėjų  garantinės įmokos daliai kompensuoti (1 priedas) ir (ar) pažymą apie lėšų poreikį lizingu perkančių subjektų garantinės įmok</w:t>
      </w:r>
      <w:r w:rsidRPr="00ED0F35">
        <w:rPr>
          <w:color w:val="000000"/>
          <w:szCs w:val="24"/>
        </w:rPr>
        <w:t>os daliai kompensuoti (2 priedas).</w:t>
      </w:r>
    </w:p>
    <w:p w14:paraId="1A3F1A91" w14:textId="77777777" w:rsidR="004E30B8" w:rsidRPr="00ED0F35" w:rsidRDefault="00ED0F35">
      <w:pPr>
        <w:suppressAutoHyphens/>
        <w:ind w:firstLine="720"/>
        <w:jc w:val="both"/>
        <w:rPr>
          <w:color w:val="000000"/>
          <w:szCs w:val="24"/>
        </w:rPr>
      </w:pPr>
      <w:r w:rsidRPr="00ED0F35">
        <w:rPr>
          <w:color w:val="000000"/>
          <w:szCs w:val="24"/>
        </w:rPr>
        <w:t>14</w:t>
      </w:r>
      <w:r w:rsidRPr="00ED0F35">
        <w:rPr>
          <w:color w:val="000000"/>
          <w:szCs w:val="24"/>
        </w:rPr>
        <w:t xml:space="preserve">. Ministerijos Buhalterinės apskaitos skyrius pagal gautą Ministerijos Finansų ir biudžeto departamento pažymą apie lėšų poreikį garantinės įmokos daliai kompensuoti, vadovaudamasis Valstybės biudžeto lėšų išdavimo </w:t>
      </w:r>
      <w:r w:rsidRPr="00ED0F35">
        <w:rPr>
          <w:color w:val="000000"/>
          <w:szCs w:val="24"/>
        </w:rPr>
        <w:t>iš valstybės iždo sąskaitos taisyklėmis, patvirtintomis Lietuvos Respublikos finansų ministro 2000 m. liepos 21 d. įsakymu Nr. 195 „Dėl Valstybės biudžeto lėšų išdavimo iš valstybės iždo sąskaitos taisyklių patvirtinimo“, per 5 darbo dienas parengia ir pat</w:t>
      </w:r>
      <w:r w:rsidRPr="00ED0F35">
        <w:rPr>
          <w:color w:val="000000"/>
          <w:szCs w:val="24"/>
        </w:rPr>
        <w:t>eikia mokėjimo paraišką Lietuvos Respublikos finansų ministerijos Valstybės iždo departamentui dėl pagalbos lėšų pervedimo į Bendrovės sąskaitą.</w:t>
      </w:r>
    </w:p>
    <w:p w14:paraId="1A3F1A92" w14:textId="77777777" w:rsidR="004E30B8" w:rsidRPr="00ED0F35" w:rsidRDefault="00ED0F35">
      <w:pPr>
        <w:ind w:firstLine="720"/>
        <w:jc w:val="both"/>
        <w:rPr>
          <w:szCs w:val="24"/>
        </w:rPr>
      </w:pPr>
      <w:r w:rsidRPr="00ED0F35">
        <w:rPr>
          <w:szCs w:val="24"/>
        </w:rPr>
        <w:t>15</w:t>
      </w:r>
      <w:r w:rsidRPr="00ED0F35">
        <w:rPr>
          <w:szCs w:val="24"/>
        </w:rPr>
        <w:t>. Privalomos grąžinti lėšos, kurios pagalbos gavėjams buvo neteisėtai išmokėtos ir (arba) panaudotos paže</w:t>
      </w:r>
      <w:r w:rsidRPr="00ED0F35">
        <w:rPr>
          <w:szCs w:val="24"/>
        </w:rPr>
        <w:t>idžiant teisės aktus, ir su minėtomis lėšomis susijusios palūkanos administruojamos Grąžintinų lėšų, susidariusių įgyvendinant valstybės pagalbos žemės ūkiui, maisto ūkiui, žuvininkystei ir kaimo plėtrai ir kitas iš valstybės biudžeto lėšų finansuojamas pr</w:t>
      </w:r>
      <w:r w:rsidRPr="00ED0F35">
        <w:rPr>
          <w:szCs w:val="24"/>
        </w:rPr>
        <w:t xml:space="preserve">iemones, administravimo taisyklių, patvirtintų Lietuvos Respublikos žemės ūkio ministro 2011 m. spalio 13 d. įsakymu Nr. 3D-750 „Dėl Grąžintinų lėšų, susidariusių įgyvendinant valstybės pagalbos žemės ūkiui, maisto ūkiui, žuvininkystei ir kaimo plėtrai ir </w:t>
      </w:r>
      <w:r w:rsidRPr="00ED0F35">
        <w:rPr>
          <w:szCs w:val="24"/>
        </w:rPr>
        <w:t>kitas iš valstybės biudžeto lėšų finansuojamas priemones, administravimo taisyklių patvirtinimo“, nustatyta tvarka.</w:t>
      </w:r>
    </w:p>
    <w:p w14:paraId="1A3F1A93" w14:textId="77777777" w:rsidR="004E30B8" w:rsidRPr="00ED0F35" w:rsidRDefault="00ED0F35">
      <w:pPr>
        <w:suppressAutoHyphens/>
        <w:ind w:firstLine="720"/>
        <w:jc w:val="both"/>
        <w:rPr>
          <w:color w:val="000000"/>
          <w:szCs w:val="24"/>
        </w:rPr>
      </w:pPr>
    </w:p>
    <w:p w14:paraId="1A3F1A94" w14:textId="77777777" w:rsidR="004E30B8" w:rsidRPr="00ED0F35" w:rsidRDefault="00ED0F35">
      <w:pPr>
        <w:jc w:val="center"/>
        <w:rPr>
          <w:b/>
          <w:szCs w:val="24"/>
        </w:rPr>
      </w:pPr>
      <w:r w:rsidRPr="00ED0F35">
        <w:rPr>
          <w:b/>
          <w:szCs w:val="24"/>
        </w:rPr>
        <w:t>IV</w:t>
      </w:r>
      <w:r w:rsidRPr="00ED0F35">
        <w:rPr>
          <w:b/>
          <w:szCs w:val="24"/>
        </w:rPr>
        <w:t xml:space="preserve"> SKYRIUS</w:t>
      </w:r>
    </w:p>
    <w:p w14:paraId="1A3F1A95" w14:textId="77777777" w:rsidR="004E30B8" w:rsidRPr="00ED0F35" w:rsidRDefault="00ED0F35">
      <w:pPr>
        <w:jc w:val="center"/>
        <w:rPr>
          <w:b/>
          <w:szCs w:val="24"/>
        </w:rPr>
      </w:pPr>
      <w:r w:rsidRPr="00ED0F35">
        <w:rPr>
          <w:b/>
          <w:szCs w:val="24"/>
        </w:rPr>
        <w:t>ATSAKOMYBĖ</w:t>
      </w:r>
    </w:p>
    <w:p w14:paraId="1A3F1A96" w14:textId="77777777" w:rsidR="004E30B8" w:rsidRPr="00ED0F35" w:rsidRDefault="004E30B8">
      <w:pPr>
        <w:ind w:firstLine="720"/>
        <w:jc w:val="center"/>
        <w:rPr>
          <w:b/>
          <w:szCs w:val="24"/>
        </w:rPr>
      </w:pPr>
    </w:p>
    <w:p w14:paraId="1A3F1A97" w14:textId="77777777" w:rsidR="004E30B8" w:rsidRPr="00ED0F35" w:rsidRDefault="00ED0F35">
      <w:pPr>
        <w:suppressAutoHyphens/>
        <w:ind w:firstLine="720"/>
        <w:jc w:val="both"/>
        <w:rPr>
          <w:b/>
          <w:caps/>
          <w:color w:val="000000"/>
          <w:szCs w:val="24"/>
        </w:rPr>
      </w:pPr>
      <w:r w:rsidRPr="00ED0F35">
        <w:rPr>
          <w:color w:val="000000"/>
          <w:szCs w:val="24"/>
        </w:rPr>
        <w:t>16</w:t>
      </w:r>
      <w:r w:rsidRPr="00ED0F35">
        <w:rPr>
          <w:color w:val="000000"/>
          <w:szCs w:val="24"/>
        </w:rPr>
        <w:t>. Pagalbos gavėjai, pasinaudoję pagalba pagal šias taisykles neteisėtai, arba asmenys, prisidėję prie jo</w:t>
      </w:r>
      <w:r w:rsidRPr="00ED0F35">
        <w:rPr>
          <w:color w:val="000000"/>
          <w:szCs w:val="24"/>
        </w:rPr>
        <w:t>s neteisėto gavimo (sąmoningai pateikė klaidingus duomenis), atsako Lietuvos Respublikos teisės aktų nustatyta tvarka.</w:t>
      </w:r>
    </w:p>
    <w:p w14:paraId="1A3F1A98" w14:textId="77777777" w:rsidR="004E30B8" w:rsidRPr="00ED0F35" w:rsidRDefault="00ED0F35">
      <w:pPr>
        <w:suppressAutoHyphens/>
        <w:ind w:firstLine="720"/>
        <w:jc w:val="both"/>
        <w:rPr>
          <w:color w:val="000000"/>
          <w:szCs w:val="24"/>
        </w:rPr>
      </w:pPr>
      <w:r w:rsidRPr="00ED0F35">
        <w:rPr>
          <w:color w:val="000000"/>
          <w:szCs w:val="24"/>
        </w:rPr>
        <w:t>17</w:t>
      </w:r>
      <w:r w:rsidRPr="00ED0F35">
        <w:rPr>
          <w:color w:val="000000"/>
          <w:szCs w:val="24"/>
        </w:rPr>
        <w:t>. Asmenys, pažeidę šių taisyklių reikalavimus, atsako Lietuvos Respublikos teisės aktų nustatyta tvarka.</w:t>
      </w:r>
    </w:p>
    <w:p w14:paraId="1A3F1A99" w14:textId="77777777" w:rsidR="004E30B8" w:rsidRPr="00ED0F35" w:rsidRDefault="00ED0F35">
      <w:pPr>
        <w:ind w:firstLine="720"/>
        <w:jc w:val="center"/>
        <w:rPr>
          <w:b/>
          <w:szCs w:val="24"/>
        </w:rPr>
      </w:pPr>
    </w:p>
    <w:p w14:paraId="1A3F1A9A" w14:textId="4BA78C70" w:rsidR="004E30B8" w:rsidRPr="00ED0F35" w:rsidRDefault="00ED0F35">
      <w:pPr>
        <w:jc w:val="center"/>
        <w:rPr>
          <w:b/>
          <w:szCs w:val="24"/>
        </w:rPr>
      </w:pPr>
      <w:r w:rsidRPr="00ED0F35">
        <w:rPr>
          <w:b/>
          <w:szCs w:val="24"/>
        </w:rPr>
        <w:t>V</w:t>
      </w:r>
      <w:r w:rsidRPr="00ED0F35">
        <w:rPr>
          <w:b/>
          <w:szCs w:val="24"/>
        </w:rPr>
        <w:t xml:space="preserve"> SKYRIUS</w:t>
      </w:r>
    </w:p>
    <w:p w14:paraId="1A3F1A9B" w14:textId="77777777" w:rsidR="004E30B8" w:rsidRPr="00ED0F35" w:rsidRDefault="00ED0F35">
      <w:pPr>
        <w:jc w:val="center"/>
        <w:rPr>
          <w:b/>
          <w:szCs w:val="24"/>
        </w:rPr>
      </w:pPr>
      <w:r w:rsidRPr="00ED0F35">
        <w:rPr>
          <w:b/>
          <w:szCs w:val="24"/>
        </w:rPr>
        <w:t>BAIGIAMOSIOS NUOSTATOS</w:t>
      </w:r>
    </w:p>
    <w:p w14:paraId="1A3F1A9C" w14:textId="77777777" w:rsidR="004E30B8" w:rsidRPr="00ED0F35" w:rsidRDefault="004E30B8">
      <w:pPr>
        <w:ind w:firstLine="720"/>
        <w:jc w:val="center"/>
        <w:rPr>
          <w:b/>
          <w:szCs w:val="24"/>
        </w:rPr>
      </w:pPr>
    </w:p>
    <w:p w14:paraId="1A3F1A9D" w14:textId="77777777" w:rsidR="004E30B8" w:rsidRPr="00ED0F35" w:rsidRDefault="00ED0F35">
      <w:pPr>
        <w:suppressAutoHyphens/>
        <w:ind w:firstLine="720"/>
        <w:jc w:val="both"/>
        <w:rPr>
          <w:color w:val="000000"/>
          <w:szCs w:val="24"/>
        </w:rPr>
      </w:pPr>
      <w:r w:rsidRPr="00ED0F35">
        <w:rPr>
          <w:color w:val="000000"/>
          <w:szCs w:val="24"/>
        </w:rPr>
        <w:t>18</w:t>
      </w:r>
      <w:r w:rsidRPr="00ED0F35">
        <w:rPr>
          <w:color w:val="000000"/>
          <w:szCs w:val="24"/>
        </w:rPr>
        <w:t xml:space="preserve">. Siekdama viešo ir skaidraus pagalbos lėšų panaudojimo Bendrovė skelbia pagalbos gavėjų, kuriems iš valstybės biudžeto skirta pagalba, sąrašus ir skirtas sumas. Informacija apie pagalbos gavėjams kalendoriniais metais </w:t>
      </w:r>
      <w:r w:rsidRPr="00ED0F35">
        <w:rPr>
          <w:color w:val="000000"/>
          <w:szCs w:val="24"/>
        </w:rPr>
        <w:t>išmokėtą pagalbą paskelbiama iki kitų metų gegužės 31 d. Bendrovės interneto svetainėje.</w:t>
      </w:r>
    </w:p>
    <w:p w14:paraId="1A3F1A9E" w14:textId="01BD13D3" w:rsidR="004E30B8" w:rsidRPr="00ED0F35" w:rsidRDefault="00ED0F35">
      <w:pPr>
        <w:suppressAutoHyphens/>
        <w:ind w:firstLine="720"/>
        <w:jc w:val="both"/>
        <w:rPr>
          <w:color w:val="000000"/>
          <w:szCs w:val="24"/>
        </w:rPr>
      </w:pPr>
      <w:r w:rsidRPr="00ED0F35">
        <w:rPr>
          <w:color w:val="000000"/>
          <w:szCs w:val="24"/>
        </w:rPr>
        <w:t>19</w:t>
      </w:r>
      <w:r w:rsidRPr="00ED0F35">
        <w:rPr>
          <w:color w:val="000000"/>
          <w:szCs w:val="24"/>
        </w:rPr>
        <w:t>. Bendrovė privalo saugoti visą su pagalbos teikimu susijusią informaciją ir dokumentus ne trumpiau kaip 10 metų, skaičiuojant nuo dienos, kai pagal šias taisykl</w:t>
      </w:r>
      <w:r w:rsidRPr="00ED0F35">
        <w:rPr>
          <w:color w:val="000000"/>
          <w:szCs w:val="24"/>
        </w:rPr>
        <w:t>es buvo skirta paskutinė individuali pagalba.</w:t>
      </w:r>
    </w:p>
    <w:p w14:paraId="1A3F1AA0" w14:textId="56E7FD55" w:rsidR="004E30B8" w:rsidRPr="00ED0F35" w:rsidRDefault="00ED0F35" w:rsidP="00ED0F35">
      <w:pPr>
        <w:jc w:val="center"/>
        <w:rPr>
          <w:szCs w:val="24"/>
        </w:rPr>
      </w:pPr>
      <w:r w:rsidRPr="00ED0F35">
        <w:rPr>
          <w:szCs w:val="24"/>
        </w:rPr>
        <w:t>______________</w:t>
      </w:r>
    </w:p>
    <w:p w14:paraId="1F817D65" w14:textId="77777777" w:rsidR="00ED0F35" w:rsidRDefault="00ED0F35">
      <w:pPr>
        <w:ind w:left="5102"/>
        <w:rPr>
          <w:szCs w:val="24"/>
        </w:rPr>
        <w:sectPr w:rsidR="00ED0F35" w:rsidSect="00ED0F35">
          <w:pgSz w:w="11907" w:h="16840"/>
          <w:pgMar w:top="1134" w:right="567" w:bottom="1134" w:left="1701" w:header="567" w:footer="567" w:gutter="0"/>
          <w:pgNumType w:start="1"/>
          <w:cols w:space="1296"/>
          <w:titlePg/>
          <w:docGrid w:linePitch="326"/>
        </w:sectPr>
      </w:pPr>
    </w:p>
    <w:p w14:paraId="1A3F1AA1" w14:textId="7B770180" w:rsidR="004E30B8" w:rsidRPr="00ED0F35" w:rsidRDefault="00ED0F35">
      <w:pPr>
        <w:ind w:left="5102"/>
        <w:rPr>
          <w:szCs w:val="24"/>
        </w:rPr>
      </w:pPr>
      <w:r w:rsidRPr="00ED0F35">
        <w:rPr>
          <w:szCs w:val="24"/>
        </w:rPr>
        <w:lastRenderedPageBreak/>
        <w:t>Dalies garantinės įmokos už UAB Žemės ūkio</w:t>
      </w:r>
    </w:p>
    <w:p w14:paraId="1A3F1AA2" w14:textId="77777777" w:rsidR="004E30B8" w:rsidRPr="00ED0F35" w:rsidRDefault="00ED0F35">
      <w:pPr>
        <w:ind w:left="5102"/>
        <w:rPr>
          <w:szCs w:val="24"/>
        </w:rPr>
      </w:pPr>
      <w:r w:rsidRPr="00ED0F35">
        <w:rPr>
          <w:szCs w:val="24"/>
        </w:rPr>
        <w:t>paskolų garantijų fondo suteiktas garantijas</w:t>
      </w:r>
    </w:p>
    <w:p w14:paraId="1A3F1AA3" w14:textId="77777777" w:rsidR="004E30B8" w:rsidRPr="00ED0F35" w:rsidRDefault="00ED0F35">
      <w:pPr>
        <w:ind w:left="5102"/>
        <w:rPr>
          <w:szCs w:val="24"/>
        </w:rPr>
      </w:pPr>
      <w:r w:rsidRPr="00ED0F35">
        <w:rPr>
          <w:szCs w:val="24"/>
        </w:rPr>
        <w:t>žuvininkystės sektoriui kompensavimo taisyklių</w:t>
      </w:r>
    </w:p>
    <w:p w14:paraId="1A3F1AA4" w14:textId="77777777" w:rsidR="004E30B8" w:rsidRPr="00ED0F35" w:rsidRDefault="00ED0F35">
      <w:pPr>
        <w:ind w:left="5102"/>
        <w:rPr>
          <w:szCs w:val="24"/>
        </w:rPr>
      </w:pPr>
      <w:r w:rsidRPr="00ED0F35">
        <w:rPr>
          <w:szCs w:val="24"/>
        </w:rPr>
        <w:t>1</w:t>
      </w:r>
      <w:r w:rsidRPr="00ED0F35">
        <w:rPr>
          <w:szCs w:val="24"/>
        </w:rPr>
        <w:t xml:space="preserve"> priedas</w:t>
      </w:r>
    </w:p>
    <w:p w14:paraId="1A3F1AA5" w14:textId="77777777" w:rsidR="004E30B8" w:rsidRPr="00ED0F35" w:rsidRDefault="004E30B8">
      <w:pPr>
        <w:ind w:left="5102"/>
        <w:rPr>
          <w:szCs w:val="24"/>
        </w:rPr>
      </w:pPr>
    </w:p>
    <w:p w14:paraId="1A3F1AA6" w14:textId="77777777" w:rsidR="004E30B8" w:rsidRPr="00ED0F35" w:rsidRDefault="00ED0F35">
      <w:pPr>
        <w:jc w:val="center"/>
        <w:rPr>
          <w:b/>
          <w:szCs w:val="24"/>
        </w:rPr>
      </w:pPr>
      <w:r w:rsidRPr="00ED0F35">
        <w:rPr>
          <w:b/>
          <w:szCs w:val="24"/>
        </w:rPr>
        <w:t>(Pažymos apie lėšų poreikį kreditų gavė</w:t>
      </w:r>
      <w:r w:rsidRPr="00ED0F35">
        <w:rPr>
          <w:b/>
          <w:szCs w:val="24"/>
        </w:rPr>
        <w:t>jų  garantinės įmokos daliai kompensuoti forma)</w:t>
      </w:r>
    </w:p>
    <w:p w14:paraId="1A3F1AA7" w14:textId="77777777" w:rsidR="004E30B8" w:rsidRPr="00ED0F35" w:rsidRDefault="004E30B8">
      <w:pPr>
        <w:jc w:val="center"/>
        <w:rPr>
          <w:b/>
          <w:szCs w:val="24"/>
        </w:rPr>
      </w:pPr>
    </w:p>
    <w:p w14:paraId="1A3F1AA8" w14:textId="3CA80D3E" w:rsidR="004E30B8" w:rsidRPr="00ED0F35" w:rsidRDefault="00ED0F35">
      <w:pPr>
        <w:jc w:val="center"/>
        <w:rPr>
          <w:b/>
          <w:szCs w:val="24"/>
        </w:rPr>
      </w:pPr>
      <w:r w:rsidRPr="00ED0F35">
        <w:rPr>
          <w:b/>
          <w:szCs w:val="24"/>
        </w:rPr>
        <w:t>UŽDAROJI AKCINĖ BENDROVĖ ŽEMĖS ŪKIO PASKOLŲ GARANTIJŲ FONDAS</w:t>
      </w:r>
    </w:p>
    <w:p w14:paraId="1A3F1AA9" w14:textId="77777777" w:rsidR="004E30B8" w:rsidRPr="00ED0F35" w:rsidRDefault="004E30B8">
      <w:pPr>
        <w:suppressAutoHyphens/>
        <w:jc w:val="both"/>
        <w:rPr>
          <w:color w:val="000000"/>
          <w:szCs w:val="24"/>
        </w:rPr>
      </w:pPr>
    </w:p>
    <w:p w14:paraId="1A3F1AAA" w14:textId="77777777" w:rsidR="004E30B8" w:rsidRPr="00ED0F35" w:rsidRDefault="00ED0F35">
      <w:pPr>
        <w:suppressAutoHyphens/>
        <w:ind w:firstLine="372"/>
        <w:jc w:val="both"/>
        <w:rPr>
          <w:color w:val="000000"/>
          <w:szCs w:val="24"/>
        </w:rPr>
      </w:pPr>
      <w:r w:rsidRPr="00ED0F35">
        <w:rPr>
          <w:color w:val="000000"/>
          <w:szCs w:val="24"/>
        </w:rPr>
        <w:t>Lietuvos Respublikos žemės ūkio ministerijos</w:t>
      </w:r>
    </w:p>
    <w:p w14:paraId="1A3F1AAB" w14:textId="77777777" w:rsidR="004E30B8" w:rsidRPr="00ED0F35" w:rsidRDefault="00ED0F35">
      <w:pPr>
        <w:suppressAutoHyphens/>
        <w:ind w:firstLine="372"/>
        <w:jc w:val="both"/>
        <w:rPr>
          <w:color w:val="000000"/>
          <w:szCs w:val="24"/>
        </w:rPr>
      </w:pPr>
      <w:r w:rsidRPr="00ED0F35">
        <w:rPr>
          <w:color w:val="000000"/>
          <w:szCs w:val="24"/>
        </w:rPr>
        <w:t>Finansų ir biudžeto departamentui</w:t>
      </w:r>
    </w:p>
    <w:p w14:paraId="1A3F1AAC" w14:textId="16FB2ADD" w:rsidR="004E30B8" w:rsidRPr="00ED0F35" w:rsidRDefault="004E30B8">
      <w:pPr>
        <w:suppressAutoHyphens/>
        <w:jc w:val="both"/>
        <w:rPr>
          <w:color w:val="000000"/>
          <w:szCs w:val="24"/>
        </w:rPr>
      </w:pPr>
    </w:p>
    <w:p w14:paraId="1A3F1AAD" w14:textId="18A4A1BA" w:rsidR="004E30B8" w:rsidRPr="00ED0F35" w:rsidRDefault="00ED0F35">
      <w:pPr>
        <w:jc w:val="center"/>
        <w:rPr>
          <w:b/>
          <w:szCs w:val="24"/>
        </w:rPr>
      </w:pPr>
      <w:r w:rsidRPr="00ED0F35">
        <w:rPr>
          <w:b/>
          <w:szCs w:val="24"/>
        </w:rPr>
        <w:t>PAŽYMA</w:t>
      </w:r>
    </w:p>
    <w:p w14:paraId="1A3F1AAE" w14:textId="23AFB4C5" w:rsidR="004E30B8" w:rsidRPr="00ED0F35" w:rsidRDefault="00ED0F35">
      <w:pPr>
        <w:jc w:val="center"/>
        <w:rPr>
          <w:b/>
          <w:szCs w:val="24"/>
        </w:rPr>
      </w:pPr>
      <w:r w:rsidRPr="00ED0F35">
        <w:rPr>
          <w:b/>
          <w:szCs w:val="24"/>
        </w:rPr>
        <w:t>APIE LĖŠŲ POREIKĮ KREDITŲ GAVĖJŲ GARANTINĖS ĮMOKOS D</w:t>
      </w:r>
      <w:r w:rsidRPr="00ED0F35">
        <w:rPr>
          <w:b/>
          <w:szCs w:val="24"/>
        </w:rPr>
        <w:t>ALIAI KOMPENSUOTI</w:t>
      </w:r>
    </w:p>
    <w:p w14:paraId="1A3F1AAF" w14:textId="77777777" w:rsidR="004E30B8" w:rsidRPr="00ED0F35" w:rsidRDefault="004E30B8">
      <w:pPr>
        <w:jc w:val="center"/>
        <w:rPr>
          <w:b/>
          <w:szCs w:val="24"/>
        </w:rPr>
      </w:pPr>
    </w:p>
    <w:p w14:paraId="1A3F1AB0" w14:textId="77777777" w:rsidR="004E30B8" w:rsidRPr="00ED0F35" w:rsidRDefault="00ED0F35">
      <w:pPr>
        <w:jc w:val="center"/>
        <w:rPr>
          <w:szCs w:val="24"/>
        </w:rPr>
      </w:pPr>
      <w:r w:rsidRPr="00ED0F35">
        <w:rPr>
          <w:szCs w:val="24"/>
        </w:rPr>
        <w:t>__________ Nr. _____</w:t>
      </w:r>
    </w:p>
    <w:p w14:paraId="1A3F1AB1" w14:textId="04F0A92D" w:rsidR="004E30B8" w:rsidRPr="00ED0F35" w:rsidRDefault="00ED0F35">
      <w:pPr>
        <w:jc w:val="center"/>
        <w:rPr>
          <w:szCs w:val="24"/>
        </w:rPr>
      </w:pPr>
      <w:r w:rsidRPr="00ED0F35">
        <w:rPr>
          <w:szCs w:val="24"/>
          <w:vertAlign w:val="superscript"/>
        </w:rPr>
        <w:t>(data)</w:t>
      </w:r>
      <w:r>
        <w:rPr>
          <w:szCs w:val="24"/>
          <w:vertAlign w:val="superscript"/>
        </w:rPr>
        <w:tab/>
      </w:r>
      <w:r>
        <w:rPr>
          <w:szCs w:val="24"/>
          <w:vertAlign w:val="superscript"/>
        </w:rPr>
        <w:tab/>
      </w:r>
    </w:p>
    <w:p w14:paraId="1A3F1AB2" w14:textId="77777777" w:rsidR="004E30B8" w:rsidRPr="00ED0F35" w:rsidRDefault="00ED0F35">
      <w:pPr>
        <w:jc w:val="center"/>
        <w:rPr>
          <w:szCs w:val="24"/>
        </w:rPr>
      </w:pPr>
      <w:r w:rsidRPr="00ED0F35">
        <w:rPr>
          <w:szCs w:val="24"/>
        </w:rPr>
        <w:t>____________________</w:t>
      </w:r>
    </w:p>
    <w:p w14:paraId="1A3F1AB3" w14:textId="77777777" w:rsidR="004E30B8" w:rsidRPr="00ED0F35" w:rsidRDefault="00ED0F35">
      <w:pPr>
        <w:jc w:val="center"/>
        <w:rPr>
          <w:szCs w:val="24"/>
          <w:vertAlign w:val="superscript"/>
        </w:rPr>
      </w:pPr>
      <w:r w:rsidRPr="00ED0F35">
        <w:rPr>
          <w:szCs w:val="24"/>
          <w:vertAlign w:val="superscript"/>
        </w:rPr>
        <w:t>(dokumento sudarymo vieta)</w:t>
      </w:r>
    </w:p>
    <w:p w14:paraId="1A3F1AB4" w14:textId="77777777" w:rsidR="004E30B8" w:rsidRPr="00ED0F35" w:rsidRDefault="004E30B8">
      <w:pPr>
        <w:jc w:val="center"/>
        <w:rPr>
          <w:b/>
          <w:szCs w:val="24"/>
        </w:rPr>
      </w:pPr>
    </w:p>
    <w:tbl>
      <w:tblPr>
        <w:tblW w:w="9645" w:type="dxa"/>
        <w:tblLayout w:type="fixed"/>
        <w:tblCellMar>
          <w:left w:w="0" w:type="dxa"/>
          <w:right w:w="0" w:type="dxa"/>
        </w:tblCellMar>
        <w:tblLook w:val="04A0" w:firstRow="1" w:lastRow="0" w:firstColumn="1" w:lastColumn="0" w:noHBand="0" w:noVBand="1"/>
      </w:tblPr>
      <w:tblGrid>
        <w:gridCol w:w="2083"/>
        <w:gridCol w:w="1115"/>
        <w:gridCol w:w="1187"/>
        <w:gridCol w:w="1263"/>
        <w:gridCol w:w="1334"/>
        <w:gridCol w:w="1682"/>
        <w:gridCol w:w="981"/>
      </w:tblGrid>
      <w:tr w:rsidR="004E30B8" w:rsidRPr="00ED0F35" w14:paraId="1A3F1AC1" w14:textId="77777777">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hideMark/>
          </w:tcPr>
          <w:p w14:paraId="1A3F1AB5" w14:textId="77777777" w:rsidR="004E30B8" w:rsidRPr="00ED0F35" w:rsidRDefault="00ED0F35">
            <w:pPr>
              <w:jc w:val="center"/>
              <w:rPr>
                <w:rFonts w:eastAsia="Calibri"/>
                <w:szCs w:val="24"/>
              </w:rPr>
            </w:pPr>
            <w:r w:rsidRPr="00ED0F35">
              <w:rPr>
                <w:color w:val="000000"/>
                <w:szCs w:val="24"/>
              </w:rPr>
              <w:t>Sprendimas dėl garantijos suteikimo (data, protokolo Nr.)</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B6" w14:textId="77777777" w:rsidR="004E30B8" w:rsidRPr="00ED0F35" w:rsidRDefault="00ED0F35">
            <w:pPr>
              <w:jc w:val="center"/>
              <w:rPr>
                <w:rFonts w:eastAsia="Calibri"/>
                <w:b/>
                <w:color w:val="000000"/>
                <w:szCs w:val="24"/>
              </w:rPr>
            </w:pPr>
            <w:r w:rsidRPr="00ED0F35">
              <w:rPr>
                <w:color w:val="000000"/>
                <w:szCs w:val="24"/>
              </w:rPr>
              <w:t xml:space="preserve">Kredito suma, </w:t>
            </w:r>
            <w:proofErr w:type="spellStart"/>
            <w:r w:rsidRPr="00ED0F35">
              <w:rPr>
                <w:color w:val="000000"/>
                <w:szCs w:val="24"/>
              </w:rPr>
              <w:t>Eur</w:t>
            </w:r>
            <w:proofErr w:type="spellEnd"/>
          </w:p>
          <w:p w14:paraId="1A3F1AB7" w14:textId="77777777" w:rsidR="004E30B8" w:rsidRPr="00ED0F35" w:rsidRDefault="004E30B8">
            <w:pPr>
              <w:jc w:val="center"/>
              <w:rPr>
                <w:rFonts w:eastAsia="Calibri"/>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B8" w14:textId="77777777" w:rsidR="004E30B8" w:rsidRPr="00ED0F35" w:rsidRDefault="00ED0F35">
            <w:pPr>
              <w:jc w:val="center"/>
              <w:rPr>
                <w:rFonts w:eastAsia="Calibri"/>
                <w:color w:val="000000"/>
                <w:szCs w:val="24"/>
              </w:rPr>
            </w:pPr>
            <w:r w:rsidRPr="00ED0F35">
              <w:rPr>
                <w:color w:val="000000"/>
                <w:szCs w:val="24"/>
              </w:rPr>
              <w:t xml:space="preserve">Garantijos suma, </w:t>
            </w:r>
            <w:proofErr w:type="spellStart"/>
            <w:r w:rsidRPr="00ED0F35">
              <w:rPr>
                <w:color w:val="000000"/>
                <w:szCs w:val="24"/>
              </w:rPr>
              <w:t>Eur</w:t>
            </w:r>
            <w:proofErr w:type="spellEnd"/>
          </w:p>
          <w:p w14:paraId="1A3F1AB9" w14:textId="77777777" w:rsidR="004E30B8" w:rsidRPr="00ED0F35" w:rsidRDefault="004E30B8">
            <w:pPr>
              <w:jc w:val="center"/>
              <w:rPr>
                <w:rFonts w:eastAsia="Calibri"/>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BA" w14:textId="77777777" w:rsidR="004E30B8" w:rsidRPr="00ED0F35" w:rsidRDefault="00ED0F35">
            <w:pPr>
              <w:jc w:val="center"/>
              <w:rPr>
                <w:rFonts w:eastAsia="Calibri"/>
                <w:color w:val="000000"/>
                <w:szCs w:val="24"/>
              </w:rPr>
            </w:pPr>
            <w:r w:rsidRPr="00ED0F35">
              <w:rPr>
                <w:color w:val="000000"/>
                <w:szCs w:val="24"/>
              </w:rPr>
              <w:t>Garantinės įmokos dydis, proc.</w:t>
            </w:r>
          </w:p>
          <w:p w14:paraId="1A3F1ABB" w14:textId="77777777" w:rsidR="004E30B8" w:rsidRPr="00ED0F35" w:rsidRDefault="004E30B8">
            <w:pPr>
              <w:jc w:val="center"/>
              <w:rPr>
                <w:rFonts w:eastAsia="Calibri"/>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BC" w14:textId="77777777" w:rsidR="004E30B8" w:rsidRPr="00ED0F35" w:rsidRDefault="00ED0F35">
            <w:pPr>
              <w:jc w:val="center"/>
              <w:rPr>
                <w:rFonts w:eastAsia="Calibri"/>
                <w:color w:val="000000"/>
                <w:szCs w:val="24"/>
              </w:rPr>
            </w:pPr>
            <w:r w:rsidRPr="00ED0F35">
              <w:rPr>
                <w:color w:val="000000"/>
                <w:szCs w:val="24"/>
              </w:rPr>
              <w:t xml:space="preserve">Garantinės įmokos suma, </w:t>
            </w:r>
            <w:proofErr w:type="spellStart"/>
            <w:r w:rsidRPr="00ED0F35">
              <w:rPr>
                <w:color w:val="000000"/>
                <w:szCs w:val="24"/>
              </w:rPr>
              <w:t>Eur</w:t>
            </w:r>
            <w:proofErr w:type="spellEnd"/>
          </w:p>
          <w:p w14:paraId="1A3F1ABD" w14:textId="77777777" w:rsidR="004E30B8" w:rsidRPr="00ED0F35" w:rsidRDefault="004E30B8">
            <w:pPr>
              <w:jc w:val="center"/>
              <w:rPr>
                <w:rFonts w:eastAsia="Calibri"/>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hideMark/>
          </w:tcPr>
          <w:p w14:paraId="1A3F1ABE" w14:textId="77777777" w:rsidR="004E30B8" w:rsidRPr="00ED0F35" w:rsidRDefault="00ED0F35">
            <w:pPr>
              <w:jc w:val="center"/>
              <w:rPr>
                <w:rFonts w:eastAsia="Calibri"/>
                <w:szCs w:val="24"/>
              </w:rPr>
            </w:pPr>
            <w:r w:rsidRPr="00ED0F35">
              <w:rPr>
                <w:color w:val="000000"/>
                <w:szCs w:val="24"/>
              </w:rPr>
              <w:t xml:space="preserve">Kompensuotina garantinės įmokos dalis, </w:t>
            </w:r>
            <w:proofErr w:type="spellStart"/>
            <w:r w:rsidRPr="00ED0F35">
              <w:rPr>
                <w:color w:val="000000"/>
                <w:szCs w:val="24"/>
              </w:rPr>
              <w:t>Eur</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BF" w14:textId="77777777" w:rsidR="004E30B8" w:rsidRPr="00ED0F35" w:rsidRDefault="00ED0F35">
            <w:pPr>
              <w:jc w:val="center"/>
              <w:rPr>
                <w:rFonts w:eastAsia="Calibri"/>
                <w:color w:val="000000"/>
                <w:szCs w:val="24"/>
              </w:rPr>
            </w:pPr>
            <w:r w:rsidRPr="00ED0F35">
              <w:rPr>
                <w:color w:val="000000"/>
                <w:szCs w:val="24"/>
              </w:rPr>
              <w:t>Pastabos</w:t>
            </w:r>
          </w:p>
          <w:p w14:paraId="1A3F1AC0" w14:textId="77777777" w:rsidR="004E30B8" w:rsidRPr="00ED0F35" w:rsidRDefault="004E30B8">
            <w:pPr>
              <w:jc w:val="center"/>
              <w:rPr>
                <w:rFonts w:eastAsia="Calibri"/>
                <w:szCs w:val="24"/>
              </w:rPr>
            </w:pPr>
          </w:p>
        </w:tc>
      </w:tr>
      <w:tr w:rsidR="004E30B8" w:rsidRPr="00ED0F35" w14:paraId="1A3F1AC9" w14:textId="77777777">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hideMark/>
          </w:tcPr>
          <w:p w14:paraId="1A3F1AC2" w14:textId="77777777" w:rsidR="004E30B8" w:rsidRPr="00ED0F35" w:rsidRDefault="00ED0F35">
            <w:pPr>
              <w:jc w:val="center"/>
              <w:rPr>
                <w:rFonts w:eastAsia="Calibri"/>
                <w:szCs w:val="24"/>
              </w:rPr>
            </w:pPr>
            <w:r w:rsidRPr="00ED0F35">
              <w:rPr>
                <w:color w:val="000000"/>
                <w:szCs w:val="24"/>
              </w:rPr>
              <w:t>1</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hideMark/>
          </w:tcPr>
          <w:p w14:paraId="1A3F1AC3" w14:textId="77777777" w:rsidR="004E30B8" w:rsidRPr="00ED0F35" w:rsidRDefault="00ED0F35">
            <w:pPr>
              <w:jc w:val="center"/>
              <w:rPr>
                <w:rFonts w:eastAsia="Calibri"/>
                <w:szCs w:val="24"/>
              </w:rPr>
            </w:pPr>
            <w:r w:rsidRPr="00ED0F35">
              <w:rPr>
                <w:color w:val="000000"/>
                <w:szCs w:val="24"/>
              </w:rPr>
              <w:t>2</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hideMark/>
          </w:tcPr>
          <w:p w14:paraId="1A3F1AC4" w14:textId="77777777" w:rsidR="004E30B8" w:rsidRPr="00ED0F35" w:rsidRDefault="00ED0F35">
            <w:pPr>
              <w:jc w:val="center"/>
              <w:rPr>
                <w:rFonts w:eastAsia="Calibri"/>
                <w:szCs w:val="24"/>
              </w:rPr>
            </w:pPr>
            <w:r w:rsidRPr="00ED0F35">
              <w:rPr>
                <w:color w:val="000000"/>
                <w:szCs w:val="24"/>
              </w:rPr>
              <w:t>3</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hideMark/>
          </w:tcPr>
          <w:p w14:paraId="1A3F1AC5" w14:textId="77777777" w:rsidR="004E30B8" w:rsidRPr="00ED0F35" w:rsidRDefault="00ED0F35">
            <w:pPr>
              <w:jc w:val="center"/>
              <w:rPr>
                <w:rFonts w:eastAsia="Calibri"/>
                <w:szCs w:val="24"/>
              </w:rPr>
            </w:pPr>
            <w:r w:rsidRPr="00ED0F35">
              <w:rPr>
                <w:color w:val="000000"/>
                <w:szCs w:val="24"/>
              </w:rPr>
              <w:t>4</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hideMark/>
          </w:tcPr>
          <w:p w14:paraId="1A3F1AC6" w14:textId="77777777" w:rsidR="004E30B8" w:rsidRPr="00ED0F35" w:rsidRDefault="00ED0F35">
            <w:pPr>
              <w:jc w:val="center"/>
              <w:rPr>
                <w:rFonts w:eastAsia="Calibri"/>
                <w:szCs w:val="24"/>
              </w:rPr>
            </w:pPr>
            <w:r w:rsidRPr="00ED0F35">
              <w:rPr>
                <w:color w:val="000000"/>
                <w:szCs w:val="24"/>
              </w:rPr>
              <w:t>5</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hideMark/>
          </w:tcPr>
          <w:p w14:paraId="1A3F1AC7" w14:textId="77777777" w:rsidR="004E30B8" w:rsidRPr="00ED0F35" w:rsidRDefault="00ED0F35">
            <w:pPr>
              <w:jc w:val="center"/>
              <w:rPr>
                <w:rFonts w:eastAsia="Calibri"/>
                <w:szCs w:val="24"/>
              </w:rPr>
            </w:pPr>
            <w:r w:rsidRPr="00ED0F35">
              <w:rPr>
                <w:color w:val="000000"/>
                <w:szCs w:val="24"/>
              </w:rPr>
              <w:t>6</w:t>
            </w:r>
          </w:p>
        </w:tc>
        <w:tc>
          <w:tcPr>
            <w:tcW w:w="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hideMark/>
          </w:tcPr>
          <w:p w14:paraId="1A3F1AC8" w14:textId="77777777" w:rsidR="004E30B8" w:rsidRPr="00ED0F35" w:rsidRDefault="00ED0F35">
            <w:pPr>
              <w:jc w:val="center"/>
              <w:rPr>
                <w:rFonts w:eastAsia="Calibri"/>
                <w:szCs w:val="24"/>
              </w:rPr>
            </w:pPr>
            <w:r w:rsidRPr="00ED0F35">
              <w:rPr>
                <w:color w:val="000000"/>
                <w:szCs w:val="24"/>
              </w:rPr>
              <w:t>7</w:t>
            </w:r>
          </w:p>
        </w:tc>
      </w:tr>
      <w:tr w:rsidR="004E30B8" w:rsidRPr="00ED0F35" w14:paraId="1A3F1AD1" w14:textId="77777777">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CA" w14:textId="77777777" w:rsidR="004E30B8" w:rsidRPr="00ED0F35" w:rsidRDefault="004E30B8">
            <w:pPr>
              <w:rPr>
                <w:rFonts w:eastAsia="Calibri"/>
                <w:szCs w:val="24"/>
              </w:rPr>
            </w:pP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CB" w14:textId="77777777" w:rsidR="004E30B8" w:rsidRPr="00ED0F35" w:rsidRDefault="004E30B8">
            <w:pPr>
              <w:rPr>
                <w:rFonts w:eastAsia="Calibri"/>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CC" w14:textId="77777777" w:rsidR="004E30B8" w:rsidRPr="00ED0F35" w:rsidRDefault="004E30B8">
            <w:pPr>
              <w:rPr>
                <w:rFonts w:eastAsia="Calibri"/>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CD" w14:textId="77777777" w:rsidR="004E30B8" w:rsidRPr="00ED0F35" w:rsidRDefault="004E30B8">
            <w:pPr>
              <w:rPr>
                <w:rFonts w:eastAsia="Calibri"/>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CE" w14:textId="77777777" w:rsidR="004E30B8" w:rsidRPr="00ED0F35" w:rsidRDefault="004E30B8">
            <w:pPr>
              <w:rPr>
                <w:rFonts w:eastAsia="Calibri"/>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CF" w14:textId="77777777" w:rsidR="004E30B8" w:rsidRPr="00ED0F35" w:rsidRDefault="004E30B8">
            <w:pPr>
              <w:rPr>
                <w:rFonts w:eastAsia="Calibri"/>
                <w:szCs w:val="24"/>
              </w:rPr>
            </w:pPr>
          </w:p>
        </w:tc>
        <w:tc>
          <w:tcPr>
            <w:tcW w:w="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D0" w14:textId="77777777" w:rsidR="004E30B8" w:rsidRPr="00ED0F35" w:rsidRDefault="004E30B8">
            <w:pPr>
              <w:rPr>
                <w:rFonts w:eastAsia="Calibri"/>
                <w:szCs w:val="24"/>
              </w:rPr>
            </w:pPr>
          </w:p>
        </w:tc>
      </w:tr>
      <w:tr w:rsidR="004E30B8" w:rsidRPr="00ED0F35" w14:paraId="1A3F1AD9" w14:textId="77777777">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D2" w14:textId="77777777" w:rsidR="004E30B8" w:rsidRPr="00ED0F35" w:rsidRDefault="004E30B8">
            <w:pPr>
              <w:rPr>
                <w:rFonts w:eastAsia="Calibri"/>
                <w:szCs w:val="24"/>
              </w:rPr>
            </w:pP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D3" w14:textId="77777777" w:rsidR="004E30B8" w:rsidRPr="00ED0F35" w:rsidRDefault="004E30B8">
            <w:pPr>
              <w:rPr>
                <w:rFonts w:eastAsia="Calibri"/>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D4" w14:textId="77777777" w:rsidR="004E30B8" w:rsidRPr="00ED0F35" w:rsidRDefault="004E30B8">
            <w:pPr>
              <w:rPr>
                <w:rFonts w:eastAsia="Calibri"/>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D5" w14:textId="77777777" w:rsidR="004E30B8" w:rsidRPr="00ED0F35" w:rsidRDefault="004E30B8">
            <w:pPr>
              <w:rPr>
                <w:rFonts w:eastAsia="Calibri"/>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D6" w14:textId="77777777" w:rsidR="004E30B8" w:rsidRPr="00ED0F35" w:rsidRDefault="004E30B8">
            <w:pPr>
              <w:rPr>
                <w:rFonts w:eastAsia="Calibri"/>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D7" w14:textId="77777777" w:rsidR="004E30B8" w:rsidRPr="00ED0F35" w:rsidRDefault="004E30B8">
            <w:pPr>
              <w:rPr>
                <w:rFonts w:eastAsia="Calibri"/>
                <w:szCs w:val="24"/>
              </w:rPr>
            </w:pPr>
          </w:p>
        </w:tc>
        <w:tc>
          <w:tcPr>
            <w:tcW w:w="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D8" w14:textId="77777777" w:rsidR="004E30B8" w:rsidRPr="00ED0F35" w:rsidRDefault="004E30B8">
            <w:pPr>
              <w:rPr>
                <w:rFonts w:eastAsia="Calibri"/>
                <w:szCs w:val="24"/>
              </w:rPr>
            </w:pPr>
          </w:p>
        </w:tc>
      </w:tr>
      <w:tr w:rsidR="004E30B8" w:rsidRPr="00ED0F35" w14:paraId="1A3F1AE1" w14:textId="77777777">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DA" w14:textId="77777777" w:rsidR="004E30B8" w:rsidRPr="00ED0F35" w:rsidRDefault="004E30B8">
            <w:pPr>
              <w:rPr>
                <w:rFonts w:eastAsia="Calibri"/>
                <w:szCs w:val="24"/>
              </w:rPr>
            </w:pP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DB" w14:textId="77777777" w:rsidR="004E30B8" w:rsidRPr="00ED0F35" w:rsidRDefault="004E30B8">
            <w:pPr>
              <w:rPr>
                <w:rFonts w:eastAsia="Calibri"/>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DC" w14:textId="77777777" w:rsidR="004E30B8" w:rsidRPr="00ED0F35" w:rsidRDefault="004E30B8">
            <w:pPr>
              <w:rPr>
                <w:rFonts w:eastAsia="Calibri"/>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DD" w14:textId="77777777" w:rsidR="004E30B8" w:rsidRPr="00ED0F35" w:rsidRDefault="004E30B8">
            <w:pPr>
              <w:rPr>
                <w:rFonts w:eastAsia="Calibri"/>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DE" w14:textId="77777777" w:rsidR="004E30B8" w:rsidRPr="00ED0F35" w:rsidRDefault="004E30B8">
            <w:pPr>
              <w:rPr>
                <w:rFonts w:eastAsia="Calibri"/>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DF" w14:textId="77777777" w:rsidR="004E30B8" w:rsidRPr="00ED0F35" w:rsidRDefault="004E30B8">
            <w:pPr>
              <w:rPr>
                <w:rFonts w:eastAsia="Calibri"/>
                <w:szCs w:val="24"/>
              </w:rPr>
            </w:pPr>
          </w:p>
        </w:tc>
        <w:tc>
          <w:tcPr>
            <w:tcW w:w="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E0" w14:textId="77777777" w:rsidR="004E30B8" w:rsidRPr="00ED0F35" w:rsidRDefault="004E30B8">
            <w:pPr>
              <w:rPr>
                <w:rFonts w:eastAsia="Calibri"/>
                <w:szCs w:val="24"/>
              </w:rPr>
            </w:pPr>
          </w:p>
        </w:tc>
      </w:tr>
      <w:tr w:rsidR="004E30B8" w:rsidRPr="00ED0F35" w14:paraId="1A3F1AE9" w14:textId="77777777">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hideMark/>
          </w:tcPr>
          <w:p w14:paraId="1A3F1AE2" w14:textId="77777777" w:rsidR="004E30B8" w:rsidRPr="00ED0F35" w:rsidRDefault="00ED0F35">
            <w:pPr>
              <w:jc w:val="center"/>
              <w:rPr>
                <w:rFonts w:eastAsia="Calibri"/>
                <w:szCs w:val="24"/>
              </w:rPr>
            </w:pPr>
            <w:r w:rsidRPr="00ED0F35">
              <w:rPr>
                <w:color w:val="000000"/>
                <w:szCs w:val="24"/>
              </w:rPr>
              <w:t>Iš viso</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E3" w14:textId="77777777" w:rsidR="004E30B8" w:rsidRPr="00ED0F35" w:rsidRDefault="004E30B8">
            <w:pPr>
              <w:rPr>
                <w:rFonts w:eastAsia="Calibri"/>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E4" w14:textId="77777777" w:rsidR="004E30B8" w:rsidRPr="00ED0F35" w:rsidRDefault="004E30B8">
            <w:pPr>
              <w:rPr>
                <w:rFonts w:eastAsia="Calibri"/>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E5" w14:textId="77777777" w:rsidR="004E30B8" w:rsidRPr="00ED0F35" w:rsidRDefault="004E30B8">
            <w:pPr>
              <w:rPr>
                <w:rFonts w:eastAsia="Calibri"/>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E6" w14:textId="77777777" w:rsidR="004E30B8" w:rsidRPr="00ED0F35" w:rsidRDefault="004E30B8">
            <w:pPr>
              <w:rPr>
                <w:rFonts w:eastAsia="Calibri"/>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E7" w14:textId="77777777" w:rsidR="004E30B8" w:rsidRPr="00ED0F35" w:rsidRDefault="004E30B8">
            <w:pPr>
              <w:rPr>
                <w:rFonts w:eastAsia="Calibri"/>
                <w:szCs w:val="24"/>
              </w:rPr>
            </w:pPr>
          </w:p>
        </w:tc>
        <w:tc>
          <w:tcPr>
            <w:tcW w:w="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AE8" w14:textId="77777777" w:rsidR="004E30B8" w:rsidRPr="00ED0F35" w:rsidRDefault="004E30B8">
            <w:pPr>
              <w:rPr>
                <w:rFonts w:eastAsia="Calibri"/>
                <w:szCs w:val="24"/>
              </w:rPr>
            </w:pPr>
          </w:p>
        </w:tc>
      </w:tr>
    </w:tbl>
    <w:p w14:paraId="1A3F1AEA" w14:textId="77777777" w:rsidR="004E30B8" w:rsidRPr="00ED0F35" w:rsidRDefault="004E30B8">
      <w:pPr>
        <w:suppressAutoHyphens/>
        <w:jc w:val="both"/>
        <w:rPr>
          <w:rFonts w:eastAsia="Calibri"/>
          <w:color w:val="000000"/>
          <w:szCs w:val="24"/>
        </w:rPr>
      </w:pPr>
    </w:p>
    <w:p w14:paraId="1A3F1AEB" w14:textId="77777777" w:rsidR="004E30B8" w:rsidRPr="00ED0F35" w:rsidRDefault="004E30B8">
      <w:pPr>
        <w:suppressAutoHyphens/>
        <w:jc w:val="both"/>
        <w:rPr>
          <w:color w:val="000000"/>
          <w:szCs w:val="24"/>
        </w:rPr>
      </w:pPr>
    </w:p>
    <w:tbl>
      <w:tblPr>
        <w:tblW w:w="9645" w:type="dxa"/>
        <w:tblLayout w:type="fixed"/>
        <w:tblCellMar>
          <w:left w:w="0" w:type="dxa"/>
          <w:right w:w="0" w:type="dxa"/>
        </w:tblCellMar>
        <w:tblLook w:val="04A0" w:firstRow="1" w:lastRow="0" w:firstColumn="1" w:lastColumn="0" w:noHBand="0" w:noVBand="1"/>
      </w:tblPr>
      <w:tblGrid>
        <w:gridCol w:w="2387"/>
        <w:gridCol w:w="1698"/>
        <w:gridCol w:w="1625"/>
        <w:gridCol w:w="1806"/>
        <w:gridCol w:w="2129"/>
      </w:tblGrid>
      <w:tr w:rsidR="004E30B8" w:rsidRPr="00ED0F35" w14:paraId="1A3F1AF1" w14:textId="77777777">
        <w:trPr>
          <w:trHeight w:val="20"/>
        </w:trPr>
        <w:tc>
          <w:tcPr>
            <w:tcW w:w="2384" w:type="dxa"/>
            <w:shd w:val="clear" w:color="auto" w:fill="FFFFFF"/>
            <w:tcMar>
              <w:top w:w="0" w:type="dxa"/>
              <w:left w:w="108" w:type="dxa"/>
              <w:bottom w:w="0" w:type="dxa"/>
              <w:right w:w="108" w:type="dxa"/>
            </w:tcMar>
            <w:hideMark/>
          </w:tcPr>
          <w:p w14:paraId="1A3F1AEC" w14:textId="77777777" w:rsidR="004E30B8" w:rsidRPr="00ED0F35" w:rsidRDefault="00ED0F35">
            <w:pPr>
              <w:rPr>
                <w:rFonts w:eastAsia="Calibri"/>
                <w:szCs w:val="24"/>
              </w:rPr>
            </w:pPr>
            <w:r w:rsidRPr="00ED0F35">
              <w:rPr>
                <w:szCs w:val="24"/>
              </w:rPr>
              <w:t>Direktorius</w:t>
            </w:r>
          </w:p>
        </w:tc>
        <w:tc>
          <w:tcPr>
            <w:tcW w:w="1697" w:type="dxa"/>
            <w:shd w:val="clear" w:color="auto" w:fill="FFFFFF"/>
            <w:tcMar>
              <w:top w:w="0" w:type="dxa"/>
              <w:left w:w="108" w:type="dxa"/>
              <w:bottom w:w="0" w:type="dxa"/>
              <w:right w:w="108" w:type="dxa"/>
            </w:tcMar>
          </w:tcPr>
          <w:p w14:paraId="1A3F1AED" w14:textId="77777777" w:rsidR="004E30B8" w:rsidRPr="00ED0F35" w:rsidRDefault="004E30B8">
            <w:pPr>
              <w:rPr>
                <w:rFonts w:eastAsia="Calibri"/>
                <w:szCs w:val="24"/>
              </w:rPr>
            </w:pPr>
          </w:p>
        </w:tc>
        <w:tc>
          <w:tcPr>
            <w:tcW w:w="1624" w:type="dxa"/>
            <w:tcBorders>
              <w:top w:val="single" w:sz="4" w:space="0" w:color="auto"/>
              <w:left w:val="nil"/>
              <w:bottom w:val="nil"/>
              <w:right w:val="nil"/>
            </w:tcBorders>
            <w:shd w:val="clear" w:color="auto" w:fill="FFFFFF"/>
            <w:tcMar>
              <w:top w:w="0" w:type="dxa"/>
              <w:left w:w="108" w:type="dxa"/>
              <w:bottom w:w="0" w:type="dxa"/>
              <w:right w:w="108" w:type="dxa"/>
            </w:tcMar>
            <w:hideMark/>
          </w:tcPr>
          <w:p w14:paraId="1A3F1AEE" w14:textId="77777777" w:rsidR="004E30B8" w:rsidRPr="00ED0F35" w:rsidRDefault="00ED0F35">
            <w:pPr>
              <w:jc w:val="center"/>
              <w:rPr>
                <w:rFonts w:eastAsia="Calibri"/>
                <w:szCs w:val="24"/>
              </w:rPr>
            </w:pPr>
            <w:r w:rsidRPr="00ED0F35">
              <w:rPr>
                <w:szCs w:val="24"/>
              </w:rPr>
              <w:t>(parašas)</w:t>
            </w:r>
          </w:p>
        </w:tc>
        <w:tc>
          <w:tcPr>
            <w:tcW w:w="1805" w:type="dxa"/>
            <w:shd w:val="clear" w:color="auto" w:fill="FFFFFF"/>
            <w:tcMar>
              <w:top w:w="0" w:type="dxa"/>
              <w:left w:w="108" w:type="dxa"/>
              <w:bottom w:w="0" w:type="dxa"/>
              <w:right w:w="108" w:type="dxa"/>
            </w:tcMar>
          </w:tcPr>
          <w:p w14:paraId="1A3F1AEF" w14:textId="77777777" w:rsidR="004E30B8" w:rsidRPr="00ED0F35" w:rsidRDefault="004E30B8">
            <w:pPr>
              <w:rPr>
                <w:rFonts w:eastAsia="Calibri"/>
                <w:szCs w:val="24"/>
              </w:rPr>
            </w:pPr>
          </w:p>
        </w:tc>
        <w:tc>
          <w:tcPr>
            <w:tcW w:w="2127" w:type="dxa"/>
            <w:tcBorders>
              <w:top w:val="single" w:sz="4" w:space="0" w:color="auto"/>
              <w:left w:val="nil"/>
              <w:bottom w:val="nil"/>
              <w:right w:val="nil"/>
            </w:tcBorders>
            <w:shd w:val="clear" w:color="auto" w:fill="FFFFFF"/>
            <w:tcMar>
              <w:top w:w="0" w:type="dxa"/>
              <w:left w:w="108" w:type="dxa"/>
              <w:bottom w:w="0" w:type="dxa"/>
              <w:right w:w="108" w:type="dxa"/>
            </w:tcMar>
            <w:hideMark/>
          </w:tcPr>
          <w:p w14:paraId="1A3F1AF0" w14:textId="77777777" w:rsidR="004E30B8" w:rsidRPr="00ED0F35" w:rsidRDefault="00ED0F35">
            <w:pPr>
              <w:jc w:val="center"/>
              <w:rPr>
                <w:rFonts w:eastAsia="Calibri"/>
                <w:szCs w:val="24"/>
              </w:rPr>
            </w:pPr>
            <w:r w:rsidRPr="00ED0F35">
              <w:rPr>
                <w:szCs w:val="24"/>
              </w:rPr>
              <w:t>(vardas, pavardė)</w:t>
            </w:r>
          </w:p>
        </w:tc>
      </w:tr>
    </w:tbl>
    <w:p w14:paraId="1A3F1AF2" w14:textId="77777777" w:rsidR="004E30B8" w:rsidRPr="00ED0F35" w:rsidRDefault="004E30B8">
      <w:pPr>
        <w:tabs>
          <w:tab w:val="left" w:pos="1418"/>
        </w:tabs>
        <w:rPr>
          <w:rFonts w:eastAsia="Calibri"/>
          <w:szCs w:val="24"/>
        </w:rPr>
      </w:pPr>
    </w:p>
    <w:p w14:paraId="1A3F1AF3" w14:textId="77777777" w:rsidR="004E30B8" w:rsidRPr="00ED0F35" w:rsidRDefault="004E30B8">
      <w:pPr>
        <w:tabs>
          <w:tab w:val="left" w:pos="1418"/>
        </w:tabs>
        <w:rPr>
          <w:szCs w:val="24"/>
        </w:rPr>
      </w:pPr>
    </w:p>
    <w:p w14:paraId="1A3F1AF4" w14:textId="77777777" w:rsidR="004E30B8" w:rsidRPr="00ED0F35" w:rsidRDefault="004E30B8">
      <w:pPr>
        <w:rPr>
          <w:szCs w:val="24"/>
        </w:rPr>
      </w:pPr>
    </w:p>
    <w:tbl>
      <w:tblPr>
        <w:tblW w:w="9645" w:type="dxa"/>
        <w:tblLayout w:type="fixed"/>
        <w:tblCellMar>
          <w:left w:w="0" w:type="dxa"/>
          <w:right w:w="0" w:type="dxa"/>
        </w:tblCellMar>
        <w:tblLook w:val="04A0" w:firstRow="1" w:lastRow="0" w:firstColumn="1" w:lastColumn="0" w:noHBand="0" w:noVBand="1"/>
      </w:tblPr>
      <w:tblGrid>
        <w:gridCol w:w="2954"/>
        <w:gridCol w:w="1130"/>
        <w:gridCol w:w="1627"/>
        <w:gridCol w:w="1807"/>
        <w:gridCol w:w="2127"/>
      </w:tblGrid>
      <w:tr w:rsidR="004E30B8" w:rsidRPr="00ED0F35" w14:paraId="1A3F1AFA" w14:textId="77777777">
        <w:trPr>
          <w:trHeight w:val="20"/>
        </w:trPr>
        <w:tc>
          <w:tcPr>
            <w:tcW w:w="2943" w:type="dxa"/>
            <w:shd w:val="clear" w:color="auto" w:fill="FFFFFF"/>
            <w:tcMar>
              <w:top w:w="0" w:type="dxa"/>
              <w:left w:w="108" w:type="dxa"/>
              <w:bottom w:w="0" w:type="dxa"/>
              <w:right w:w="108" w:type="dxa"/>
            </w:tcMar>
          </w:tcPr>
          <w:p w14:paraId="1A3F1AF5" w14:textId="77777777" w:rsidR="004E30B8" w:rsidRPr="00ED0F35" w:rsidRDefault="004E30B8">
            <w:pPr>
              <w:rPr>
                <w:rFonts w:eastAsia="Calibri"/>
                <w:szCs w:val="24"/>
              </w:rPr>
            </w:pPr>
          </w:p>
        </w:tc>
        <w:tc>
          <w:tcPr>
            <w:tcW w:w="1125" w:type="dxa"/>
            <w:shd w:val="clear" w:color="auto" w:fill="FFFFFF"/>
            <w:tcMar>
              <w:top w:w="0" w:type="dxa"/>
              <w:left w:w="108" w:type="dxa"/>
              <w:bottom w:w="0" w:type="dxa"/>
              <w:right w:w="108" w:type="dxa"/>
            </w:tcMar>
          </w:tcPr>
          <w:p w14:paraId="1A3F1AF6" w14:textId="77777777" w:rsidR="004E30B8" w:rsidRPr="00ED0F35" w:rsidRDefault="004E30B8">
            <w:pPr>
              <w:rPr>
                <w:rFonts w:eastAsia="Calibri"/>
                <w:szCs w:val="24"/>
              </w:rPr>
            </w:pPr>
          </w:p>
        </w:tc>
        <w:tc>
          <w:tcPr>
            <w:tcW w:w="1620" w:type="dxa"/>
            <w:tcBorders>
              <w:top w:val="nil"/>
              <w:left w:val="nil"/>
              <w:bottom w:val="single" w:sz="4" w:space="0" w:color="auto"/>
              <w:right w:val="nil"/>
            </w:tcBorders>
            <w:shd w:val="clear" w:color="auto" w:fill="FFFFFF"/>
            <w:tcMar>
              <w:top w:w="0" w:type="dxa"/>
              <w:left w:w="108" w:type="dxa"/>
              <w:bottom w:w="0" w:type="dxa"/>
              <w:right w:w="108" w:type="dxa"/>
            </w:tcMar>
          </w:tcPr>
          <w:p w14:paraId="1A3F1AF7" w14:textId="77777777" w:rsidR="004E30B8" w:rsidRPr="00ED0F35" w:rsidRDefault="004E30B8">
            <w:pPr>
              <w:rPr>
                <w:rFonts w:eastAsia="Calibri"/>
                <w:szCs w:val="24"/>
              </w:rPr>
            </w:pPr>
          </w:p>
        </w:tc>
        <w:tc>
          <w:tcPr>
            <w:tcW w:w="1800" w:type="dxa"/>
            <w:shd w:val="clear" w:color="auto" w:fill="FFFFFF"/>
            <w:tcMar>
              <w:top w:w="0" w:type="dxa"/>
              <w:left w:w="108" w:type="dxa"/>
              <w:bottom w:w="0" w:type="dxa"/>
              <w:right w:w="108" w:type="dxa"/>
            </w:tcMar>
          </w:tcPr>
          <w:p w14:paraId="1A3F1AF8" w14:textId="77777777" w:rsidR="004E30B8" w:rsidRPr="00ED0F35" w:rsidRDefault="004E30B8">
            <w:pPr>
              <w:rPr>
                <w:rFonts w:eastAsia="Calibri"/>
                <w:szCs w:val="24"/>
              </w:rPr>
            </w:pPr>
          </w:p>
        </w:tc>
        <w:tc>
          <w:tcPr>
            <w:tcW w:w="2118" w:type="dxa"/>
            <w:tcBorders>
              <w:top w:val="nil"/>
              <w:left w:val="nil"/>
              <w:bottom w:val="single" w:sz="4" w:space="0" w:color="auto"/>
              <w:right w:val="nil"/>
            </w:tcBorders>
            <w:shd w:val="clear" w:color="auto" w:fill="FFFFFF"/>
            <w:tcMar>
              <w:top w:w="0" w:type="dxa"/>
              <w:left w:w="108" w:type="dxa"/>
              <w:bottom w:w="0" w:type="dxa"/>
              <w:right w:w="108" w:type="dxa"/>
            </w:tcMar>
          </w:tcPr>
          <w:p w14:paraId="1A3F1AF9" w14:textId="77777777" w:rsidR="004E30B8" w:rsidRPr="00ED0F35" w:rsidRDefault="004E30B8">
            <w:pPr>
              <w:rPr>
                <w:rFonts w:eastAsia="Calibri"/>
                <w:szCs w:val="24"/>
              </w:rPr>
            </w:pPr>
          </w:p>
        </w:tc>
      </w:tr>
      <w:tr w:rsidR="004E30B8" w:rsidRPr="00ED0F35" w14:paraId="1A3F1B00" w14:textId="77777777">
        <w:trPr>
          <w:trHeight w:val="20"/>
        </w:trPr>
        <w:tc>
          <w:tcPr>
            <w:tcW w:w="2943" w:type="dxa"/>
            <w:shd w:val="clear" w:color="auto" w:fill="FFFFFF"/>
            <w:tcMar>
              <w:top w:w="0" w:type="dxa"/>
              <w:left w:w="108" w:type="dxa"/>
              <w:bottom w:w="0" w:type="dxa"/>
              <w:right w:w="108" w:type="dxa"/>
            </w:tcMar>
            <w:hideMark/>
          </w:tcPr>
          <w:p w14:paraId="1A3F1AFB" w14:textId="77777777" w:rsidR="004E30B8" w:rsidRPr="00ED0F35" w:rsidRDefault="00ED0F35">
            <w:pPr>
              <w:rPr>
                <w:rFonts w:eastAsia="Calibri"/>
                <w:szCs w:val="24"/>
              </w:rPr>
            </w:pPr>
            <w:r w:rsidRPr="00ED0F35">
              <w:rPr>
                <w:szCs w:val="24"/>
              </w:rPr>
              <w:t>Vyr. buhalteris</w:t>
            </w:r>
          </w:p>
        </w:tc>
        <w:tc>
          <w:tcPr>
            <w:tcW w:w="1125" w:type="dxa"/>
            <w:shd w:val="clear" w:color="auto" w:fill="FFFFFF"/>
            <w:tcMar>
              <w:top w:w="0" w:type="dxa"/>
              <w:left w:w="108" w:type="dxa"/>
              <w:bottom w:w="0" w:type="dxa"/>
              <w:right w:w="108" w:type="dxa"/>
            </w:tcMar>
          </w:tcPr>
          <w:p w14:paraId="1A3F1AFC" w14:textId="77777777" w:rsidR="004E30B8" w:rsidRPr="00ED0F35" w:rsidRDefault="004E30B8">
            <w:pPr>
              <w:rPr>
                <w:rFonts w:eastAsia="Calibri"/>
                <w:szCs w:val="24"/>
              </w:rPr>
            </w:pPr>
          </w:p>
        </w:tc>
        <w:tc>
          <w:tcPr>
            <w:tcW w:w="1620" w:type="dxa"/>
            <w:tcBorders>
              <w:top w:val="single" w:sz="4" w:space="0" w:color="auto"/>
              <w:left w:val="nil"/>
              <w:bottom w:val="nil"/>
              <w:right w:val="nil"/>
            </w:tcBorders>
            <w:shd w:val="clear" w:color="auto" w:fill="FFFFFF"/>
            <w:tcMar>
              <w:top w:w="0" w:type="dxa"/>
              <w:left w:w="108" w:type="dxa"/>
              <w:bottom w:w="0" w:type="dxa"/>
              <w:right w:w="108" w:type="dxa"/>
            </w:tcMar>
            <w:hideMark/>
          </w:tcPr>
          <w:p w14:paraId="1A3F1AFD" w14:textId="77777777" w:rsidR="004E30B8" w:rsidRPr="00ED0F35" w:rsidRDefault="00ED0F35">
            <w:pPr>
              <w:jc w:val="center"/>
              <w:rPr>
                <w:rFonts w:eastAsia="Calibri"/>
                <w:szCs w:val="24"/>
              </w:rPr>
            </w:pPr>
            <w:r w:rsidRPr="00ED0F35">
              <w:rPr>
                <w:szCs w:val="24"/>
              </w:rPr>
              <w:t>(parašas)</w:t>
            </w:r>
          </w:p>
        </w:tc>
        <w:tc>
          <w:tcPr>
            <w:tcW w:w="1800" w:type="dxa"/>
            <w:shd w:val="clear" w:color="auto" w:fill="FFFFFF"/>
            <w:tcMar>
              <w:top w:w="0" w:type="dxa"/>
              <w:left w:w="108" w:type="dxa"/>
              <w:bottom w:w="0" w:type="dxa"/>
              <w:right w:w="108" w:type="dxa"/>
            </w:tcMar>
          </w:tcPr>
          <w:p w14:paraId="1A3F1AFE" w14:textId="77777777" w:rsidR="004E30B8" w:rsidRPr="00ED0F35" w:rsidRDefault="004E30B8">
            <w:pPr>
              <w:rPr>
                <w:rFonts w:eastAsia="Calibri"/>
                <w:szCs w:val="24"/>
              </w:rPr>
            </w:pPr>
          </w:p>
        </w:tc>
        <w:tc>
          <w:tcPr>
            <w:tcW w:w="2118" w:type="dxa"/>
            <w:tcBorders>
              <w:top w:val="single" w:sz="4" w:space="0" w:color="auto"/>
              <w:left w:val="nil"/>
              <w:bottom w:val="nil"/>
              <w:right w:val="nil"/>
            </w:tcBorders>
            <w:shd w:val="clear" w:color="auto" w:fill="FFFFFF"/>
            <w:tcMar>
              <w:top w:w="0" w:type="dxa"/>
              <w:left w:w="108" w:type="dxa"/>
              <w:bottom w:w="0" w:type="dxa"/>
              <w:right w:w="108" w:type="dxa"/>
            </w:tcMar>
            <w:hideMark/>
          </w:tcPr>
          <w:p w14:paraId="1A3F1AFF" w14:textId="77777777" w:rsidR="004E30B8" w:rsidRPr="00ED0F35" w:rsidRDefault="00ED0F35">
            <w:pPr>
              <w:jc w:val="center"/>
              <w:rPr>
                <w:rFonts w:eastAsia="Calibri"/>
                <w:szCs w:val="24"/>
              </w:rPr>
            </w:pPr>
            <w:r w:rsidRPr="00ED0F35">
              <w:rPr>
                <w:szCs w:val="24"/>
              </w:rPr>
              <w:t>(vardas, pavardė)</w:t>
            </w:r>
          </w:p>
        </w:tc>
      </w:tr>
    </w:tbl>
    <w:p w14:paraId="1A3F1B02" w14:textId="1F96E536" w:rsidR="004E30B8" w:rsidRPr="00ED0F35" w:rsidRDefault="00ED0F35">
      <w:pPr>
        <w:rPr>
          <w:szCs w:val="24"/>
        </w:rPr>
      </w:pPr>
    </w:p>
    <w:p w14:paraId="4B23CFCD" w14:textId="77777777" w:rsidR="00ED0F35" w:rsidRDefault="00ED0F35">
      <w:pPr>
        <w:ind w:left="5102"/>
        <w:rPr>
          <w:szCs w:val="24"/>
        </w:rPr>
        <w:sectPr w:rsidR="00ED0F35" w:rsidSect="00ED0F35">
          <w:pgSz w:w="11907" w:h="16840"/>
          <w:pgMar w:top="1134" w:right="567" w:bottom="1134" w:left="1701" w:header="567" w:footer="567" w:gutter="0"/>
          <w:pgNumType w:start="1"/>
          <w:cols w:space="1296"/>
          <w:titlePg/>
          <w:docGrid w:linePitch="326"/>
        </w:sectPr>
      </w:pPr>
    </w:p>
    <w:p w14:paraId="1A3F1B03" w14:textId="2CAB8541" w:rsidR="004E30B8" w:rsidRPr="00ED0F35" w:rsidRDefault="00ED0F35">
      <w:pPr>
        <w:ind w:left="5102"/>
        <w:rPr>
          <w:szCs w:val="24"/>
        </w:rPr>
      </w:pPr>
      <w:r w:rsidRPr="00ED0F35">
        <w:rPr>
          <w:szCs w:val="24"/>
        </w:rPr>
        <w:lastRenderedPageBreak/>
        <w:t xml:space="preserve">Dalies garantinės įmokos už UAB Žemės </w:t>
      </w:r>
      <w:r w:rsidRPr="00ED0F35">
        <w:rPr>
          <w:szCs w:val="24"/>
        </w:rPr>
        <w:t>ūkio</w:t>
      </w:r>
    </w:p>
    <w:p w14:paraId="1A3F1B04" w14:textId="77777777" w:rsidR="004E30B8" w:rsidRPr="00ED0F35" w:rsidRDefault="00ED0F35">
      <w:pPr>
        <w:ind w:left="5102"/>
        <w:rPr>
          <w:szCs w:val="24"/>
        </w:rPr>
      </w:pPr>
      <w:r w:rsidRPr="00ED0F35">
        <w:rPr>
          <w:szCs w:val="24"/>
        </w:rPr>
        <w:t>paskolų garantijų fondo suteiktas garantijas</w:t>
      </w:r>
    </w:p>
    <w:p w14:paraId="1A3F1B05" w14:textId="77777777" w:rsidR="004E30B8" w:rsidRPr="00ED0F35" w:rsidRDefault="00ED0F35">
      <w:pPr>
        <w:ind w:left="5102"/>
        <w:rPr>
          <w:szCs w:val="24"/>
        </w:rPr>
      </w:pPr>
      <w:r w:rsidRPr="00ED0F35">
        <w:rPr>
          <w:szCs w:val="24"/>
        </w:rPr>
        <w:t>žuvininkystės sektoriui kompensavimo taisyklių</w:t>
      </w:r>
    </w:p>
    <w:p w14:paraId="1A3F1B06" w14:textId="77777777" w:rsidR="004E30B8" w:rsidRPr="00ED0F35" w:rsidRDefault="00ED0F35">
      <w:pPr>
        <w:ind w:left="5102"/>
        <w:rPr>
          <w:szCs w:val="24"/>
        </w:rPr>
      </w:pPr>
      <w:r w:rsidRPr="00ED0F35">
        <w:rPr>
          <w:szCs w:val="24"/>
        </w:rPr>
        <w:t>2</w:t>
      </w:r>
      <w:r w:rsidRPr="00ED0F35">
        <w:rPr>
          <w:szCs w:val="24"/>
        </w:rPr>
        <w:t xml:space="preserve"> priedas</w:t>
      </w:r>
    </w:p>
    <w:p w14:paraId="1A3F1B07" w14:textId="77777777" w:rsidR="004E30B8" w:rsidRPr="00ED0F35" w:rsidRDefault="004E30B8">
      <w:pPr>
        <w:suppressAutoHyphens/>
        <w:jc w:val="both"/>
        <w:rPr>
          <w:color w:val="000000"/>
          <w:szCs w:val="24"/>
        </w:rPr>
      </w:pPr>
    </w:p>
    <w:p w14:paraId="1A3F1B08" w14:textId="77777777" w:rsidR="004E30B8" w:rsidRPr="00ED0F35" w:rsidRDefault="00ED0F35">
      <w:pPr>
        <w:jc w:val="center"/>
        <w:rPr>
          <w:b/>
          <w:szCs w:val="24"/>
        </w:rPr>
      </w:pPr>
      <w:r w:rsidRPr="00ED0F35">
        <w:rPr>
          <w:b/>
          <w:szCs w:val="24"/>
        </w:rPr>
        <w:t xml:space="preserve">(Pažymos apie lėšų poreikį </w:t>
      </w:r>
      <w:r w:rsidRPr="00ED0F35">
        <w:rPr>
          <w:b/>
          <w:color w:val="000000"/>
          <w:szCs w:val="24"/>
        </w:rPr>
        <w:t>lizingu perkančių subjektų</w:t>
      </w:r>
      <w:r w:rsidRPr="00ED0F35">
        <w:rPr>
          <w:b/>
          <w:szCs w:val="24"/>
        </w:rPr>
        <w:t xml:space="preserve"> garantinės įmokos daliai kompensuoti forma)</w:t>
      </w:r>
    </w:p>
    <w:p w14:paraId="1A3F1B09" w14:textId="77777777" w:rsidR="004E30B8" w:rsidRPr="00ED0F35" w:rsidRDefault="004E30B8">
      <w:pPr>
        <w:jc w:val="center"/>
        <w:rPr>
          <w:b/>
          <w:szCs w:val="24"/>
        </w:rPr>
      </w:pPr>
    </w:p>
    <w:p w14:paraId="1A3F1B0A" w14:textId="08B281E5" w:rsidR="004E30B8" w:rsidRPr="00ED0F35" w:rsidRDefault="00ED0F35">
      <w:pPr>
        <w:jc w:val="center"/>
        <w:rPr>
          <w:b/>
          <w:szCs w:val="24"/>
        </w:rPr>
      </w:pPr>
      <w:r w:rsidRPr="00ED0F35">
        <w:rPr>
          <w:b/>
          <w:szCs w:val="24"/>
        </w:rPr>
        <w:t xml:space="preserve">UŽDAROJI AKCINĖ BENDROVĖ ŽEMĖS ŪKIO PASKOLŲ </w:t>
      </w:r>
      <w:r w:rsidRPr="00ED0F35">
        <w:rPr>
          <w:b/>
          <w:szCs w:val="24"/>
        </w:rPr>
        <w:t>GARANTIJŲ FONDAS</w:t>
      </w:r>
    </w:p>
    <w:p w14:paraId="1A3F1B0B" w14:textId="77777777" w:rsidR="004E30B8" w:rsidRPr="00ED0F35" w:rsidRDefault="004E30B8">
      <w:pPr>
        <w:suppressAutoHyphens/>
        <w:jc w:val="both"/>
        <w:rPr>
          <w:color w:val="000000"/>
          <w:szCs w:val="24"/>
        </w:rPr>
      </w:pPr>
    </w:p>
    <w:p w14:paraId="1A3F1B0C" w14:textId="77777777" w:rsidR="004E30B8" w:rsidRPr="00ED0F35" w:rsidRDefault="00ED0F35">
      <w:pPr>
        <w:suppressAutoHyphens/>
        <w:jc w:val="both"/>
        <w:rPr>
          <w:color w:val="000000"/>
          <w:szCs w:val="24"/>
        </w:rPr>
      </w:pPr>
      <w:r w:rsidRPr="00ED0F35">
        <w:rPr>
          <w:color w:val="000000"/>
          <w:szCs w:val="24"/>
        </w:rPr>
        <w:t>Lietuvos Respublikos žemės ūkio ministerijos</w:t>
      </w:r>
    </w:p>
    <w:p w14:paraId="1A3F1B0D" w14:textId="77777777" w:rsidR="004E30B8" w:rsidRPr="00ED0F35" w:rsidRDefault="00ED0F35">
      <w:pPr>
        <w:suppressAutoHyphens/>
        <w:jc w:val="both"/>
        <w:rPr>
          <w:color w:val="000000"/>
          <w:szCs w:val="24"/>
        </w:rPr>
      </w:pPr>
      <w:r w:rsidRPr="00ED0F35">
        <w:rPr>
          <w:color w:val="000000"/>
          <w:szCs w:val="24"/>
        </w:rPr>
        <w:t>Finansų ir biudžeto departamentui</w:t>
      </w:r>
    </w:p>
    <w:p w14:paraId="1A3F1B0E" w14:textId="6F78CF38" w:rsidR="004E30B8" w:rsidRPr="00ED0F35" w:rsidRDefault="004E30B8">
      <w:pPr>
        <w:suppressAutoHyphens/>
        <w:jc w:val="both"/>
        <w:rPr>
          <w:color w:val="000000"/>
          <w:szCs w:val="24"/>
        </w:rPr>
      </w:pPr>
    </w:p>
    <w:p w14:paraId="1A3F1B0F" w14:textId="274D31CB" w:rsidR="004E30B8" w:rsidRPr="00ED0F35" w:rsidRDefault="00ED0F35">
      <w:pPr>
        <w:jc w:val="center"/>
        <w:rPr>
          <w:b/>
          <w:szCs w:val="24"/>
        </w:rPr>
      </w:pPr>
      <w:r w:rsidRPr="00ED0F35">
        <w:rPr>
          <w:b/>
          <w:szCs w:val="24"/>
        </w:rPr>
        <w:t>PAŽYMA</w:t>
      </w:r>
    </w:p>
    <w:p w14:paraId="1A3F1B10" w14:textId="474D06BC" w:rsidR="004E30B8" w:rsidRPr="00ED0F35" w:rsidRDefault="00ED0F35">
      <w:pPr>
        <w:jc w:val="center"/>
        <w:rPr>
          <w:b/>
          <w:szCs w:val="24"/>
        </w:rPr>
      </w:pPr>
      <w:r w:rsidRPr="00ED0F35">
        <w:rPr>
          <w:b/>
          <w:szCs w:val="24"/>
        </w:rPr>
        <w:t>APIE LĖŠŲ POREIKĮ LIZINGU PERKANČIŲ SUBJEKTŲ GARANTINĖS ĮMOKOS DALIAI KOMPENSUOTI</w:t>
      </w:r>
    </w:p>
    <w:p w14:paraId="1A3F1B11" w14:textId="77777777" w:rsidR="004E30B8" w:rsidRPr="00ED0F35" w:rsidRDefault="004E30B8">
      <w:pPr>
        <w:suppressAutoHyphens/>
        <w:jc w:val="both"/>
        <w:rPr>
          <w:color w:val="000000"/>
          <w:szCs w:val="24"/>
        </w:rPr>
      </w:pPr>
    </w:p>
    <w:p w14:paraId="1A3F1B12" w14:textId="77777777" w:rsidR="004E30B8" w:rsidRPr="00ED0F35" w:rsidRDefault="00ED0F35">
      <w:pPr>
        <w:jc w:val="center"/>
        <w:rPr>
          <w:szCs w:val="24"/>
        </w:rPr>
      </w:pPr>
      <w:r w:rsidRPr="00ED0F35">
        <w:rPr>
          <w:szCs w:val="24"/>
        </w:rPr>
        <w:t>__________ Nr. _____</w:t>
      </w:r>
    </w:p>
    <w:p w14:paraId="1A3F1B13" w14:textId="77777777" w:rsidR="004E30B8" w:rsidRPr="00ED0F35" w:rsidRDefault="00ED0F35">
      <w:pPr>
        <w:jc w:val="center"/>
        <w:rPr>
          <w:szCs w:val="24"/>
        </w:rPr>
      </w:pPr>
      <w:r w:rsidRPr="00ED0F35">
        <w:rPr>
          <w:szCs w:val="24"/>
          <w:vertAlign w:val="superscript"/>
        </w:rPr>
        <w:t>(data)</w:t>
      </w:r>
    </w:p>
    <w:p w14:paraId="1A3F1B14" w14:textId="77777777" w:rsidR="004E30B8" w:rsidRPr="00ED0F35" w:rsidRDefault="00ED0F35">
      <w:pPr>
        <w:jc w:val="center"/>
        <w:rPr>
          <w:szCs w:val="24"/>
        </w:rPr>
      </w:pPr>
      <w:r w:rsidRPr="00ED0F35">
        <w:rPr>
          <w:szCs w:val="24"/>
        </w:rPr>
        <w:t>____________________</w:t>
      </w:r>
    </w:p>
    <w:p w14:paraId="1A3F1B15" w14:textId="77777777" w:rsidR="004E30B8" w:rsidRPr="00ED0F35" w:rsidRDefault="00ED0F35">
      <w:pPr>
        <w:jc w:val="center"/>
        <w:rPr>
          <w:szCs w:val="24"/>
          <w:vertAlign w:val="superscript"/>
        </w:rPr>
      </w:pPr>
      <w:r w:rsidRPr="00ED0F35">
        <w:rPr>
          <w:szCs w:val="24"/>
          <w:vertAlign w:val="superscript"/>
        </w:rPr>
        <w:t xml:space="preserve">(dokumento </w:t>
      </w:r>
      <w:r w:rsidRPr="00ED0F35">
        <w:rPr>
          <w:szCs w:val="24"/>
          <w:vertAlign w:val="superscript"/>
        </w:rPr>
        <w:t>sudarymo vieta)</w:t>
      </w:r>
    </w:p>
    <w:p w14:paraId="1A3F1B16" w14:textId="77777777" w:rsidR="004E30B8" w:rsidRPr="00ED0F35" w:rsidRDefault="004E30B8">
      <w:pPr>
        <w:jc w:val="center"/>
        <w:rPr>
          <w:b/>
          <w:szCs w:val="24"/>
        </w:rPr>
      </w:pPr>
    </w:p>
    <w:tbl>
      <w:tblPr>
        <w:tblW w:w="9645" w:type="dxa"/>
        <w:tblLayout w:type="fixed"/>
        <w:tblCellMar>
          <w:left w:w="0" w:type="dxa"/>
          <w:right w:w="0" w:type="dxa"/>
        </w:tblCellMar>
        <w:tblLook w:val="04A0" w:firstRow="1" w:lastRow="0" w:firstColumn="1" w:lastColumn="0" w:noHBand="0" w:noVBand="1"/>
      </w:tblPr>
      <w:tblGrid>
        <w:gridCol w:w="2083"/>
        <w:gridCol w:w="1115"/>
        <w:gridCol w:w="1187"/>
        <w:gridCol w:w="1263"/>
        <w:gridCol w:w="1334"/>
        <w:gridCol w:w="1682"/>
        <w:gridCol w:w="981"/>
      </w:tblGrid>
      <w:tr w:rsidR="004E30B8" w:rsidRPr="00ED0F35" w14:paraId="1A3F1B23" w14:textId="77777777">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hideMark/>
          </w:tcPr>
          <w:p w14:paraId="1A3F1B17" w14:textId="77777777" w:rsidR="004E30B8" w:rsidRPr="00ED0F35" w:rsidRDefault="00ED0F35">
            <w:pPr>
              <w:jc w:val="center"/>
              <w:rPr>
                <w:rFonts w:eastAsia="Calibri"/>
                <w:szCs w:val="24"/>
              </w:rPr>
            </w:pPr>
            <w:r w:rsidRPr="00ED0F35">
              <w:rPr>
                <w:color w:val="000000"/>
                <w:szCs w:val="24"/>
              </w:rPr>
              <w:t>Sprendimas dėl garantijos suteikimo (data, protokolo Nr.)</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18" w14:textId="77777777" w:rsidR="004E30B8" w:rsidRPr="00ED0F35" w:rsidRDefault="00ED0F35">
            <w:pPr>
              <w:jc w:val="center"/>
              <w:rPr>
                <w:rFonts w:eastAsia="Calibri"/>
                <w:b/>
                <w:color w:val="000000"/>
                <w:szCs w:val="24"/>
              </w:rPr>
            </w:pPr>
            <w:r w:rsidRPr="00ED0F35">
              <w:rPr>
                <w:color w:val="000000"/>
                <w:szCs w:val="24"/>
              </w:rPr>
              <w:t xml:space="preserve">Kredito suma, </w:t>
            </w:r>
            <w:proofErr w:type="spellStart"/>
            <w:r w:rsidRPr="00ED0F35">
              <w:rPr>
                <w:color w:val="000000"/>
                <w:szCs w:val="24"/>
              </w:rPr>
              <w:t>Eur</w:t>
            </w:r>
            <w:proofErr w:type="spellEnd"/>
          </w:p>
          <w:p w14:paraId="1A3F1B19" w14:textId="77777777" w:rsidR="004E30B8" w:rsidRPr="00ED0F35" w:rsidRDefault="004E30B8">
            <w:pPr>
              <w:jc w:val="center"/>
              <w:rPr>
                <w:rFonts w:eastAsia="Calibri"/>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1A" w14:textId="77777777" w:rsidR="004E30B8" w:rsidRPr="00ED0F35" w:rsidRDefault="00ED0F35">
            <w:pPr>
              <w:jc w:val="center"/>
              <w:rPr>
                <w:rFonts w:eastAsia="Calibri"/>
                <w:color w:val="000000"/>
                <w:szCs w:val="24"/>
              </w:rPr>
            </w:pPr>
            <w:r w:rsidRPr="00ED0F35">
              <w:rPr>
                <w:color w:val="000000"/>
                <w:szCs w:val="24"/>
              </w:rPr>
              <w:t xml:space="preserve">Garantijos suma, </w:t>
            </w:r>
            <w:proofErr w:type="spellStart"/>
            <w:r w:rsidRPr="00ED0F35">
              <w:rPr>
                <w:color w:val="000000"/>
                <w:szCs w:val="24"/>
              </w:rPr>
              <w:t>Eur</w:t>
            </w:r>
            <w:proofErr w:type="spellEnd"/>
          </w:p>
          <w:p w14:paraId="1A3F1B1B" w14:textId="77777777" w:rsidR="004E30B8" w:rsidRPr="00ED0F35" w:rsidRDefault="004E30B8">
            <w:pPr>
              <w:jc w:val="center"/>
              <w:rPr>
                <w:rFonts w:eastAsia="Calibri"/>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1C" w14:textId="77777777" w:rsidR="004E30B8" w:rsidRPr="00ED0F35" w:rsidRDefault="00ED0F35">
            <w:pPr>
              <w:jc w:val="center"/>
              <w:rPr>
                <w:rFonts w:eastAsia="Calibri"/>
                <w:color w:val="000000"/>
                <w:szCs w:val="24"/>
              </w:rPr>
            </w:pPr>
            <w:r w:rsidRPr="00ED0F35">
              <w:rPr>
                <w:color w:val="000000"/>
                <w:szCs w:val="24"/>
              </w:rPr>
              <w:t>Garantinės įmokos dydis, proc.</w:t>
            </w:r>
          </w:p>
          <w:p w14:paraId="1A3F1B1D" w14:textId="77777777" w:rsidR="004E30B8" w:rsidRPr="00ED0F35" w:rsidRDefault="004E30B8">
            <w:pPr>
              <w:jc w:val="center"/>
              <w:rPr>
                <w:rFonts w:eastAsia="Calibri"/>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1E" w14:textId="77777777" w:rsidR="004E30B8" w:rsidRPr="00ED0F35" w:rsidRDefault="00ED0F35">
            <w:pPr>
              <w:jc w:val="center"/>
              <w:rPr>
                <w:rFonts w:eastAsia="Calibri"/>
                <w:color w:val="000000"/>
                <w:szCs w:val="24"/>
              </w:rPr>
            </w:pPr>
            <w:r w:rsidRPr="00ED0F35">
              <w:rPr>
                <w:color w:val="000000"/>
                <w:szCs w:val="24"/>
              </w:rPr>
              <w:t xml:space="preserve">Garantinės įmokos suma, </w:t>
            </w:r>
            <w:proofErr w:type="spellStart"/>
            <w:r w:rsidRPr="00ED0F35">
              <w:rPr>
                <w:color w:val="000000"/>
                <w:szCs w:val="24"/>
              </w:rPr>
              <w:t>Eur</w:t>
            </w:r>
            <w:proofErr w:type="spellEnd"/>
          </w:p>
          <w:p w14:paraId="1A3F1B1F" w14:textId="77777777" w:rsidR="004E30B8" w:rsidRPr="00ED0F35" w:rsidRDefault="004E30B8">
            <w:pPr>
              <w:jc w:val="center"/>
              <w:rPr>
                <w:rFonts w:eastAsia="Calibri"/>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hideMark/>
          </w:tcPr>
          <w:p w14:paraId="1A3F1B20" w14:textId="77777777" w:rsidR="004E30B8" w:rsidRPr="00ED0F35" w:rsidRDefault="00ED0F35">
            <w:pPr>
              <w:jc w:val="center"/>
              <w:rPr>
                <w:rFonts w:eastAsia="Calibri"/>
                <w:szCs w:val="24"/>
              </w:rPr>
            </w:pPr>
            <w:r w:rsidRPr="00ED0F35">
              <w:rPr>
                <w:color w:val="000000"/>
                <w:szCs w:val="24"/>
              </w:rPr>
              <w:t xml:space="preserve">Kompensuotina garantinės įmokos dalis, </w:t>
            </w:r>
            <w:proofErr w:type="spellStart"/>
            <w:r w:rsidRPr="00ED0F35">
              <w:rPr>
                <w:color w:val="000000"/>
                <w:szCs w:val="24"/>
              </w:rPr>
              <w:t>Eur</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21" w14:textId="77777777" w:rsidR="004E30B8" w:rsidRPr="00ED0F35" w:rsidRDefault="00ED0F35">
            <w:pPr>
              <w:jc w:val="center"/>
              <w:rPr>
                <w:rFonts w:eastAsia="Calibri"/>
                <w:color w:val="000000"/>
                <w:szCs w:val="24"/>
              </w:rPr>
            </w:pPr>
            <w:r w:rsidRPr="00ED0F35">
              <w:rPr>
                <w:color w:val="000000"/>
                <w:szCs w:val="24"/>
              </w:rPr>
              <w:t>Pastabos</w:t>
            </w:r>
          </w:p>
          <w:p w14:paraId="1A3F1B22" w14:textId="77777777" w:rsidR="004E30B8" w:rsidRPr="00ED0F35" w:rsidRDefault="004E30B8">
            <w:pPr>
              <w:jc w:val="center"/>
              <w:rPr>
                <w:rFonts w:eastAsia="Calibri"/>
                <w:szCs w:val="24"/>
              </w:rPr>
            </w:pPr>
          </w:p>
        </w:tc>
      </w:tr>
      <w:tr w:rsidR="004E30B8" w:rsidRPr="00ED0F35" w14:paraId="1A3F1B2B" w14:textId="77777777">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hideMark/>
          </w:tcPr>
          <w:p w14:paraId="1A3F1B24" w14:textId="77777777" w:rsidR="004E30B8" w:rsidRPr="00ED0F35" w:rsidRDefault="00ED0F35">
            <w:pPr>
              <w:jc w:val="center"/>
              <w:rPr>
                <w:rFonts w:eastAsia="Calibri"/>
                <w:szCs w:val="24"/>
              </w:rPr>
            </w:pPr>
            <w:r w:rsidRPr="00ED0F35">
              <w:rPr>
                <w:color w:val="000000"/>
                <w:szCs w:val="24"/>
              </w:rPr>
              <w:t>1</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hideMark/>
          </w:tcPr>
          <w:p w14:paraId="1A3F1B25" w14:textId="77777777" w:rsidR="004E30B8" w:rsidRPr="00ED0F35" w:rsidRDefault="00ED0F35">
            <w:pPr>
              <w:jc w:val="center"/>
              <w:rPr>
                <w:rFonts w:eastAsia="Calibri"/>
                <w:szCs w:val="24"/>
              </w:rPr>
            </w:pPr>
            <w:r w:rsidRPr="00ED0F35">
              <w:rPr>
                <w:color w:val="000000"/>
                <w:szCs w:val="24"/>
              </w:rPr>
              <w:t>2</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hideMark/>
          </w:tcPr>
          <w:p w14:paraId="1A3F1B26" w14:textId="77777777" w:rsidR="004E30B8" w:rsidRPr="00ED0F35" w:rsidRDefault="00ED0F35">
            <w:pPr>
              <w:jc w:val="center"/>
              <w:rPr>
                <w:rFonts w:eastAsia="Calibri"/>
                <w:szCs w:val="24"/>
              </w:rPr>
            </w:pPr>
            <w:r w:rsidRPr="00ED0F35">
              <w:rPr>
                <w:color w:val="000000"/>
                <w:szCs w:val="24"/>
              </w:rPr>
              <w:t>3</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hideMark/>
          </w:tcPr>
          <w:p w14:paraId="1A3F1B27" w14:textId="77777777" w:rsidR="004E30B8" w:rsidRPr="00ED0F35" w:rsidRDefault="00ED0F35">
            <w:pPr>
              <w:jc w:val="center"/>
              <w:rPr>
                <w:rFonts w:eastAsia="Calibri"/>
                <w:szCs w:val="24"/>
              </w:rPr>
            </w:pPr>
            <w:r w:rsidRPr="00ED0F35">
              <w:rPr>
                <w:color w:val="000000"/>
                <w:szCs w:val="24"/>
              </w:rPr>
              <w:t>4</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hideMark/>
          </w:tcPr>
          <w:p w14:paraId="1A3F1B28" w14:textId="77777777" w:rsidR="004E30B8" w:rsidRPr="00ED0F35" w:rsidRDefault="00ED0F35">
            <w:pPr>
              <w:jc w:val="center"/>
              <w:rPr>
                <w:rFonts w:eastAsia="Calibri"/>
                <w:szCs w:val="24"/>
              </w:rPr>
            </w:pPr>
            <w:r w:rsidRPr="00ED0F35">
              <w:rPr>
                <w:color w:val="000000"/>
                <w:szCs w:val="24"/>
              </w:rPr>
              <w:t>5</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hideMark/>
          </w:tcPr>
          <w:p w14:paraId="1A3F1B29" w14:textId="77777777" w:rsidR="004E30B8" w:rsidRPr="00ED0F35" w:rsidRDefault="00ED0F35">
            <w:pPr>
              <w:jc w:val="center"/>
              <w:rPr>
                <w:rFonts w:eastAsia="Calibri"/>
                <w:szCs w:val="24"/>
              </w:rPr>
            </w:pPr>
            <w:r w:rsidRPr="00ED0F35">
              <w:rPr>
                <w:color w:val="000000"/>
                <w:szCs w:val="24"/>
              </w:rPr>
              <w:t>6</w:t>
            </w:r>
          </w:p>
        </w:tc>
        <w:tc>
          <w:tcPr>
            <w:tcW w:w="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hideMark/>
          </w:tcPr>
          <w:p w14:paraId="1A3F1B2A" w14:textId="77777777" w:rsidR="004E30B8" w:rsidRPr="00ED0F35" w:rsidRDefault="00ED0F35">
            <w:pPr>
              <w:jc w:val="center"/>
              <w:rPr>
                <w:rFonts w:eastAsia="Calibri"/>
                <w:szCs w:val="24"/>
              </w:rPr>
            </w:pPr>
            <w:r w:rsidRPr="00ED0F35">
              <w:rPr>
                <w:color w:val="000000"/>
                <w:szCs w:val="24"/>
              </w:rPr>
              <w:t>7</w:t>
            </w:r>
          </w:p>
        </w:tc>
      </w:tr>
      <w:tr w:rsidR="004E30B8" w:rsidRPr="00ED0F35" w14:paraId="1A3F1B33" w14:textId="77777777">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2C" w14:textId="77777777" w:rsidR="004E30B8" w:rsidRPr="00ED0F35" w:rsidRDefault="004E30B8">
            <w:pPr>
              <w:rPr>
                <w:rFonts w:eastAsia="Calibri"/>
                <w:szCs w:val="24"/>
              </w:rPr>
            </w:pP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2D" w14:textId="77777777" w:rsidR="004E30B8" w:rsidRPr="00ED0F35" w:rsidRDefault="004E30B8">
            <w:pPr>
              <w:rPr>
                <w:rFonts w:eastAsia="Calibri"/>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2E" w14:textId="77777777" w:rsidR="004E30B8" w:rsidRPr="00ED0F35" w:rsidRDefault="004E30B8">
            <w:pPr>
              <w:rPr>
                <w:rFonts w:eastAsia="Calibri"/>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2F" w14:textId="77777777" w:rsidR="004E30B8" w:rsidRPr="00ED0F35" w:rsidRDefault="004E30B8">
            <w:pPr>
              <w:rPr>
                <w:rFonts w:eastAsia="Calibri"/>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30" w14:textId="77777777" w:rsidR="004E30B8" w:rsidRPr="00ED0F35" w:rsidRDefault="004E30B8">
            <w:pPr>
              <w:rPr>
                <w:rFonts w:eastAsia="Calibri"/>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31" w14:textId="77777777" w:rsidR="004E30B8" w:rsidRPr="00ED0F35" w:rsidRDefault="004E30B8">
            <w:pPr>
              <w:rPr>
                <w:rFonts w:eastAsia="Calibri"/>
                <w:szCs w:val="24"/>
              </w:rPr>
            </w:pPr>
          </w:p>
        </w:tc>
        <w:tc>
          <w:tcPr>
            <w:tcW w:w="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32" w14:textId="77777777" w:rsidR="004E30B8" w:rsidRPr="00ED0F35" w:rsidRDefault="004E30B8">
            <w:pPr>
              <w:rPr>
                <w:rFonts w:eastAsia="Calibri"/>
                <w:szCs w:val="24"/>
              </w:rPr>
            </w:pPr>
          </w:p>
        </w:tc>
      </w:tr>
      <w:tr w:rsidR="004E30B8" w:rsidRPr="00ED0F35" w14:paraId="1A3F1B3B" w14:textId="77777777">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34" w14:textId="77777777" w:rsidR="004E30B8" w:rsidRPr="00ED0F35" w:rsidRDefault="004E30B8">
            <w:pPr>
              <w:rPr>
                <w:rFonts w:eastAsia="Calibri"/>
                <w:szCs w:val="24"/>
              </w:rPr>
            </w:pP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35" w14:textId="77777777" w:rsidR="004E30B8" w:rsidRPr="00ED0F35" w:rsidRDefault="004E30B8">
            <w:pPr>
              <w:rPr>
                <w:rFonts w:eastAsia="Calibri"/>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36" w14:textId="77777777" w:rsidR="004E30B8" w:rsidRPr="00ED0F35" w:rsidRDefault="004E30B8">
            <w:pPr>
              <w:rPr>
                <w:rFonts w:eastAsia="Calibri"/>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37" w14:textId="77777777" w:rsidR="004E30B8" w:rsidRPr="00ED0F35" w:rsidRDefault="004E30B8">
            <w:pPr>
              <w:rPr>
                <w:rFonts w:eastAsia="Calibri"/>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38" w14:textId="77777777" w:rsidR="004E30B8" w:rsidRPr="00ED0F35" w:rsidRDefault="004E30B8">
            <w:pPr>
              <w:rPr>
                <w:rFonts w:eastAsia="Calibri"/>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39" w14:textId="77777777" w:rsidR="004E30B8" w:rsidRPr="00ED0F35" w:rsidRDefault="004E30B8">
            <w:pPr>
              <w:rPr>
                <w:rFonts w:eastAsia="Calibri"/>
                <w:szCs w:val="24"/>
              </w:rPr>
            </w:pPr>
          </w:p>
        </w:tc>
        <w:tc>
          <w:tcPr>
            <w:tcW w:w="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3A" w14:textId="77777777" w:rsidR="004E30B8" w:rsidRPr="00ED0F35" w:rsidRDefault="004E30B8">
            <w:pPr>
              <w:rPr>
                <w:rFonts w:eastAsia="Calibri"/>
                <w:szCs w:val="24"/>
              </w:rPr>
            </w:pPr>
          </w:p>
        </w:tc>
      </w:tr>
      <w:tr w:rsidR="004E30B8" w:rsidRPr="00ED0F35" w14:paraId="1A3F1B43" w14:textId="77777777">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3C" w14:textId="77777777" w:rsidR="004E30B8" w:rsidRPr="00ED0F35" w:rsidRDefault="004E30B8">
            <w:pPr>
              <w:rPr>
                <w:rFonts w:eastAsia="Calibri"/>
                <w:szCs w:val="24"/>
              </w:rPr>
            </w:pP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3D" w14:textId="77777777" w:rsidR="004E30B8" w:rsidRPr="00ED0F35" w:rsidRDefault="004E30B8">
            <w:pPr>
              <w:rPr>
                <w:rFonts w:eastAsia="Calibri"/>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3E" w14:textId="77777777" w:rsidR="004E30B8" w:rsidRPr="00ED0F35" w:rsidRDefault="004E30B8">
            <w:pPr>
              <w:rPr>
                <w:rFonts w:eastAsia="Calibri"/>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3F" w14:textId="77777777" w:rsidR="004E30B8" w:rsidRPr="00ED0F35" w:rsidRDefault="004E30B8">
            <w:pPr>
              <w:rPr>
                <w:rFonts w:eastAsia="Calibri"/>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40" w14:textId="77777777" w:rsidR="004E30B8" w:rsidRPr="00ED0F35" w:rsidRDefault="004E30B8">
            <w:pPr>
              <w:rPr>
                <w:rFonts w:eastAsia="Calibri"/>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41" w14:textId="77777777" w:rsidR="004E30B8" w:rsidRPr="00ED0F35" w:rsidRDefault="004E30B8">
            <w:pPr>
              <w:rPr>
                <w:rFonts w:eastAsia="Calibri"/>
                <w:szCs w:val="24"/>
              </w:rPr>
            </w:pPr>
          </w:p>
        </w:tc>
        <w:tc>
          <w:tcPr>
            <w:tcW w:w="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42" w14:textId="77777777" w:rsidR="004E30B8" w:rsidRPr="00ED0F35" w:rsidRDefault="004E30B8">
            <w:pPr>
              <w:rPr>
                <w:rFonts w:eastAsia="Calibri"/>
                <w:szCs w:val="24"/>
              </w:rPr>
            </w:pPr>
          </w:p>
        </w:tc>
      </w:tr>
      <w:tr w:rsidR="004E30B8" w:rsidRPr="00ED0F35" w14:paraId="1A3F1B4B" w14:textId="77777777">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hideMark/>
          </w:tcPr>
          <w:p w14:paraId="1A3F1B44" w14:textId="77777777" w:rsidR="004E30B8" w:rsidRPr="00ED0F35" w:rsidRDefault="00ED0F35">
            <w:pPr>
              <w:jc w:val="center"/>
              <w:rPr>
                <w:rFonts w:eastAsia="Calibri"/>
                <w:szCs w:val="24"/>
              </w:rPr>
            </w:pPr>
            <w:r w:rsidRPr="00ED0F35">
              <w:rPr>
                <w:color w:val="000000"/>
                <w:szCs w:val="24"/>
              </w:rPr>
              <w:t>Iš viso</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45" w14:textId="77777777" w:rsidR="004E30B8" w:rsidRPr="00ED0F35" w:rsidRDefault="004E30B8">
            <w:pPr>
              <w:rPr>
                <w:rFonts w:eastAsia="Calibri"/>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46" w14:textId="77777777" w:rsidR="004E30B8" w:rsidRPr="00ED0F35" w:rsidRDefault="004E30B8">
            <w:pPr>
              <w:rPr>
                <w:rFonts w:eastAsia="Calibri"/>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47" w14:textId="77777777" w:rsidR="004E30B8" w:rsidRPr="00ED0F35" w:rsidRDefault="004E30B8">
            <w:pPr>
              <w:rPr>
                <w:rFonts w:eastAsia="Calibri"/>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48" w14:textId="77777777" w:rsidR="004E30B8" w:rsidRPr="00ED0F35" w:rsidRDefault="004E30B8">
            <w:pPr>
              <w:rPr>
                <w:rFonts w:eastAsia="Calibri"/>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49" w14:textId="77777777" w:rsidR="004E30B8" w:rsidRPr="00ED0F35" w:rsidRDefault="004E30B8">
            <w:pPr>
              <w:rPr>
                <w:rFonts w:eastAsia="Calibri"/>
                <w:szCs w:val="24"/>
              </w:rPr>
            </w:pPr>
          </w:p>
        </w:tc>
        <w:tc>
          <w:tcPr>
            <w:tcW w:w="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56" w:type="dxa"/>
              <w:bottom w:w="0" w:type="dxa"/>
              <w:right w:w="56" w:type="dxa"/>
            </w:tcMar>
          </w:tcPr>
          <w:p w14:paraId="1A3F1B4A" w14:textId="77777777" w:rsidR="004E30B8" w:rsidRPr="00ED0F35" w:rsidRDefault="004E30B8">
            <w:pPr>
              <w:rPr>
                <w:rFonts w:eastAsia="Calibri"/>
                <w:szCs w:val="24"/>
              </w:rPr>
            </w:pPr>
          </w:p>
        </w:tc>
      </w:tr>
    </w:tbl>
    <w:p w14:paraId="1A3F1B4C" w14:textId="77777777" w:rsidR="004E30B8" w:rsidRPr="00ED0F35" w:rsidRDefault="004E30B8">
      <w:pPr>
        <w:suppressAutoHyphens/>
        <w:jc w:val="both"/>
        <w:rPr>
          <w:rFonts w:eastAsia="Calibri"/>
          <w:color w:val="000000"/>
          <w:szCs w:val="24"/>
        </w:rPr>
      </w:pPr>
    </w:p>
    <w:p w14:paraId="1A3F1B4D" w14:textId="77777777" w:rsidR="004E30B8" w:rsidRPr="00ED0F35" w:rsidRDefault="004E30B8">
      <w:pPr>
        <w:suppressAutoHyphens/>
        <w:jc w:val="both"/>
        <w:rPr>
          <w:color w:val="000000"/>
          <w:szCs w:val="24"/>
        </w:rPr>
      </w:pPr>
    </w:p>
    <w:p w14:paraId="1A3F1B4E" w14:textId="77777777" w:rsidR="004E30B8" w:rsidRPr="00ED0F35" w:rsidRDefault="004E30B8">
      <w:pPr>
        <w:suppressAutoHyphens/>
        <w:jc w:val="both"/>
        <w:rPr>
          <w:color w:val="000000"/>
          <w:szCs w:val="24"/>
        </w:rPr>
      </w:pPr>
    </w:p>
    <w:tbl>
      <w:tblPr>
        <w:tblW w:w="9645" w:type="dxa"/>
        <w:tblLayout w:type="fixed"/>
        <w:tblCellMar>
          <w:left w:w="0" w:type="dxa"/>
          <w:right w:w="0" w:type="dxa"/>
        </w:tblCellMar>
        <w:tblLook w:val="04A0" w:firstRow="1" w:lastRow="0" w:firstColumn="1" w:lastColumn="0" w:noHBand="0" w:noVBand="1"/>
      </w:tblPr>
      <w:tblGrid>
        <w:gridCol w:w="2385"/>
        <w:gridCol w:w="1699"/>
        <w:gridCol w:w="1626"/>
        <w:gridCol w:w="1806"/>
        <w:gridCol w:w="2129"/>
      </w:tblGrid>
      <w:tr w:rsidR="004E30B8" w:rsidRPr="00ED0F35" w14:paraId="1A3F1B54" w14:textId="77777777">
        <w:trPr>
          <w:trHeight w:val="20"/>
        </w:trPr>
        <w:tc>
          <w:tcPr>
            <w:tcW w:w="2376" w:type="dxa"/>
            <w:shd w:val="clear" w:color="auto" w:fill="FFFFFF"/>
            <w:tcMar>
              <w:top w:w="0" w:type="dxa"/>
              <w:left w:w="108" w:type="dxa"/>
              <w:bottom w:w="0" w:type="dxa"/>
              <w:right w:w="108" w:type="dxa"/>
            </w:tcMar>
            <w:hideMark/>
          </w:tcPr>
          <w:p w14:paraId="1A3F1B4F" w14:textId="77777777" w:rsidR="004E30B8" w:rsidRPr="00ED0F35" w:rsidRDefault="00ED0F35">
            <w:pPr>
              <w:rPr>
                <w:rFonts w:eastAsia="Calibri"/>
                <w:szCs w:val="24"/>
              </w:rPr>
            </w:pPr>
            <w:r w:rsidRPr="00ED0F35">
              <w:rPr>
                <w:szCs w:val="24"/>
              </w:rPr>
              <w:t>Direktorius</w:t>
            </w:r>
          </w:p>
        </w:tc>
        <w:tc>
          <w:tcPr>
            <w:tcW w:w="1692" w:type="dxa"/>
            <w:shd w:val="clear" w:color="auto" w:fill="FFFFFF"/>
            <w:tcMar>
              <w:top w:w="0" w:type="dxa"/>
              <w:left w:w="108" w:type="dxa"/>
              <w:bottom w:w="0" w:type="dxa"/>
              <w:right w:w="108" w:type="dxa"/>
            </w:tcMar>
          </w:tcPr>
          <w:p w14:paraId="1A3F1B50" w14:textId="77777777" w:rsidR="004E30B8" w:rsidRPr="00ED0F35" w:rsidRDefault="004E30B8">
            <w:pPr>
              <w:rPr>
                <w:rFonts w:eastAsia="Calibri"/>
                <w:szCs w:val="24"/>
              </w:rPr>
            </w:pPr>
          </w:p>
        </w:tc>
        <w:tc>
          <w:tcPr>
            <w:tcW w:w="1619" w:type="dxa"/>
            <w:tcBorders>
              <w:top w:val="single" w:sz="4" w:space="0" w:color="auto"/>
              <w:left w:val="nil"/>
              <w:bottom w:val="nil"/>
              <w:right w:val="nil"/>
            </w:tcBorders>
            <w:shd w:val="clear" w:color="auto" w:fill="FFFFFF"/>
            <w:tcMar>
              <w:top w:w="0" w:type="dxa"/>
              <w:left w:w="108" w:type="dxa"/>
              <w:bottom w:w="0" w:type="dxa"/>
              <w:right w:w="108" w:type="dxa"/>
            </w:tcMar>
            <w:hideMark/>
          </w:tcPr>
          <w:p w14:paraId="1A3F1B51" w14:textId="77777777" w:rsidR="004E30B8" w:rsidRPr="00ED0F35" w:rsidRDefault="00ED0F35">
            <w:pPr>
              <w:jc w:val="center"/>
              <w:rPr>
                <w:rFonts w:eastAsia="Calibri"/>
                <w:szCs w:val="24"/>
              </w:rPr>
            </w:pPr>
            <w:r w:rsidRPr="00ED0F35">
              <w:rPr>
                <w:szCs w:val="24"/>
              </w:rPr>
              <w:t>(parašas)</w:t>
            </w:r>
          </w:p>
        </w:tc>
        <w:tc>
          <w:tcPr>
            <w:tcW w:w="1799" w:type="dxa"/>
            <w:shd w:val="clear" w:color="auto" w:fill="FFFFFF"/>
            <w:tcMar>
              <w:top w:w="0" w:type="dxa"/>
              <w:left w:w="108" w:type="dxa"/>
              <w:bottom w:w="0" w:type="dxa"/>
              <w:right w:w="108" w:type="dxa"/>
            </w:tcMar>
          </w:tcPr>
          <w:p w14:paraId="1A3F1B52" w14:textId="77777777" w:rsidR="004E30B8" w:rsidRPr="00ED0F35" w:rsidRDefault="004E30B8">
            <w:pPr>
              <w:rPr>
                <w:rFonts w:eastAsia="Calibri"/>
                <w:szCs w:val="24"/>
              </w:rPr>
            </w:pPr>
          </w:p>
        </w:tc>
        <w:tc>
          <w:tcPr>
            <w:tcW w:w="2120" w:type="dxa"/>
            <w:tcBorders>
              <w:top w:val="single" w:sz="4" w:space="0" w:color="auto"/>
              <w:left w:val="nil"/>
              <w:bottom w:val="nil"/>
              <w:right w:val="nil"/>
            </w:tcBorders>
            <w:shd w:val="clear" w:color="auto" w:fill="FFFFFF"/>
            <w:tcMar>
              <w:top w:w="0" w:type="dxa"/>
              <w:left w:w="108" w:type="dxa"/>
              <w:bottom w:w="0" w:type="dxa"/>
              <w:right w:w="108" w:type="dxa"/>
            </w:tcMar>
            <w:hideMark/>
          </w:tcPr>
          <w:p w14:paraId="1A3F1B53" w14:textId="77777777" w:rsidR="004E30B8" w:rsidRPr="00ED0F35" w:rsidRDefault="00ED0F35">
            <w:pPr>
              <w:jc w:val="center"/>
              <w:rPr>
                <w:rFonts w:eastAsia="Calibri"/>
                <w:szCs w:val="24"/>
              </w:rPr>
            </w:pPr>
            <w:r w:rsidRPr="00ED0F35">
              <w:rPr>
                <w:szCs w:val="24"/>
              </w:rPr>
              <w:t>(vardas, pavardė)</w:t>
            </w:r>
          </w:p>
        </w:tc>
      </w:tr>
    </w:tbl>
    <w:p w14:paraId="1A3F1B55" w14:textId="77777777" w:rsidR="004E30B8" w:rsidRPr="00ED0F35" w:rsidRDefault="004E30B8">
      <w:pPr>
        <w:tabs>
          <w:tab w:val="left" w:pos="1418"/>
        </w:tabs>
        <w:rPr>
          <w:rFonts w:eastAsia="Calibri"/>
          <w:szCs w:val="24"/>
        </w:rPr>
      </w:pPr>
    </w:p>
    <w:p w14:paraId="1A3F1B56" w14:textId="77777777" w:rsidR="004E30B8" w:rsidRPr="00ED0F35" w:rsidRDefault="004E30B8">
      <w:pPr>
        <w:rPr>
          <w:szCs w:val="24"/>
        </w:rPr>
      </w:pPr>
    </w:p>
    <w:tbl>
      <w:tblPr>
        <w:tblW w:w="9645" w:type="dxa"/>
        <w:tblLayout w:type="fixed"/>
        <w:tblCellMar>
          <w:left w:w="0" w:type="dxa"/>
          <w:right w:w="0" w:type="dxa"/>
        </w:tblCellMar>
        <w:tblLook w:val="04A0" w:firstRow="1" w:lastRow="0" w:firstColumn="1" w:lastColumn="0" w:noHBand="0" w:noVBand="1"/>
      </w:tblPr>
      <w:tblGrid>
        <w:gridCol w:w="2954"/>
        <w:gridCol w:w="1130"/>
        <w:gridCol w:w="1627"/>
        <w:gridCol w:w="1807"/>
        <w:gridCol w:w="2127"/>
      </w:tblGrid>
      <w:tr w:rsidR="004E30B8" w:rsidRPr="00ED0F35" w14:paraId="1A3F1B5C" w14:textId="77777777">
        <w:trPr>
          <w:trHeight w:val="20"/>
        </w:trPr>
        <w:tc>
          <w:tcPr>
            <w:tcW w:w="2943" w:type="dxa"/>
            <w:shd w:val="clear" w:color="auto" w:fill="FFFFFF"/>
            <w:tcMar>
              <w:top w:w="0" w:type="dxa"/>
              <w:left w:w="108" w:type="dxa"/>
              <w:bottom w:w="0" w:type="dxa"/>
              <w:right w:w="108" w:type="dxa"/>
            </w:tcMar>
          </w:tcPr>
          <w:p w14:paraId="1A3F1B57" w14:textId="77777777" w:rsidR="004E30B8" w:rsidRPr="00ED0F35" w:rsidRDefault="004E30B8">
            <w:pPr>
              <w:rPr>
                <w:rFonts w:eastAsia="Calibri"/>
                <w:szCs w:val="24"/>
              </w:rPr>
            </w:pPr>
          </w:p>
        </w:tc>
        <w:tc>
          <w:tcPr>
            <w:tcW w:w="1125" w:type="dxa"/>
            <w:shd w:val="clear" w:color="auto" w:fill="FFFFFF"/>
            <w:tcMar>
              <w:top w:w="0" w:type="dxa"/>
              <w:left w:w="108" w:type="dxa"/>
              <w:bottom w:w="0" w:type="dxa"/>
              <w:right w:w="108" w:type="dxa"/>
            </w:tcMar>
          </w:tcPr>
          <w:p w14:paraId="1A3F1B58" w14:textId="77777777" w:rsidR="004E30B8" w:rsidRPr="00ED0F35" w:rsidRDefault="004E30B8">
            <w:pPr>
              <w:rPr>
                <w:rFonts w:eastAsia="Calibri"/>
                <w:szCs w:val="24"/>
              </w:rPr>
            </w:pPr>
          </w:p>
        </w:tc>
        <w:tc>
          <w:tcPr>
            <w:tcW w:w="1620" w:type="dxa"/>
            <w:tcBorders>
              <w:top w:val="nil"/>
              <w:left w:val="nil"/>
              <w:bottom w:val="single" w:sz="4" w:space="0" w:color="auto"/>
              <w:right w:val="nil"/>
            </w:tcBorders>
            <w:shd w:val="clear" w:color="auto" w:fill="FFFFFF"/>
            <w:tcMar>
              <w:top w:w="0" w:type="dxa"/>
              <w:left w:w="108" w:type="dxa"/>
              <w:bottom w:w="0" w:type="dxa"/>
              <w:right w:w="108" w:type="dxa"/>
            </w:tcMar>
          </w:tcPr>
          <w:p w14:paraId="1A3F1B59" w14:textId="77777777" w:rsidR="004E30B8" w:rsidRPr="00ED0F35" w:rsidRDefault="004E30B8">
            <w:pPr>
              <w:rPr>
                <w:rFonts w:eastAsia="Calibri"/>
                <w:szCs w:val="24"/>
              </w:rPr>
            </w:pPr>
          </w:p>
        </w:tc>
        <w:tc>
          <w:tcPr>
            <w:tcW w:w="1800" w:type="dxa"/>
            <w:shd w:val="clear" w:color="auto" w:fill="FFFFFF"/>
            <w:tcMar>
              <w:top w:w="0" w:type="dxa"/>
              <w:left w:w="108" w:type="dxa"/>
              <w:bottom w:w="0" w:type="dxa"/>
              <w:right w:w="108" w:type="dxa"/>
            </w:tcMar>
          </w:tcPr>
          <w:p w14:paraId="1A3F1B5A" w14:textId="77777777" w:rsidR="004E30B8" w:rsidRPr="00ED0F35" w:rsidRDefault="004E30B8">
            <w:pPr>
              <w:rPr>
                <w:rFonts w:eastAsia="Calibri"/>
                <w:szCs w:val="24"/>
              </w:rPr>
            </w:pPr>
          </w:p>
        </w:tc>
        <w:tc>
          <w:tcPr>
            <w:tcW w:w="2118" w:type="dxa"/>
            <w:tcBorders>
              <w:top w:val="nil"/>
              <w:left w:val="nil"/>
              <w:bottom w:val="single" w:sz="4" w:space="0" w:color="auto"/>
              <w:right w:val="nil"/>
            </w:tcBorders>
            <w:shd w:val="clear" w:color="auto" w:fill="FFFFFF"/>
            <w:tcMar>
              <w:top w:w="0" w:type="dxa"/>
              <w:left w:w="108" w:type="dxa"/>
              <w:bottom w:w="0" w:type="dxa"/>
              <w:right w:w="108" w:type="dxa"/>
            </w:tcMar>
          </w:tcPr>
          <w:p w14:paraId="1A3F1B5B" w14:textId="77777777" w:rsidR="004E30B8" w:rsidRPr="00ED0F35" w:rsidRDefault="004E30B8">
            <w:pPr>
              <w:rPr>
                <w:rFonts w:eastAsia="Calibri"/>
                <w:szCs w:val="24"/>
              </w:rPr>
            </w:pPr>
          </w:p>
        </w:tc>
      </w:tr>
      <w:tr w:rsidR="004E30B8" w:rsidRPr="00ED0F35" w14:paraId="1A3F1B62" w14:textId="77777777">
        <w:trPr>
          <w:trHeight w:val="20"/>
        </w:trPr>
        <w:tc>
          <w:tcPr>
            <w:tcW w:w="2943" w:type="dxa"/>
            <w:shd w:val="clear" w:color="auto" w:fill="FFFFFF"/>
            <w:tcMar>
              <w:top w:w="0" w:type="dxa"/>
              <w:left w:w="108" w:type="dxa"/>
              <w:bottom w:w="0" w:type="dxa"/>
              <w:right w:w="108" w:type="dxa"/>
            </w:tcMar>
            <w:hideMark/>
          </w:tcPr>
          <w:p w14:paraId="1A3F1B5D" w14:textId="77777777" w:rsidR="004E30B8" w:rsidRPr="00ED0F35" w:rsidRDefault="00ED0F35">
            <w:pPr>
              <w:rPr>
                <w:rFonts w:eastAsia="Calibri"/>
                <w:szCs w:val="24"/>
              </w:rPr>
            </w:pPr>
            <w:r w:rsidRPr="00ED0F35">
              <w:rPr>
                <w:szCs w:val="24"/>
              </w:rPr>
              <w:t>Vyr. buhalteris</w:t>
            </w:r>
          </w:p>
        </w:tc>
        <w:tc>
          <w:tcPr>
            <w:tcW w:w="1125" w:type="dxa"/>
            <w:shd w:val="clear" w:color="auto" w:fill="FFFFFF"/>
            <w:tcMar>
              <w:top w:w="0" w:type="dxa"/>
              <w:left w:w="108" w:type="dxa"/>
              <w:bottom w:w="0" w:type="dxa"/>
              <w:right w:w="108" w:type="dxa"/>
            </w:tcMar>
          </w:tcPr>
          <w:p w14:paraId="1A3F1B5E" w14:textId="77777777" w:rsidR="004E30B8" w:rsidRPr="00ED0F35" w:rsidRDefault="004E30B8">
            <w:pPr>
              <w:rPr>
                <w:rFonts w:eastAsia="Calibri"/>
                <w:szCs w:val="24"/>
              </w:rPr>
            </w:pPr>
          </w:p>
        </w:tc>
        <w:tc>
          <w:tcPr>
            <w:tcW w:w="1620" w:type="dxa"/>
            <w:tcBorders>
              <w:top w:val="single" w:sz="4" w:space="0" w:color="auto"/>
              <w:left w:val="nil"/>
              <w:bottom w:val="nil"/>
              <w:right w:val="nil"/>
            </w:tcBorders>
            <w:shd w:val="clear" w:color="auto" w:fill="FFFFFF"/>
            <w:tcMar>
              <w:top w:w="0" w:type="dxa"/>
              <w:left w:w="108" w:type="dxa"/>
              <w:bottom w:w="0" w:type="dxa"/>
              <w:right w:w="108" w:type="dxa"/>
            </w:tcMar>
            <w:hideMark/>
          </w:tcPr>
          <w:p w14:paraId="1A3F1B5F" w14:textId="77777777" w:rsidR="004E30B8" w:rsidRPr="00ED0F35" w:rsidRDefault="00ED0F35">
            <w:pPr>
              <w:jc w:val="center"/>
              <w:rPr>
                <w:rFonts w:eastAsia="Calibri"/>
                <w:szCs w:val="24"/>
              </w:rPr>
            </w:pPr>
            <w:r w:rsidRPr="00ED0F35">
              <w:rPr>
                <w:szCs w:val="24"/>
              </w:rPr>
              <w:t>(parašas)</w:t>
            </w:r>
          </w:p>
        </w:tc>
        <w:tc>
          <w:tcPr>
            <w:tcW w:w="1800" w:type="dxa"/>
            <w:shd w:val="clear" w:color="auto" w:fill="FFFFFF"/>
            <w:tcMar>
              <w:top w:w="0" w:type="dxa"/>
              <w:left w:w="108" w:type="dxa"/>
              <w:bottom w:w="0" w:type="dxa"/>
              <w:right w:w="108" w:type="dxa"/>
            </w:tcMar>
          </w:tcPr>
          <w:p w14:paraId="1A3F1B60" w14:textId="77777777" w:rsidR="004E30B8" w:rsidRPr="00ED0F35" w:rsidRDefault="004E30B8">
            <w:pPr>
              <w:rPr>
                <w:rFonts w:eastAsia="Calibri"/>
                <w:szCs w:val="24"/>
              </w:rPr>
            </w:pPr>
          </w:p>
        </w:tc>
        <w:tc>
          <w:tcPr>
            <w:tcW w:w="2118" w:type="dxa"/>
            <w:tcBorders>
              <w:top w:val="single" w:sz="4" w:space="0" w:color="auto"/>
              <w:left w:val="nil"/>
              <w:bottom w:val="nil"/>
              <w:right w:val="nil"/>
            </w:tcBorders>
            <w:shd w:val="clear" w:color="auto" w:fill="FFFFFF"/>
            <w:tcMar>
              <w:top w:w="0" w:type="dxa"/>
              <w:left w:w="108" w:type="dxa"/>
              <w:bottom w:w="0" w:type="dxa"/>
              <w:right w:w="108" w:type="dxa"/>
            </w:tcMar>
            <w:hideMark/>
          </w:tcPr>
          <w:p w14:paraId="1A3F1B61" w14:textId="77777777" w:rsidR="004E30B8" w:rsidRPr="00ED0F35" w:rsidRDefault="00ED0F35">
            <w:pPr>
              <w:jc w:val="center"/>
              <w:rPr>
                <w:rFonts w:eastAsia="Calibri"/>
                <w:szCs w:val="24"/>
              </w:rPr>
            </w:pPr>
            <w:r w:rsidRPr="00ED0F35">
              <w:rPr>
                <w:szCs w:val="24"/>
              </w:rPr>
              <w:t>(vardas, pavardė)</w:t>
            </w:r>
          </w:p>
        </w:tc>
      </w:tr>
    </w:tbl>
    <w:p w14:paraId="1A3F1B64" w14:textId="577BEED8" w:rsidR="004E30B8" w:rsidRPr="00ED0F35" w:rsidRDefault="00ED0F35">
      <w:pPr>
        <w:rPr>
          <w:szCs w:val="24"/>
        </w:rPr>
      </w:pPr>
    </w:p>
    <w:p w14:paraId="75B4B806" w14:textId="77777777" w:rsidR="00ED0F35" w:rsidRDefault="00ED0F35">
      <w:pPr>
        <w:ind w:left="5102"/>
        <w:rPr>
          <w:szCs w:val="24"/>
        </w:rPr>
        <w:sectPr w:rsidR="00ED0F35" w:rsidSect="00ED0F35">
          <w:pgSz w:w="11907" w:h="16840"/>
          <w:pgMar w:top="1134" w:right="567" w:bottom="1134" w:left="1701" w:header="567" w:footer="567" w:gutter="0"/>
          <w:pgNumType w:start="1"/>
          <w:cols w:space="1296"/>
          <w:titlePg/>
          <w:docGrid w:linePitch="326"/>
        </w:sectPr>
      </w:pPr>
    </w:p>
    <w:p w14:paraId="1A3F1B65" w14:textId="7B9DF45E" w:rsidR="004E30B8" w:rsidRPr="00ED0F35" w:rsidRDefault="00ED0F35">
      <w:pPr>
        <w:ind w:left="5102"/>
        <w:rPr>
          <w:szCs w:val="24"/>
        </w:rPr>
      </w:pPr>
      <w:r w:rsidRPr="00ED0F35">
        <w:rPr>
          <w:szCs w:val="24"/>
        </w:rPr>
        <w:lastRenderedPageBreak/>
        <w:t>PATVIRTINTA</w:t>
      </w:r>
    </w:p>
    <w:p w14:paraId="1A3F1B66" w14:textId="77777777" w:rsidR="004E30B8" w:rsidRPr="00ED0F35" w:rsidRDefault="00ED0F35">
      <w:pPr>
        <w:ind w:left="5102"/>
        <w:rPr>
          <w:szCs w:val="24"/>
        </w:rPr>
      </w:pPr>
      <w:r w:rsidRPr="00ED0F35">
        <w:rPr>
          <w:szCs w:val="24"/>
        </w:rPr>
        <w:t>Lietuvos Respublikos žemės ūkio ministro</w:t>
      </w:r>
    </w:p>
    <w:p w14:paraId="1A3F1B67" w14:textId="77777777" w:rsidR="004E30B8" w:rsidRPr="00ED0F35" w:rsidRDefault="00ED0F35">
      <w:pPr>
        <w:ind w:left="5102"/>
        <w:rPr>
          <w:szCs w:val="24"/>
        </w:rPr>
      </w:pPr>
      <w:r w:rsidRPr="00ED0F35">
        <w:rPr>
          <w:szCs w:val="24"/>
        </w:rPr>
        <w:t>2007 m. rugsėjo 14 d. įsakymu Nr. 3D-412</w:t>
      </w:r>
    </w:p>
    <w:p w14:paraId="1A3F1B68" w14:textId="77777777" w:rsidR="004E30B8" w:rsidRPr="00ED0F35" w:rsidRDefault="00ED0F35">
      <w:pPr>
        <w:ind w:left="5102"/>
        <w:rPr>
          <w:szCs w:val="24"/>
        </w:rPr>
      </w:pPr>
      <w:r w:rsidRPr="00ED0F35">
        <w:rPr>
          <w:szCs w:val="24"/>
        </w:rPr>
        <w:t xml:space="preserve">(2018 m. kovo 22 d. </w:t>
      </w:r>
      <w:r w:rsidRPr="00ED0F35">
        <w:rPr>
          <w:szCs w:val="24"/>
        </w:rPr>
        <w:t>įsakymo Nr. 3D-174</w:t>
      </w:r>
    </w:p>
    <w:p w14:paraId="1A3F1B69" w14:textId="77777777" w:rsidR="004E30B8" w:rsidRPr="00ED0F35" w:rsidRDefault="00ED0F35">
      <w:pPr>
        <w:ind w:left="5102"/>
        <w:rPr>
          <w:szCs w:val="24"/>
        </w:rPr>
      </w:pPr>
      <w:r w:rsidRPr="00ED0F35">
        <w:rPr>
          <w:szCs w:val="24"/>
        </w:rPr>
        <w:t>redakcija)</w:t>
      </w:r>
    </w:p>
    <w:p w14:paraId="1A3F1B6A" w14:textId="77777777" w:rsidR="004E30B8" w:rsidRPr="00ED0F35" w:rsidRDefault="004E30B8">
      <w:pPr>
        <w:ind w:left="5102"/>
        <w:rPr>
          <w:szCs w:val="24"/>
        </w:rPr>
      </w:pPr>
    </w:p>
    <w:p w14:paraId="1A3F1B6B" w14:textId="77777777" w:rsidR="004E30B8" w:rsidRPr="00ED0F35" w:rsidRDefault="00ED0F35">
      <w:pPr>
        <w:jc w:val="center"/>
        <w:rPr>
          <w:b/>
          <w:szCs w:val="24"/>
        </w:rPr>
      </w:pPr>
      <w:r w:rsidRPr="00ED0F35">
        <w:rPr>
          <w:b/>
          <w:szCs w:val="24"/>
        </w:rPr>
        <w:t>DALIES PALŪKANŲ UŽ KREDITUS IR FINANSINĖS NUOMOS (LIZINGO) PASLAUGAS, SUTEIKTAS ŽUVININKYSTĖS SEKTORIUI SU UAB ŽEMĖS ŪKIO PASKOLŲ GARANTIJŲ FONDO GARANTIJA, KOMPENSAVIMO TAISYKLĖS</w:t>
      </w:r>
    </w:p>
    <w:p w14:paraId="1A3F1B6C" w14:textId="77777777" w:rsidR="004E30B8" w:rsidRPr="00ED0F35" w:rsidRDefault="004E30B8">
      <w:pPr>
        <w:jc w:val="center"/>
        <w:rPr>
          <w:b/>
          <w:szCs w:val="24"/>
        </w:rPr>
      </w:pPr>
    </w:p>
    <w:p w14:paraId="1A3F1B6D" w14:textId="77777777" w:rsidR="004E30B8" w:rsidRPr="00ED0F35" w:rsidRDefault="00ED0F35">
      <w:pPr>
        <w:jc w:val="center"/>
        <w:rPr>
          <w:b/>
          <w:szCs w:val="24"/>
        </w:rPr>
      </w:pPr>
      <w:r w:rsidRPr="00ED0F35">
        <w:rPr>
          <w:b/>
          <w:szCs w:val="24"/>
        </w:rPr>
        <w:t>I</w:t>
      </w:r>
      <w:r w:rsidRPr="00ED0F35">
        <w:rPr>
          <w:b/>
          <w:szCs w:val="24"/>
        </w:rPr>
        <w:t xml:space="preserve"> SKYRIUS</w:t>
      </w:r>
    </w:p>
    <w:p w14:paraId="1A3F1B6E" w14:textId="77777777" w:rsidR="004E30B8" w:rsidRPr="00ED0F35" w:rsidRDefault="00ED0F35">
      <w:pPr>
        <w:jc w:val="center"/>
        <w:rPr>
          <w:b/>
          <w:szCs w:val="24"/>
        </w:rPr>
      </w:pPr>
      <w:r w:rsidRPr="00ED0F35">
        <w:rPr>
          <w:b/>
          <w:szCs w:val="24"/>
        </w:rPr>
        <w:t>BENDROSIOS NUOSTATOS</w:t>
      </w:r>
    </w:p>
    <w:p w14:paraId="1A3F1B6F" w14:textId="77777777" w:rsidR="004E30B8" w:rsidRPr="00ED0F35" w:rsidRDefault="004E30B8">
      <w:pPr>
        <w:jc w:val="center"/>
        <w:rPr>
          <w:b/>
          <w:szCs w:val="24"/>
        </w:rPr>
      </w:pPr>
    </w:p>
    <w:p w14:paraId="1A3F1B70" w14:textId="77777777" w:rsidR="004E30B8" w:rsidRPr="00ED0F35" w:rsidRDefault="00ED0F35">
      <w:pPr>
        <w:ind w:firstLine="720"/>
        <w:jc w:val="both"/>
        <w:rPr>
          <w:szCs w:val="24"/>
        </w:rPr>
      </w:pPr>
      <w:r w:rsidRPr="00ED0F35">
        <w:rPr>
          <w:szCs w:val="24"/>
        </w:rPr>
        <w:t>1</w:t>
      </w:r>
      <w:r w:rsidRPr="00ED0F35">
        <w:rPr>
          <w:szCs w:val="24"/>
        </w:rPr>
        <w:t xml:space="preserve">. Dalies palūkanų už kreditus ir finansinės nuomos (lizingo) paslaugas, suteiktas žuvininkystės sektoriui su UAB Žemės ūkio paskolų garantijų fondo garantija, kompensavimo taisyklės (toliau – Taisyklės) reglamentuoja nereikšmingos </w:t>
      </w:r>
      <w:r w:rsidRPr="00ED0F35">
        <w:rPr>
          <w:i/>
          <w:szCs w:val="24"/>
        </w:rPr>
        <w:t>(</w:t>
      </w:r>
      <w:proofErr w:type="spellStart"/>
      <w:r w:rsidRPr="00ED0F35">
        <w:rPr>
          <w:i/>
          <w:szCs w:val="24"/>
        </w:rPr>
        <w:t>de</w:t>
      </w:r>
      <w:proofErr w:type="spellEnd"/>
      <w:r w:rsidRPr="00ED0F35">
        <w:rPr>
          <w:i/>
          <w:szCs w:val="24"/>
        </w:rPr>
        <w:t xml:space="preserve"> </w:t>
      </w:r>
      <w:proofErr w:type="spellStart"/>
      <w:r w:rsidRPr="00ED0F35">
        <w:rPr>
          <w:i/>
          <w:szCs w:val="24"/>
        </w:rPr>
        <w:t>minimis</w:t>
      </w:r>
      <w:proofErr w:type="spellEnd"/>
      <w:r w:rsidRPr="00ED0F35">
        <w:rPr>
          <w:i/>
          <w:szCs w:val="24"/>
        </w:rPr>
        <w:t>)</w:t>
      </w:r>
      <w:r w:rsidRPr="00ED0F35">
        <w:rPr>
          <w:szCs w:val="24"/>
        </w:rPr>
        <w:t xml:space="preserve"> pagalbos kom</w:t>
      </w:r>
      <w:r w:rsidRPr="00ED0F35">
        <w:rPr>
          <w:szCs w:val="24"/>
        </w:rPr>
        <w:t>pensuojant dalį palūkanų už kreditus</w:t>
      </w:r>
      <w:r w:rsidRPr="00ED0F35">
        <w:rPr>
          <w:rFonts w:eastAsia="TimesLT"/>
          <w:szCs w:val="24"/>
        </w:rPr>
        <w:t xml:space="preserve"> ir finansin</w:t>
      </w:r>
      <w:r w:rsidRPr="00ED0F35">
        <w:rPr>
          <w:szCs w:val="24"/>
        </w:rPr>
        <w:t>ė</w:t>
      </w:r>
      <w:r w:rsidRPr="00ED0F35">
        <w:rPr>
          <w:rFonts w:eastAsia="TimesLT"/>
          <w:szCs w:val="24"/>
        </w:rPr>
        <w:t>s nuomos (lizingo) paslaugas</w:t>
      </w:r>
      <w:r w:rsidRPr="00ED0F35">
        <w:rPr>
          <w:szCs w:val="24"/>
        </w:rPr>
        <w:t>, suteiktas žuvininkystės sektoriui su UAB Žemės ūkio paskolų garantijų fondo (toliau – Bendrovė) garantija (toliau – pagalba), teikimą iš valstybės biudžeto lėšų.</w:t>
      </w:r>
    </w:p>
    <w:p w14:paraId="1A3F1B71" w14:textId="77777777" w:rsidR="004E30B8" w:rsidRPr="00ED0F35" w:rsidRDefault="00ED0F35">
      <w:pPr>
        <w:ind w:firstLine="720"/>
        <w:jc w:val="both"/>
        <w:rPr>
          <w:szCs w:val="24"/>
        </w:rPr>
      </w:pPr>
      <w:r w:rsidRPr="00ED0F35">
        <w:rPr>
          <w:szCs w:val="24"/>
        </w:rPr>
        <w:t>2</w:t>
      </w:r>
      <w:r w:rsidRPr="00ED0F35">
        <w:rPr>
          <w:szCs w:val="24"/>
        </w:rPr>
        <w:t xml:space="preserve">. Taisyklės parengtos vadovaujantis 2014 m. birželio 27 d. Komisijos reglamentu (ES) Nr. 717/2014 dėl Sutarties dėl Europos Sąjungos veikimo 107 ir 108 straipsnių taikymo </w:t>
      </w:r>
      <w:proofErr w:type="spellStart"/>
      <w:r w:rsidRPr="00ED0F35">
        <w:rPr>
          <w:i/>
          <w:szCs w:val="24"/>
        </w:rPr>
        <w:t>de</w:t>
      </w:r>
      <w:proofErr w:type="spellEnd"/>
      <w:r w:rsidRPr="00ED0F35">
        <w:rPr>
          <w:i/>
          <w:szCs w:val="24"/>
        </w:rPr>
        <w:t xml:space="preserve"> </w:t>
      </w:r>
      <w:proofErr w:type="spellStart"/>
      <w:r w:rsidRPr="00ED0F35">
        <w:rPr>
          <w:i/>
          <w:szCs w:val="24"/>
        </w:rPr>
        <w:t>minimis</w:t>
      </w:r>
      <w:proofErr w:type="spellEnd"/>
      <w:r w:rsidRPr="00ED0F35">
        <w:rPr>
          <w:szCs w:val="24"/>
        </w:rPr>
        <w:t xml:space="preserve"> pagalbai žuvininkystės ir akvakultūros sektoriuje (OL 2014 L 190, p. 45).</w:t>
      </w:r>
    </w:p>
    <w:p w14:paraId="1A3F1B72" w14:textId="77777777" w:rsidR="004E30B8" w:rsidRPr="00ED0F35" w:rsidRDefault="00ED0F35">
      <w:pPr>
        <w:jc w:val="center"/>
        <w:rPr>
          <w:b/>
          <w:szCs w:val="24"/>
        </w:rPr>
      </w:pPr>
    </w:p>
    <w:p w14:paraId="1A3F1B73" w14:textId="77777777" w:rsidR="004E30B8" w:rsidRPr="00ED0F35" w:rsidRDefault="00ED0F35">
      <w:pPr>
        <w:jc w:val="center"/>
        <w:rPr>
          <w:b/>
          <w:szCs w:val="24"/>
        </w:rPr>
      </w:pPr>
      <w:r w:rsidRPr="00ED0F35">
        <w:rPr>
          <w:b/>
          <w:szCs w:val="24"/>
        </w:rPr>
        <w:t>II</w:t>
      </w:r>
      <w:r w:rsidRPr="00ED0F35">
        <w:rPr>
          <w:b/>
          <w:szCs w:val="24"/>
        </w:rPr>
        <w:t xml:space="preserve"> SKYRIUS</w:t>
      </w:r>
    </w:p>
    <w:p w14:paraId="1A3F1B74" w14:textId="77777777" w:rsidR="004E30B8" w:rsidRPr="00ED0F35" w:rsidRDefault="00ED0F35">
      <w:pPr>
        <w:jc w:val="center"/>
        <w:rPr>
          <w:b/>
          <w:szCs w:val="24"/>
        </w:rPr>
      </w:pPr>
      <w:r w:rsidRPr="00ED0F35">
        <w:rPr>
          <w:b/>
          <w:szCs w:val="24"/>
        </w:rPr>
        <w:t>PAGALBOS SUTEIKIMO SĄLYGOS</w:t>
      </w:r>
    </w:p>
    <w:p w14:paraId="1A3F1B75" w14:textId="77777777" w:rsidR="004E30B8" w:rsidRPr="00ED0F35" w:rsidRDefault="004E30B8">
      <w:pPr>
        <w:ind w:firstLine="720"/>
        <w:jc w:val="both"/>
        <w:rPr>
          <w:szCs w:val="24"/>
        </w:rPr>
      </w:pPr>
    </w:p>
    <w:p w14:paraId="1A3F1B76" w14:textId="77777777" w:rsidR="004E30B8" w:rsidRPr="00ED0F35" w:rsidRDefault="00ED0F35">
      <w:pPr>
        <w:ind w:firstLine="720"/>
        <w:jc w:val="both"/>
        <w:rPr>
          <w:szCs w:val="24"/>
        </w:rPr>
      </w:pPr>
      <w:r w:rsidRPr="00ED0F35">
        <w:rPr>
          <w:szCs w:val="24"/>
        </w:rPr>
        <w:t>3</w:t>
      </w:r>
      <w:r w:rsidRPr="00ED0F35">
        <w:rPr>
          <w:szCs w:val="24"/>
        </w:rPr>
        <w:t>. Žuvininkystės sektoriaus įmonėms, užsiimančioms žvejybos ir akvakultūros produktų gamyba, perdirbimu ir prekyba (toliau – žuvininkystės sektoriaus įmonės), nepažeidžiant Reglamento (ES) Nr. 717/2014 1, 2</w:t>
      </w:r>
      <w:r w:rsidRPr="00ED0F35">
        <w:rPr>
          <w:szCs w:val="24"/>
        </w:rPr>
        <w:t>, 5 straipsnių ir 3 straipsnio 2 dalies nuostatų, jei pareiškėjui nėra suteikta (pagal priimtą sprendimą planuojama suteikti) parama iš kitų nacionalinių programų ar Europos Sąjungos fondų palūkanų daliai, kuriai prašoma skirti pagalbą pagal šias Taisykles</w:t>
      </w:r>
      <w:r w:rsidRPr="00ED0F35">
        <w:rPr>
          <w:szCs w:val="24"/>
        </w:rPr>
        <w:t>, kompensuoti, kompensuojama 30 proc. kredito ir (ar) finansinės nuomos (lizingo) palūkanų už ne ilgesnį kaip 36 mėnesių laikotarpį nuo kredito ir (ar) finansinės nuomos (lizingo) sutarties pasirašymo dienos:</w:t>
      </w:r>
    </w:p>
    <w:p w14:paraId="1A3F1B77" w14:textId="77777777" w:rsidR="004E30B8" w:rsidRPr="00ED0F35" w:rsidRDefault="00ED0F35">
      <w:pPr>
        <w:ind w:firstLine="720"/>
        <w:jc w:val="both"/>
        <w:rPr>
          <w:szCs w:val="24"/>
        </w:rPr>
      </w:pPr>
      <w:r w:rsidRPr="00ED0F35">
        <w:rPr>
          <w:szCs w:val="24"/>
        </w:rPr>
        <w:t>3.1</w:t>
      </w:r>
      <w:r w:rsidRPr="00ED0F35">
        <w:rPr>
          <w:szCs w:val="24"/>
        </w:rPr>
        <w:t>. už su Bendrovės garantija iš kredito įst</w:t>
      </w:r>
      <w:r w:rsidRPr="00ED0F35">
        <w:rPr>
          <w:szCs w:val="24"/>
        </w:rPr>
        <w:t>aigų imamus kreditus investiciniams projektams, skirtiems žvejybos ir akvakultūros produktų, kurie apibrėžti 2013 m. gruodžio 11 d. Europos Parlamento ir Tarybos reglamento (ES) Nr. 1379/2013 dėl bendro žvejybos ir akvakultūros produktų rinkų organizavimo,</w:t>
      </w:r>
      <w:r w:rsidRPr="00ED0F35">
        <w:rPr>
          <w:szCs w:val="24"/>
        </w:rPr>
        <w:t xml:space="preserve"> kuriuo iš dalies keičiami Tarybos reglamentai (EB) Nr. 1184/2006 ir (EB) Nr. 1224/2009 ir panaikinamas Tarybos reglamentas (EB) Nr. 104/2000 (OL 2013 L 354, p. 1), su paskutiniais pakeitimais, padarytais 2015 m. gegužės 20 d. Europos Parlamento ir Tarybos</w:t>
      </w:r>
      <w:r w:rsidRPr="00ED0F35">
        <w:rPr>
          <w:szCs w:val="24"/>
        </w:rPr>
        <w:t xml:space="preserve"> reglamentu (ES) 2015/812 (OL 2015 L 133, p. 1), 5 straipsnio a ir b punktuose, gamybai, perdirbimui ir (ar) prekybai;</w:t>
      </w:r>
    </w:p>
    <w:p w14:paraId="1A3F1B78" w14:textId="77777777" w:rsidR="004E30B8" w:rsidRPr="00ED0F35" w:rsidRDefault="00ED0F35">
      <w:pPr>
        <w:ind w:firstLine="720"/>
        <w:jc w:val="both"/>
        <w:rPr>
          <w:szCs w:val="24"/>
        </w:rPr>
      </w:pPr>
      <w:r w:rsidRPr="00ED0F35">
        <w:rPr>
          <w:rFonts w:eastAsia="TimesLT"/>
          <w:szCs w:val="24"/>
        </w:rPr>
        <w:t>3.2</w:t>
      </w:r>
      <w:r w:rsidRPr="00ED0F35">
        <w:rPr>
          <w:rFonts w:eastAsia="TimesLT"/>
          <w:szCs w:val="24"/>
        </w:rPr>
        <w:t>. lizingu perkan</w:t>
      </w:r>
      <w:r w:rsidRPr="00ED0F35">
        <w:rPr>
          <w:szCs w:val="24"/>
        </w:rPr>
        <w:t>č</w:t>
      </w:r>
      <w:r w:rsidRPr="00ED0F35">
        <w:rPr>
          <w:rFonts w:eastAsia="TimesLT"/>
          <w:szCs w:val="24"/>
        </w:rPr>
        <w:t>ioms nauj</w:t>
      </w:r>
      <w:r w:rsidRPr="00ED0F35">
        <w:rPr>
          <w:szCs w:val="24"/>
        </w:rPr>
        <w:t>ą</w:t>
      </w:r>
      <w:r w:rsidRPr="00ED0F35">
        <w:rPr>
          <w:rFonts w:eastAsia="TimesLT"/>
          <w:szCs w:val="24"/>
        </w:rPr>
        <w:t xml:space="preserve"> (nenaudot</w:t>
      </w:r>
      <w:r w:rsidRPr="00ED0F35">
        <w:rPr>
          <w:szCs w:val="24"/>
        </w:rPr>
        <w:t>ą</w:t>
      </w:r>
      <w:r w:rsidRPr="00ED0F35">
        <w:rPr>
          <w:rFonts w:eastAsia="TimesLT"/>
          <w:szCs w:val="24"/>
        </w:rPr>
        <w:t>) gamybin</w:t>
      </w:r>
      <w:r w:rsidRPr="00ED0F35">
        <w:rPr>
          <w:szCs w:val="24"/>
        </w:rPr>
        <w:t>ę</w:t>
      </w:r>
      <w:r w:rsidRPr="00ED0F35">
        <w:rPr>
          <w:rFonts w:eastAsia="TimesLT"/>
          <w:szCs w:val="24"/>
        </w:rPr>
        <w:t xml:space="preserve"> </w:t>
      </w:r>
      <w:r w:rsidRPr="00ED0F35">
        <w:rPr>
          <w:szCs w:val="24"/>
        </w:rPr>
        <w:t>į</w:t>
      </w:r>
      <w:r w:rsidRPr="00ED0F35">
        <w:rPr>
          <w:rFonts w:eastAsia="TimesLT"/>
          <w:szCs w:val="24"/>
        </w:rPr>
        <w:t>rang</w:t>
      </w:r>
      <w:r w:rsidRPr="00ED0F35">
        <w:rPr>
          <w:szCs w:val="24"/>
        </w:rPr>
        <w:t>ą</w:t>
      </w:r>
      <w:r w:rsidRPr="00ED0F35">
        <w:rPr>
          <w:rFonts w:eastAsia="TimesLT"/>
          <w:szCs w:val="24"/>
        </w:rPr>
        <w:t xml:space="preserve"> ir (ar) naujus (nenaudotus) </w:t>
      </w:r>
      <w:r w:rsidRPr="00ED0F35">
        <w:rPr>
          <w:szCs w:val="24"/>
        </w:rPr>
        <w:t>į</w:t>
      </w:r>
      <w:r w:rsidRPr="00ED0F35">
        <w:rPr>
          <w:rFonts w:eastAsia="TimesLT"/>
          <w:szCs w:val="24"/>
        </w:rPr>
        <w:t xml:space="preserve">renginius, skirtus </w:t>
      </w:r>
      <w:r w:rsidRPr="00ED0F35">
        <w:rPr>
          <w:szCs w:val="24"/>
        </w:rPr>
        <w:t>ž</w:t>
      </w:r>
      <w:r w:rsidRPr="00ED0F35">
        <w:rPr>
          <w:rFonts w:eastAsia="TimesLT"/>
          <w:szCs w:val="24"/>
        </w:rPr>
        <w:t>vejybos ir akvakult</w:t>
      </w:r>
      <w:r w:rsidRPr="00ED0F35">
        <w:rPr>
          <w:szCs w:val="24"/>
        </w:rPr>
        <w:t>ū</w:t>
      </w:r>
      <w:r w:rsidRPr="00ED0F35">
        <w:rPr>
          <w:rFonts w:eastAsia="TimesLT"/>
          <w:szCs w:val="24"/>
        </w:rPr>
        <w:t>ros p</w:t>
      </w:r>
      <w:r w:rsidRPr="00ED0F35">
        <w:rPr>
          <w:rFonts w:eastAsia="TimesLT"/>
          <w:szCs w:val="24"/>
        </w:rPr>
        <w:t>rodukt</w:t>
      </w:r>
      <w:r w:rsidRPr="00ED0F35">
        <w:rPr>
          <w:szCs w:val="24"/>
        </w:rPr>
        <w:t>ų</w:t>
      </w:r>
      <w:r w:rsidRPr="00ED0F35">
        <w:rPr>
          <w:rFonts w:eastAsia="TimesLT"/>
          <w:szCs w:val="24"/>
        </w:rPr>
        <w:t xml:space="preserve"> gamybai, perdirbimui ir (ar) prekybai.</w:t>
      </w:r>
    </w:p>
    <w:p w14:paraId="1A3F1B79" w14:textId="77777777" w:rsidR="004E30B8" w:rsidRPr="00ED0F35" w:rsidRDefault="00ED0F35">
      <w:pPr>
        <w:ind w:firstLine="720"/>
        <w:jc w:val="both"/>
        <w:rPr>
          <w:szCs w:val="24"/>
        </w:rPr>
      </w:pPr>
      <w:r w:rsidRPr="00ED0F35">
        <w:rPr>
          <w:szCs w:val="24"/>
        </w:rPr>
        <w:t>4</w:t>
      </w:r>
      <w:r w:rsidRPr="00ED0F35">
        <w:rPr>
          <w:szCs w:val="24"/>
        </w:rPr>
        <w:t>. Palūkanos nekompensuojamos žuvininkystės sektoriaus įmonėms, gaunančioms iš kredito įstaigos kreditą ar</w:t>
      </w:r>
      <w:r w:rsidRPr="00ED0F35">
        <w:rPr>
          <w:rFonts w:eastAsia="TimesLT"/>
          <w:szCs w:val="24"/>
        </w:rPr>
        <w:t xml:space="preserve"> finansin</w:t>
      </w:r>
      <w:r w:rsidRPr="00ED0F35">
        <w:rPr>
          <w:szCs w:val="24"/>
        </w:rPr>
        <w:t>ė</w:t>
      </w:r>
      <w:r w:rsidRPr="00ED0F35">
        <w:rPr>
          <w:rFonts w:eastAsia="TimesLT"/>
          <w:szCs w:val="24"/>
        </w:rPr>
        <w:t>s nuomos (lizingo) bendrovi</w:t>
      </w:r>
      <w:r w:rsidRPr="00ED0F35">
        <w:rPr>
          <w:szCs w:val="24"/>
        </w:rPr>
        <w:t>ų</w:t>
      </w:r>
      <w:r w:rsidRPr="00ED0F35">
        <w:rPr>
          <w:rFonts w:eastAsia="TimesLT"/>
          <w:szCs w:val="24"/>
        </w:rPr>
        <w:t xml:space="preserve"> finansin</w:t>
      </w:r>
      <w:r w:rsidRPr="00ED0F35">
        <w:rPr>
          <w:szCs w:val="24"/>
        </w:rPr>
        <w:t>ė</w:t>
      </w:r>
      <w:r w:rsidRPr="00ED0F35">
        <w:rPr>
          <w:rFonts w:eastAsia="TimesLT"/>
          <w:szCs w:val="24"/>
        </w:rPr>
        <w:t>s nuomos (lizingo) paslaugas</w:t>
      </w:r>
      <w:r w:rsidRPr="00ED0F35">
        <w:rPr>
          <w:szCs w:val="24"/>
        </w:rPr>
        <w:t xml:space="preserve"> investiciniam projek</w:t>
      </w:r>
      <w:r w:rsidRPr="00ED0F35">
        <w:rPr>
          <w:szCs w:val="24"/>
        </w:rPr>
        <w:t>tui pagal Lietuvos žuvininkystės sektoriaus 2014–2020 metų veiksmų programos, patvirtintos Europos Komisijos 2015 m. rugpjūčio 17 d. sprendimu Nr. C(2015)5897, priemones.</w:t>
      </w:r>
    </w:p>
    <w:p w14:paraId="1A3F1B7A" w14:textId="77777777" w:rsidR="004E30B8" w:rsidRPr="00ED0F35" w:rsidRDefault="00ED0F35">
      <w:pPr>
        <w:ind w:firstLine="720"/>
        <w:jc w:val="both"/>
        <w:rPr>
          <w:strike/>
          <w:szCs w:val="24"/>
        </w:rPr>
      </w:pPr>
      <w:r w:rsidRPr="00ED0F35">
        <w:rPr>
          <w:szCs w:val="24"/>
        </w:rPr>
        <w:t>5</w:t>
      </w:r>
      <w:r w:rsidRPr="00ED0F35">
        <w:rPr>
          <w:szCs w:val="24"/>
        </w:rPr>
        <w:t xml:space="preserve">. Dalis kredito palūkanų ir </w:t>
      </w:r>
      <w:r w:rsidRPr="00ED0F35">
        <w:rPr>
          <w:rFonts w:eastAsia="TimesLT"/>
          <w:szCs w:val="24"/>
        </w:rPr>
        <w:t>finansin</w:t>
      </w:r>
      <w:r w:rsidRPr="00ED0F35">
        <w:rPr>
          <w:szCs w:val="24"/>
        </w:rPr>
        <w:t>ė</w:t>
      </w:r>
      <w:r w:rsidRPr="00ED0F35">
        <w:rPr>
          <w:rFonts w:eastAsia="TimesLT"/>
          <w:szCs w:val="24"/>
        </w:rPr>
        <w:t>s nuomos (lizingo) paslaug</w:t>
      </w:r>
      <w:r w:rsidRPr="00ED0F35">
        <w:rPr>
          <w:szCs w:val="24"/>
        </w:rPr>
        <w:t>ų</w:t>
      </w:r>
      <w:r w:rsidRPr="00ED0F35">
        <w:rPr>
          <w:rFonts w:eastAsia="TimesLT"/>
          <w:szCs w:val="24"/>
        </w:rPr>
        <w:t xml:space="preserve"> pal</w:t>
      </w:r>
      <w:r w:rsidRPr="00ED0F35">
        <w:rPr>
          <w:szCs w:val="24"/>
        </w:rPr>
        <w:t>ū</w:t>
      </w:r>
      <w:r w:rsidRPr="00ED0F35">
        <w:rPr>
          <w:rFonts w:eastAsia="TimesLT"/>
          <w:szCs w:val="24"/>
        </w:rPr>
        <w:t>kan</w:t>
      </w:r>
      <w:r w:rsidRPr="00ED0F35">
        <w:rPr>
          <w:szCs w:val="24"/>
        </w:rPr>
        <w:t>ų</w:t>
      </w:r>
      <w:r w:rsidRPr="00ED0F35">
        <w:rPr>
          <w:rFonts w:eastAsia="TimesLT"/>
          <w:szCs w:val="24"/>
        </w:rPr>
        <w:t xml:space="preserve"> </w:t>
      </w:r>
      <w:r w:rsidRPr="00ED0F35">
        <w:rPr>
          <w:szCs w:val="24"/>
        </w:rPr>
        <w:t>invest</w:t>
      </w:r>
      <w:r w:rsidRPr="00ED0F35">
        <w:rPr>
          <w:szCs w:val="24"/>
        </w:rPr>
        <w:t xml:space="preserve">iciniams projektams kompensuojama, jei pagal </w:t>
      </w:r>
      <w:r w:rsidRPr="00ED0F35">
        <w:rPr>
          <w:color w:val="000000"/>
          <w:szCs w:val="24"/>
        </w:rPr>
        <w:t xml:space="preserve">2014 m. gruodžio 16 d. Komisijos reglamento (ES) Nr. 1388/2014, kuriuo tam tikrų kategorijų pagalba įmonėms, kurios verčiasi žvejybos ir akvakultūros </w:t>
      </w:r>
      <w:r w:rsidRPr="00ED0F35">
        <w:rPr>
          <w:color w:val="000000"/>
          <w:szCs w:val="24"/>
        </w:rPr>
        <w:lastRenderedPageBreak/>
        <w:t xml:space="preserve">produktų gamyba, perdirbimu ir prekyba, skelbiama suderinama </w:t>
      </w:r>
      <w:r w:rsidRPr="00ED0F35">
        <w:rPr>
          <w:color w:val="000000"/>
          <w:szCs w:val="24"/>
        </w:rPr>
        <w:t>su vidaus rinka taikant Sutarties dėl Europos Sąjungos veikimo 107 ir 108 straipsnius (OL 2014 L 369, p. 37), I priedą jie laikomi labai maža, maža ar vidutine įmone</w:t>
      </w:r>
      <w:r w:rsidRPr="00ED0F35">
        <w:rPr>
          <w:rFonts w:eastAsia="TimesLT"/>
          <w:szCs w:val="24"/>
        </w:rPr>
        <w:t>.</w:t>
      </w:r>
    </w:p>
    <w:p w14:paraId="1A3F1B7B" w14:textId="77777777" w:rsidR="004E30B8" w:rsidRPr="00ED0F35" w:rsidRDefault="00ED0F35">
      <w:pPr>
        <w:suppressAutoHyphens/>
        <w:ind w:firstLine="720"/>
        <w:jc w:val="both"/>
        <w:rPr>
          <w:szCs w:val="24"/>
        </w:rPr>
      </w:pPr>
      <w:r w:rsidRPr="00ED0F35">
        <w:rPr>
          <w:szCs w:val="24"/>
        </w:rPr>
        <w:t>6</w:t>
      </w:r>
      <w:r w:rsidRPr="00ED0F35">
        <w:rPr>
          <w:szCs w:val="24"/>
        </w:rPr>
        <w:t xml:space="preserve">. Investiciniais projektais turi būti siekiama vieno arba kelių iš šių tikslų: </w:t>
      </w:r>
    </w:p>
    <w:p w14:paraId="1A3F1B7C" w14:textId="77777777" w:rsidR="004E30B8" w:rsidRPr="00ED0F35" w:rsidRDefault="00ED0F35">
      <w:pPr>
        <w:suppressAutoHyphens/>
        <w:ind w:firstLine="720"/>
        <w:jc w:val="both"/>
        <w:rPr>
          <w:color w:val="000000"/>
          <w:szCs w:val="24"/>
        </w:rPr>
      </w:pPr>
      <w:r w:rsidRPr="00ED0F35">
        <w:rPr>
          <w:szCs w:val="24"/>
        </w:rPr>
        <w:t>6.1</w:t>
      </w:r>
      <w:r w:rsidRPr="00ED0F35">
        <w:rPr>
          <w:szCs w:val="24"/>
        </w:rPr>
        <w:t xml:space="preserve">. </w:t>
      </w:r>
      <w:r w:rsidRPr="00ED0F35">
        <w:rPr>
          <w:color w:val="000000"/>
          <w:szCs w:val="24"/>
        </w:rPr>
        <w:t xml:space="preserve">didinti žvejybos ir akvakultūros produktų kokybę ir vertę; </w:t>
      </w:r>
    </w:p>
    <w:p w14:paraId="1A3F1B7D" w14:textId="77777777" w:rsidR="004E30B8" w:rsidRPr="00ED0F35" w:rsidRDefault="00ED0F35">
      <w:pPr>
        <w:suppressAutoHyphens/>
        <w:ind w:firstLine="720"/>
        <w:jc w:val="both"/>
        <w:rPr>
          <w:color w:val="000000"/>
          <w:szCs w:val="24"/>
        </w:rPr>
      </w:pPr>
      <w:r w:rsidRPr="00ED0F35">
        <w:rPr>
          <w:color w:val="000000"/>
          <w:szCs w:val="24"/>
        </w:rPr>
        <w:t>6.2</w:t>
      </w:r>
      <w:r w:rsidRPr="00ED0F35">
        <w:rPr>
          <w:color w:val="000000"/>
          <w:szCs w:val="24"/>
        </w:rPr>
        <w:t>. vystyti arba diegti naujus arba iš esmės patobulintus produktus ir įrangą;</w:t>
      </w:r>
    </w:p>
    <w:p w14:paraId="1A3F1B7E" w14:textId="77777777" w:rsidR="004E30B8" w:rsidRPr="00ED0F35" w:rsidRDefault="00ED0F35">
      <w:pPr>
        <w:suppressAutoHyphens/>
        <w:ind w:firstLine="720"/>
        <w:jc w:val="both"/>
        <w:rPr>
          <w:color w:val="000000"/>
          <w:szCs w:val="24"/>
        </w:rPr>
      </w:pPr>
      <w:r w:rsidRPr="00ED0F35">
        <w:rPr>
          <w:color w:val="000000"/>
          <w:szCs w:val="24"/>
        </w:rPr>
        <w:t>6.3</w:t>
      </w:r>
      <w:r w:rsidRPr="00ED0F35">
        <w:rPr>
          <w:color w:val="000000"/>
          <w:szCs w:val="24"/>
        </w:rPr>
        <w:t>. didinti energijos vartojimo efektyvumą;</w:t>
      </w:r>
    </w:p>
    <w:p w14:paraId="1A3F1B7F" w14:textId="77777777" w:rsidR="004E30B8" w:rsidRPr="00ED0F35" w:rsidRDefault="00ED0F35">
      <w:pPr>
        <w:suppressAutoHyphens/>
        <w:ind w:firstLine="720"/>
        <w:jc w:val="both"/>
        <w:rPr>
          <w:color w:val="000000"/>
          <w:szCs w:val="24"/>
        </w:rPr>
      </w:pPr>
      <w:r w:rsidRPr="00ED0F35">
        <w:rPr>
          <w:color w:val="000000"/>
          <w:szCs w:val="24"/>
        </w:rPr>
        <w:t>6.4</w:t>
      </w:r>
      <w:r w:rsidRPr="00ED0F35">
        <w:rPr>
          <w:color w:val="000000"/>
          <w:szCs w:val="24"/>
        </w:rPr>
        <w:t>. tobulinti ir modernizuoti akvakultūros ūkius įskait</w:t>
      </w:r>
      <w:r w:rsidRPr="00ED0F35">
        <w:rPr>
          <w:color w:val="000000"/>
          <w:szCs w:val="24"/>
        </w:rPr>
        <w:t xml:space="preserve">ant ūkių darbuotojų darbo ir saugos sąlygų gerinimą; </w:t>
      </w:r>
    </w:p>
    <w:p w14:paraId="1A3F1B80" w14:textId="77777777" w:rsidR="004E30B8" w:rsidRPr="00ED0F35" w:rsidRDefault="00ED0F35">
      <w:pPr>
        <w:suppressAutoHyphens/>
        <w:ind w:firstLine="720"/>
        <w:jc w:val="both"/>
        <w:rPr>
          <w:color w:val="000000"/>
          <w:szCs w:val="24"/>
        </w:rPr>
      </w:pPr>
      <w:r w:rsidRPr="00ED0F35">
        <w:rPr>
          <w:color w:val="000000"/>
          <w:szCs w:val="24"/>
        </w:rPr>
        <w:t>6.5</w:t>
      </w:r>
      <w:r w:rsidRPr="00ED0F35">
        <w:rPr>
          <w:color w:val="000000"/>
          <w:szCs w:val="24"/>
        </w:rPr>
        <w:t xml:space="preserve">. sumažinti neigiamą ar padidinti teigiamą poveikį aplinkai; </w:t>
      </w:r>
    </w:p>
    <w:p w14:paraId="1A3F1B81" w14:textId="77777777" w:rsidR="004E30B8" w:rsidRPr="00ED0F35" w:rsidRDefault="00ED0F35">
      <w:pPr>
        <w:suppressAutoHyphens/>
        <w:ind w:firstLine="720"/>
        <w:jc w:val="both"/>
        <w:rPr>
          <w:color w:val="000000"/>
          <w:szCs w:val="24"/>
        </w:rPr>
      </w:pPr>
      <w:r w:rsidRPr="00ED0F35">
        <w:rPr>
          <w:color w:val="000000"/>
          <w:szCs w:val="24"/>
        </w:rPr>
        <w:t>6.6</w:t>
      </w:r>
      <w:r w:rsidRPr="00ED0F35">
        <w:rPr>
          <w:color w:val="000000"/>
          <w:szCs w:val="24"/>
        </w:rPr>
        <w:t xml:space="preserve">. kitų tikslų, nurodytų </w:t>
      </w:r>
      <w:r w:rsidRPr="00ED0F35">
        <w:rPr>
          <w:szCs w:val="24"/>
        </w:rPr>
        <w:t>2014 m. gegužės 15 d. Europos Parlamento ir Tarybos reglamente (ES) Nr. 508/2014 dėl Europos jūrų reik</w:t>
      </w:r>
      <w:r w:rsidRPr="00ED0F35">
        <w:rPr>
          <w:szCs w:val="24"/>
        </w:rPr>
        <w:t xml:space="preserve">alų ir žuvininkystės fondo ir kuriuo panaikinami Tarybos reglamentai </w:t>
      </w:r>
      <w:r w:rsidRPr="00ED0F35">
        <w:rPr>
          <w:color w:val="000000"/>
          <w:szCs w:val="24"/>
        </w:rPr>
        <w:t xml:space="preserve">(EB) Nr. 2328/2003, (EB) Nr. 861/2006, (EB) Nr. 1198/2006 bei (EB) Nr. 791/2007 ir Europos Parlamento ir Tarybos reglamentas Nr. 1255/2011 </w:t>
      </w:r>
      <w:r w:rsidRPr="00ED0F35">
        <w:rPr>
          <w:rFonts w:eastAsia="TimesLT"/>
          <w:szCs w:val="24"/>
        </w:rPr>
        <w:t>(OL 2014 L 149, p. 1), su paskutiniais pakeitima</w:t>
      </w:r>
      <w:r w:rsidRPr="00ED0F35">
        <w:rPr>
          <w:rFonts w:eastAsia="TimesLT"/>
          <w:szCs w:val="24"/>
        </w:rPr>
        <w:t>is, padarytais 2017 m. birželio 12 d. Komisijos deleguotuoju reglamentu (ES) 2017/1787 (OL 2017 L 256, p. 1)</w:t>
      </w:r>
      <w:r w:rsidRPr="00ED0F35">
        <w:rPr>
          <w:color w:val="000000"/>
          <w:szCs w:val="24"/>
        </w:rPr>
        <w:t>.</w:t>
      </w:r>
    </w:p>
    <w:p w14:paraId="1A3F1B82" w14:textId="77777777" w:rsidR="004E30B8" w:rsidRPr="00ED0F35" w:rsidRDefault="00ED0F35">
      <w:pPr>
        <w:ind w:firstLine="720"/>
        <w:jc w:val="both"/>
        <w:rPr>
          <w:szCs w:val="24"/>
        </w:rPr>
      </w:pPr>
      <w:r w:rsidRPr="00ED0F35">
        <w:rPr>
          <w:szCs w:val="24"/>
        </w:rPr>
        <w:t>7</w:t>
      </w:r>
      <w:r w:rsidRPr="00ED0F35">
        <w:rPr>
          <w:szCs w:val="24"/>
        </w:rPr>
        <w:t xml:space="preserve">. Teikiant pagalbą kreditų ir </w:t>
      </w:r>
      <w:r w:rsidRPr="00ED0F35">
        <w:rPr>
          <w:rFonts w:eastAsia="TimesLT"/>
          <w:szCs w:val="24"/>
        </w:rPr>
        <w:t>finansin</w:t>
      </w:r>
      <w:r w:rsidRPr="00ED0F35">
        <w:rPr>
          <w:szCs w:val="24"/>
        </w:rPr>
        <w:t>ė</w:t>
      </w:r>
      <w:r w:rsidRPr="00ED0F35">
        <w:rPr>
          <w:rFonts w:eastAsia="TimesLT"/>
          <w:szCs w:val="24"/>
        </w:rPr>
        <w:t>s nuomos (lizingo) paslaug</w:t>
      </w:r>
      <w:r w:rsidRPr="00ED0F35">
        <w:rPr>
          <w:szCs w:val="24"/>
        </w:rPr>
        <w:t xml:space="preserve">ų gavėjų investiciniams projektams turi būti tenkinamos </w:t>
      </w:r>
      <w:r w:rsidRPr="00ED0F35">
        <w:rPr>
          <w:color w:val="000000"/>
          <w:szCs w:val="24"/>
        </w:rPr>
        <w:t>reglamento (ES) Nr</w:t>
      </w:r>
      <w:r w:rsidRPr="00ED0F35">
        <w:rPr>
          <w:color w:val="000000"/>
          <w:szCs w:val="24"/>
        </w:rPr>
        <w:t>. 508/2014</w:t>
      </w:r>
      <w:r w:rsidRPr="00ED0F35">
        <w:rPr>
          <w:rFonts w:eastAsia="TimesLT"/>
          <w:szCs w:val="24"/>
        </w:rPr>
        <w:t xml:space="preserve"> 38,</w:t>
      </w:r>
      <w:r w:rsidRPr="00ED0F35">
        <w:rPr>
          <w:color w:val="000000"/>
          <w:szCs w:val="24"/>
        </w:rPr>
        <w:t xml:space="preserve"> </w:t>
      </w:r>
      <w:r w:rsidRPr="00ED0F35">
        <w:rPr>
          <w:szCs w:val="24"/>
        </w:rPr>
        <w:t xml:space="preserve">39, 41 </w:t>
      </w:r>
      <w:r w:rsidRPr="00ED0F35">
        <w:rPr>
          <w:color w:val="000000"/>
          <w:szCs w:val="24"/>
        </w:rPr>
        <w:t>(nepažeidžiant Reglamento (ES) Nr. 717/2014 1 straipsnio e punkto nuostatų)</w:t>
      </w:r>
      <w:r w:rsidRPr="00ED0F35">
        <w:rPr>
          <w:szCs w:val="24"/>
        </w:rPr>
        <w:t xml:space="preserve">, 42, 43, 44 </w:t>
      </w:r>
      <w:r w:rsidRPr="00ED0F35">
        <w:rPr>
          <w:color w:val="000000"/>
          <w:szCs w:val="24"/>
        </w:rPr>
        <w:t>(nepažeidžiant Reglamento (ES) Nr. 717/2014 1 straipsnio d, e, f, g punktų nuostatų)</w:t>
      </w:r>
      <w:r w:rsidRPr="00ED0F35">
        <w:rPr>
          <w:szCs w:val="24"/>
        </w:rPr>
        <w:t xml:space="preserve">, 46, 48 </w:t>
      </w:r>
      <w:r w:rsidRPr="00ED0F35">
        <w:rPr>
          <w:color w:val="000000"/>
          <w:szCs w:val="24"/>
        </w:rPr>
        <w:t>(nepažeidžiant Reglamento (ES) Nr. 717/2014 1 straips</w:t>
      </w:r>
      <w:r w:rsidRPr="00ED0F35">
        <w:rPr>
          <w:color w:val="000000"/>
          <w:szCs w:val="24"/>
        </w:rPr>
        <w:t>nio a, b, k punktų nuostatų)</w:t>
      </w:r>
      <w:r w:rsidRPr="00ED0F35">
        <w:rPr>
          <w:szCs w:val="24"/>
        </w:rPr>
        <w:t>, 69 straipsnių nuostatos.</w:t>
      </w:r>
    </w:p>
    <w:p w14:paraId="1A3F1B83" w14:textId="77777777" w:rsidR="004E30B8" w:rsidRPr="00ED0F35" w:rsidRDefault="00ED0F35">
      <w:pPr>
        <w:ind w:firstLine="720"/>
        <w:jc w:val="both"/>
        <w:rPr>
          <w:szCs w:val="24"/>
        </w:rPr>
      </w:pPr>
      <w:r w:rsidRPr="00ED0F35">
        <w:rPr>
          <w:szCs w:val="24"/>
        </w:rPr>
        <w:t>8</w:t>
      </w:r>
      <w:r w:rsidRPr="00ED0F35">
        <w:rPr>
          <w:szCs w:val="24"/>
        </w:rPr>
        <w:t>. Maksimali metinė palūkanų, norma nuo kurios skaičiuojama pagalba, pagal šias Taisykles negali būti didesnė kaip 4 proc. Jei metinė palūkanų norma viršija nustatytą didžiausią palūkanų normą, pag</w:t>
      </w:r>
      <w:r w:rsidRPr="00ED0F35">
        <w:rPr>
          <w:szCs w:val="24"/>
        </w:rPr>
        <w:t>alba skaičiuojama nuo nustatytos didžiausios metinės palūkanų normos.</w:t>
      </w:r>
    </w:p>
    <w:p w14:paraId="1A3F1B84" w14:textId="77777777" w:rsidR="004E30B8" w:rsidRPr="00ED0F35" w:rsidRDefault="00ED0F35">
      <w:pPr>
        <w:ind w:firstLine="720"/>
        <w:jc w:val="both"/>
        <w:rPr>
          <w:szCs w:val="24"/>
        </w:rPr>
      </w:pPr>
      <w:r w:rsidRPr="00ED0F35">
        <w:rPr>
          <w:szCs w:val="24"/>
        </w:rPr>
        <w:t>9</w:t>
      </w:r>
      <w:r w:rsidRPr="00ED0F35">
        <w:rPr>
          <w:szCs w:val="24"/>
        </w:rPr>
        <w:t xml:space="preserve">. Dalis kredito ir </w:t>
      </w:r>
      <w:r w:rsidRPr="00ED0F35">
        <w:rPr>
          <w:rFonts w:eastAsia="TimesLT"/>
          <w:szCs w:val="24"/>
        </w:rPr>
        <w:t>finansin</w:t>
      </w:r>
      <w:r w:rsidRPr="00ED0F35">
        <w:rPr>
          <w:szCs w:val="24"/>
        </w:rPr>
        <w:t>ė</w:t>
      </w:r>
      <w:r w:rsidRPr="00ED0F35">
        <w:rPr>
          <w:rFonts w:eastAsia="TimesLT"/>
          <w:szCs w:val="24"/>
        </w:rPr>
        <w:t>s nuomos (lizingo) paslaug</w:t>
      </w:r>
      <w:r w:rsidRPr="00ED0F35">
        <w:rPr>
          <w:szCs w:val="24"/>
        </w:rPr>
        <w:t xml:space="preserve">ų palūkanų kompensuojama tik nuo sumokėtų palūkanų sumos. Pratęsus kredito ar </w:t>
      </w:r>
      <w:r w:rsidRPr="00ED0F35">
        <w:rPr>
          <w:rFonts w:eastAsia="TimesLT"/>
          <w:szCs w:val="24"/>
        </w:rPr>
        <w:t>finansin</w:t>
      </w:r>
      <w:r w:rsidRPr="00ED0F35">
        <w:rPr>
          <w:szCs w:val="24"/>
        </w:rPr>
        <w:t>ė</w:t>
      </w:r>
      <w:r w:rsidRPr="00ED0F35">
        <w:rPr>
          <w:rFonts w:eastAsia="TimesLT"/>
          <w:szCs w:val="24"/>
        </w:rPr>
        <w:t>s nuomos (lizingo)</w:t>
      </w:r>
      <w:r w:rsidRPr="00ED0F35">
        <w:rPr>
          <w:szCs w:val="24"/>
        </w:rPr>
        <w:t xml:space="preserve"> sutarties laikotarpį,</w:t>
      </w:r>
      <w:r w:rsidRPr="00ED0F35">
        <w:rPr>
          <w:szCs w:val="24"/>
        </w:rPr>
        <w:t xml:space="preserve"> dalies palūkanų kompensavimo terminas nepratęsiamas. Kredito įstaigos ar finansinės nuomos (lizingo) bendrovės apskaičiuotos palūkanos bei delspinigiai už uždelsto termino kreditus ar finansinės nuomos (lizingo) sutartis nekompensuojami.</w:t>
      </w:r>
    </w:p>
    <w:p w14:paraId="1A3F1B85" w14:textId="77777777" w:rsidR="004E30B8" w:rsidRPr="00ED0F35" w:rsidRDefault="00ED0F35">
      <w:pPr>
        <w:ind w:firstLine="720"/>
        <w:jc w:val="both"/>
        <w:rPr>
          <w:szCs w:val="24"/>
        </w:rPr>
      </w:pPr>
      <w:r w:rsidRPr="00ED0F35">
        <w:rPr>
          <w:szCs w:val="24"/>
        </w:rPr>
        <w:t>10</w:t>
      </w:r>
      <w:r w:rsidRPr="00ED0F35">
        <w:rPr>
          <w:szCs w:val="24"/>
        </w:rPr>
        <w:t>. Vadovauja</w:t>
      </w:r>
      <w:r w:rsidRPr="00ED0F35">
        <w:rPr>
          <w:szCs w:val="24"/>
        </w:rPr>
        <w:t>ntis Reglamento (ES) Nr. 717/2014  3 straipsnio 6 dalies nuostatomis keliomis dalinėmis išmokomis mokama pagalba diskontuojama pagalbos suteikimo dieną. Diskontuota pagalbos vertė apskaičiuojama pagal Valstybės pagalbos žemės ūkiui, maisto ūkiui, žuvininky</w:t>
      </w:r>
      <w:r w:rsidRPr="00ED0F35">
        <w:rPr>
          <w:szCs w:val="24"/>
        </w:rPr>
        <w:t>stei ir kaimo plėtrai ir kitų iš valstybės biudžeto lėšų finansuojamų priemonių bendrųjų administravimo taisyklių, patvirtintų Lietuvos Respublikos žemės ūkio ministro 2010 m. lapkričio 8 d. įsakymu Nr. 3D-979 „Dėl Valstybės pagalbos žemės ūkiui, maisto ūk</w:t>
      </w:r>
      <w:r w:rsidRPr="00ED0F35">
        <w:rPr>
          <w:szCs w:val="24"/>
        </w:rPr>
        <w:t xml:space="preserve">iui, žuvininkystei ir kaimo plėtrai ir kitų iš valstybės biudžeto lėšų finansuojamų priemonių bendrųjų administravimo taisyklių patvirtinimo“, 3 priede nurodytą Valstybės pagalbos arba nereikšmingos </w:t>
      </w:r>
      <w:r w:rsidRPr="00ED0F35">
        <w:rPr>
          <w:i/>
          <w:szCs w:val="24"/>
        </w:rPr>
        <w:t>(</w:t>
      </w:r>
      <w:proofErr w:type="spellStart"/>
      <w:r w:rsidRPr="00ED0F35">
        <w:rPr>
          <w:i/>
          <w:szCs w:val="24"/>
        </w:rPr>
        <w:t>de</w:t>
      </w:r>
      <w:proofErr w:type="spellEnd"/>
      <w:r w:rsidRPr="00ED0F35">
        <w:rPr>
          <w:i/>
          <w:szCs w:val="24"/>
        </w:rPr>
        <w:t xml:space="preserve"> </w:t>
      </w:r>
      <w:proofErr w:type="spellStart"/>
      <w:r w:rsidRPr="00ED0F35">
        <w:rPr>
          <w:i/>
          <w:szCs w:val="24"/>
        </w:rPr>
        <w:t>minimis</w:t>
      </w:r>
      <w:proofErr w:type="spellEnd"/>
      <w:r w:rsidRPr="00ED0F35">
        <w:rPr>
          <w:szCs w:val="24"/>
        </w:rPr>
        <w:t>) pagalbos sumos (eurais) per visą pagalbos mo</w:t>
      </w:r>
      <w:r w:rsidRPr="00ED0F35">
        <w:rPr>
          <w:szCs w:val="24"/>
        </w:rPr>
        <w:t>kėjimo laikotarpį apskaičiavimą.</w:t>
      </w:r>
    </w:p>
    <w:p w14:paraId="1A3F1B86" w14:textId="77777777" w:rsidR="004E30B8" w:rsidRPr="00ED0F35" w:rsidRDefault="00ED0F35">
      <w:pPr>
        <w:ind w:firstLine="720"/>
        <w:jc w:val="both"/>
        <w:rPr>
          <w:szCs w:val="24"/>
        </w:rPr>
      </w:pPr>
      <w:r w:rsidRPr="00ED0F35">
        <w:rPr>
          <w:szCs w:val="24"/>
        </w:rPr>
        <w:t>11</w:t>
      </w:r>
      <w:r w:rsidRPr="00ED0F35">
        <w:rPr>
          <w:szCs w:val="24"/>
        </w:rPr>
        <w:t>. Skaičiuojant bendrą nereikšmingos (</w:t>
      </w:r>
      <w:proofErr w:type="spellStart"/>
      <w:r w:rsidRPr="00ED0F35">
        <w:rPr>
          <w:i/>
          <w:szCs w:val="24"/>
        </w:rPr>
        <w:t>de</w:t>
      </w:r>
      <w:proofErr w:type="spellEnd"/>
      <w:r w:rsidRPr="00ED0F35">
        <w:rPr>
          <w:i/>
          <w:szCs w:val="24"/>
        </w:rPr>
        <w:t xml:space="preserve"> </w:t>
      </w:r>
      <w:proofErr w:type="spellStart"/>
      <w:r w:rsidRPr="00ED0F35">
        <w:rPr>
          <w:i/>
          <w:szCs w:val="24"/>
        </w:rPr>
        <w:t>minimis</w:t>
      </w:r>
      <w:proofErr w:type="spellEnd"/>
      <w:r w:rsidRPr="00ED0F35">
        <w:rPr>
          <w:i/>
          <w:szCs w:val="24"/>
        </w:rPr>
        <w:t>)</w:t>
      </w:r>
      <w:r w:rsidRPr="00ED0F35">
        <w:rPr>
          <w:szCs w:val="24"/>
        </w:rPr>
        <w:t xml:space="preserve"> pagalbos dydį turi būti vadovaujamasi Reglamento (ES) Nr. 717/2014</w:t>
      </w:r>
      <w:r w:rsidRPr="00ED0F35">
        <w:rPr>
          <w:b/>
          <w:szCs w:val="24"/>
        </w:rPr>
        <w:t xml:space="preserve"> </w:t>
      </w:r>
      <w:r w:rsidRPr="00ED0F35">
        <w:rPr>
          <w:szCs w:val="24"/>
        </w:rPr>
        <w:t>2,</w:t>
      </w:r>
      <w:r w:rsidRPr="00ED0F35">
        <w:rPr>
          <w:b/>
          <w:szCs w:val="24"/>
        </w:rPr>
        <w:t xml:space="preserve"> </w:t>
      </w:r>
      <w:r w:rsidRPr="00ED0F35">
        <w:rPr>
          <w:szCs w:val="24"/>
        </w:rPr>
        <w:t>3 ir 5 straipsnių nuostatomis.</w:t>
      </w:r>
    </w:p>
    <w:p w14:paraId="1A3F1B87" w14:textId="77777777" w:rsidR="004E30B8" w:rsidRPr="00ED0F35" w:rsidRDefault="00ED0F35">
      <w:pPr>
        <w:jc w:val="both"/>
        <w:rPr>
          <w:szCs w:val="24"/>
        </w:rPr>
      </w:pPr>
    </w:p>
    <w:p w14:paraId="1A3F1B88" w14:textId="77777777" w:rsidR="004E30B8" w:rsidRPr="00ED0F35" w:rsidRDefault="00ED0F35">
      <w:pPr>
        <w:jc w:val="center"/>
        <w:rPr>
          <w:b/>
          <w:szCs w:val="24"/>
        </w:rPr>
      </w:pPr>
      <w:r w:rsidRPr="00ED0F35">
        <w:rPr>
          <w:b/>
          <w:szCs w:val="24"/>
        </w:rPr>
        <w:t>III</w:t>
      </w:r>
      <w:r w:rsidRPr="00ED0F35">
        <w:rPr>
          <w:b/>
          <w:szCs w:val="24"/>
        </w:rPr>
        <w:t xml:space="preserve"> SKYRIUS</w:t>
      </w:r>
    </w:p>
    <w:p w14:paraId="1A3F1B89" w14:textId="77777777" w:rsidR="004E30B8" w:rsidRPr="00ED0F35" w:rsidRDefault="00ED0F35">
      <w:pPr>
        <w:jc w:val="center"/>
        <w:rPr>
          <w:b/>
          <w:szCs w:val="24"/>
        </w:rPr>
      </w:pPr>
      <w:r w:rsidRPr="00ED0F35">
        <w:rPr>
          <w:b/>
          <w:szCs w:val="24"/>
        </w:rPr>
        <w:t>ADMINISTRAVIMO PROCEDŪROS</w:t>
      </w:r>
    </w:p>
    <w:p w14:paraId="1A3F1B8A" w14:textId="77777777" w:rsidR="004E30B8" w:rsidRPr="00ED0F35" w:rsidRDefault="004E30B8">
      <w:pPr>
        <w:ind w:firstLine="720"/>
        <w:jc w:val="both"/>
        <w:rPr>
          <w:szCs w:val="24"/>
        </w:rPr>
      </w:pPr>
    </w:p>
    <w:p w14:paraId="1A3F1B8B" w14:textId="77777777" w:rsidR="004E30B8" w:rsidRPr="00ED0F35" w:rsidRDefault="00ED0F35">
      <w:pPr>
        <w:suppressAutoHyphens/>
        <w:ind w:firstLine="720"/>
        <w:jc w:val="both"/>
        <w:rPr>
          <w:szCs w:val="24"/>
        </w:rPr>
      </w:pPr>
      <w:r w:rsidRPr="00ED0F35">
        <w:rPr>
          <w:szCs w:val="24"/>
        </w:rPr>
        <w:t>12</w:t>
      </w:r>
      <w:r w:rsidRPr="00ED0F35">
        <w:rPr>
          <w:szCs w:val="24"/>
        </w:rPr>
        <w:t xml:space="preserve">. Norėdamos gauti kreditų ir (ar) </w:t>
      </w:r>
      <w:r w:rsidRPr="00ED0F35">
        <w:rPr>
          <w:rFonts w:eastAsia="TimesLT"/>
          <w:szCs w:val="24"/>
        </w:rPr>
        <w:t>finansin</w:t>
      </w:r>
      <w:r w:rsidRPr="00ED0F35">
        <w:rPr>
          <w:szCs w:val="24"/>
        </w:rPr>
        <w:t>ė</w:t>
      </w:r>
      <w:r w:rsidRPr="00ED0F35">
        <w:rPr>
          <w:rFonts w:eastAsia="TimesLT"/>
          <w:szCs w:val="24"/>
        </w:rPr>
        <w:t xml:space="preserve">s nuomos (lizingo) palūkanų </w:t>
      </w:r>
      <w:r w:rsidRPr="00ED0F35">
        <w:rPr>
          <w:szCs w:val="24"/>
        </w:rPr>
        <w:t xml:space="preserve">kompensaciją </w:t>
      </w:r>
      <w:r w:rsidRPr="00ED0F35">
        <w:rPr>
          <w:rFonts w:eastAsia="TimesLT"/>
          <w:szCs w:val="24"/>
        </w:rPr>
        <w:t>žuvininkystės sektoriaus įmonės</w:t>
      </w:r>
      <w:r w:rsidRPr="00ED0F35">
        <w:rPr>
          <w:szCs w:val="24"/>
        </w:rPr>
        <w:t xml:space="preserve"> kredito įstaigai ir (ar) finansinės nuomos (lizingo) bendrovei kartu su dokumentais dėl garantijos suteikimo pateikia ž</w:t>
      </w:r>
      <w:r w:rsidRPr="00ED0F35">
        <w:rPr>
          <w:rFonts w:eastAsia="TimesLT"/>
          <w:szCs w:val="24"/>
        </w:rPr>
        <w:t>uvininkyst</w:t>
      </w:r>
      <w:r w:rsidRPr="00ED0F35">
        <w:rPr>
          <w:szCs w:val="24"/>
        </w:rPr>
        <w:t>ė</w:t>
      </w:r>
      <w:r w:rsidRPr="00ED0F35">
        <w:rPr>
          <w:rFonts w:eastAsia="TimesLT"/>
          <w:szCs w:val="24"/>
        </w:rPr>
        <w:t>s sektoria</w:t>
      </w:r>
      <w:r w:rsidRPr="00ED0F35">
        <w:rPr>
          <w:rFonts w:eastAsia="TimesLT"/>
          <w:szCs w:val="24"/>
        </w:rPr>
        <w:t xml:space="preserve">us </w:t>
      </w:r>
      <w:r w:rsidRPr="00ED0F35">
        <w:rPr>
          <w:szCs w:val="24"/>
        </w:rPr>
        <w:t>į</w:t>
      </w:r>
      <w:r w:rsidRPr="00ED0F35">
        <w:rPr>
          <w:rFonts w:eastAsia="TimesLT"/>
          <w:szCs w:val="24"/>
        </w:rPr>
        <w:t>moni</w:t>
      </w:r>
      <w:r w:rsidRPr="00ED0F35">
        <w:rPr>
          <w:szCs w:val="24"/>
        </w:rPr>
        <w:t>ų</w:t>
      </w:r>
      <w:r w:rsidRPr="00ED0F35">
        <w:rPr>
          <w:rFonts w:eastAsia="TimesLT"/>
          <w:szCs w:val="24"/>
        </w:rPr>
        <w:t xml:space="preserve"> pal</w:t>
      </w:r>
      <w:r w:rsidRPr="00ED0F35">
        <w:rPr>
          <w:szCs w:val="24"/>
        </w:rPr>
        <w:t>ū</w:t>
      </w:r>
      <w:r w:rsidRPr="00ED0F35">
        <w:rPr>
          <w:rFonts w:eastAsia="TimesLT"/>
          <w:szCs w:val="24"/>
        </w:rPr>
        <w:t>kan</w:t>
      </w:r>
      <w:r w:rsidRPr="00ED0F35">
        <w:rPr>
          <w:szCs w:val="24"/>
        </w:rPr>
        <w:t>ų</w:t>
      </w:r>
      <w:r w:rsidRPr="00ED0F35">
        <w:rPr>
          <w:rFonts w:eastAsia="TimesLT"/>
          <w:szCs w:val="24"/>
        </w:rPr>
        <w:t xml:space="preserve"> kompensavimo parai</w:t>
      </w:r>
      <w:r w:rsidRPr="00ED0F35">
        <w:rPr>
          <w:szCs w:val="24"/>
        </w:rPr>
        <w:t>š</w:t>
      </w:r>
      <w:r w:rsidRPr="00ED0F35">
        <w:rPr>
          <w:rFonts w:eastAsia="TimesLT"/>
          <w:szCs w:val="24"/>
        </w:rPr>
        <w:t>k</w:t>
      </w:r>
      <w:r w:rsidRPr="00ED0F35">
        <w:rPr>
          <w:szCs w:val="24"/>
        </w:rPr>
        <w:t>ą</w:t>
      </w:r>
      <w:r w:rsidRPr="00ED0F35">
        <w:rPr>
          <w:rFonts w:eastAsia="TimesLT"/>
          <w:szCs w:val="24"/>
        </w:rPr>
        <w:t xml:space="preserve"> (parai</w:t>
      </w:r>
      <w:r w:rsidRPr="00ED0F35">
        <w:rPr>
          <w:szCs w:val="24"/>
        </w:rPr>
        <w:t>š</w:t>
      </w:r>
      <w:r w:rsidRPr="00ED0F35">
        <w:rPr>
          <w:rFonts w:eastAsia="TimesLT"/>
          <w:szCs w:val="24"/>
        </w:rPr>
        <w:t>ka turi b</w:t>
      </w:r>
      <w:r w:rsidRPr="00ED0F35">
        <w:rPr>
          <w:szCs w:val="24"/>
        </w:rPr>
        <w:t>ū</w:t>
      </w:r>
      <w:r w:rsidRPr="00ED0F35">
        <w:rPr>
          <w:rFonts w:eastAsia="TimesLT"/>
          <w:szCs w:val="24"/>
        </w:rPr>
        <w:t>ti pildoma lietuvi</w:t>
      </w:r>
      <w:r w:rsidRPr="00ED0F35">
        <w:rPr>
          <w:szCs w:val="24"/>
        </w:rPr>
        <w:t>ų</w:t>
      </w:r>
      <w:r w:rsidRPr="00ED0F35">
        <w:rPr>
          <w:rFonts w:eastAsia="TimesLT"/>
          <w:szCs w:val="24"/>
        </w:rPr>
        <w:t xml:space="preserve"> kalba, parai</w:t>
      </w:r>
      <w:r w:rsidRPr="00ED0F35">
        <w:rPr>
          <w:szCs w:val="24"/>
        </w:rPr>
        <w:t>š</w:t>
      </w:r>
      <w:r w:rsidRPr="00ED0F35">
        <w:rPr>
          <w:rFonts w:eastAsia="TimesLT"/>
          <w:szCs w:val="24"/>
        </w:rPr>
        <w:t>kos form</w:t>
      </w:r>
      <w:r w:rsidRPr="00ED0F35">
        <w:rPr>
          <w:szCs w:val="24"/>
        </w:rPr>
        <w:t>ą</w:t>
      </w:r>
      <w:r w:rsidRPr="00ED0F35">
        <w:rPr>
          <w:rFonts w:eastAsia="TimesLT"/>
          <w:szCs w:val="24"/>
        </w:rPr>
        <w:t xml:space="preserve"> nustato Bendrov</w:t>
      </w:r>
      <w:r w:rsidRPr="00ED0F35">
        <w:rPr>
          <w:szCs w:val="24"/>
        </w:rPr>
        <w:t>ė</w:t>
      </w:r>
      <w:r w:rsidRPr="00ED0F35">
        <w:rPr>
          <w:rFonts w:eastAsia="TimesLT"/>
          <w:szCs w:val="24"/>
        </w:rPr>
        <w:t xml:space="preserve"> ir skelbia interneto svetain</w:t>
      </w:r>
      <w:r w:rsidRPr="00ED0F35">
        <w:rPr>
          <w:szCs w:val="24"/>
        </w:rPr>
        <w:t>ė</w:t>
      </w:r>
      <w:r w:rsidRPr="00ED0F35">
        <w:rPr>
          <w:rFonts w:eastAsia="TimesLT"/>
          <w:szCs w:val="24"/>
        </w:rPr>
        <w:t xml:space="preserve">je adresu </w:t>
      </w:r>
      <w:proofErr w:type="spellStart"/>
      <w:r w:rsidRPr="00ED0F35">
        <w:rPr>
          <w:rFonts w:eastAsia="TimesLT"/>
          <w:szCs w:val="24"/>
        </w:rPr>
        <w:t>www.garfondas.lt</w:t>
      </w:r>
      <w:proofErr w:type="spellEnd"/>
      <w:r w:rsidRPr="00ED0F35">
        <w:rPr>
          <w:rFonts w:eastAsia="TimesLT"/>
          <w:szCs w:val="24"/>
        </w:rPr>
        <w:t>) (toliau</w:t>
      </w:r>
      <w:r w:rsidRPr="00ED0F35">
        <w:rPr>
          <w:szCs w:val="24"/>
        </w:rPr>
        <w:t xml:space="preserve"> –</w:t>
      </w:r>
      <w:r w:rsidRPr="00ED0F35">
        <w:rPr>
          <w:rFonts w:eastAsia="TimesLT"/>
          <w:szCs w:val="24"/>
        </w:rPr>
        <w:t xml:space="preserve"> parai</w:t>
      </w:r>
      <w:r w:rsidRPr="00ED0F35">
        <w:rPr>
          <w:szCs w:val="24"/>
        </w:rPr>
        <w:t>š</w:t>
      </w:r>
      <w:r w:rsidRPr="00ED0F35">
        <w:rPr>
          <w:rFonts w:eastAsia="TimesLT"/>
          <w:szCs w:val="24"/>
        </w:rPr>
        <w:t>ka).</w:t>
      </w:r>
      <w:r w:rsidRPr="00ED0F35">
        <w:rPr>
          <w:color w:val="000000"/>
          <w:szCs w:val="24"/>
        </w:rPr>
        <w:t xml:space="preserve"> </w:t>
      </w:r>
    </w:p>
    <w:p w14:paraId="1A3F1B8C" w14:textId="77777777" w:rsidR="004E30B8" w:rsidRPr="00ED0F35" w:rsidRDefault="00ED0F35">
      <w:pPr>
        <w:ind w:firstLine="720"/>
        <w:jc w:val="both"/>
        <w:rPr>
          <w:szCs w:val="24"/>
        </w:rPr>
      </w:pPr>
      <w:r w:rsidRPr="00ED0F35">
        <w:rPr>
          <w:szCs w:val="24"/>
        </w:rPr>
        <w:t>13</w:t>
      </w:r>
      <w:r w:rsidRPr="00ED0F35">
        <w:rPr>
          <w:szCs w:val="24"/>
        </w:rPr>
        <w:t>. Kredito įstaigos ir finansinės nuomos (lizingo) ben</w:t>
      </w:r>
      <w:r w:rsidRPr="00ED0F35">
        <w:rPr>
          <w:szCs w:val="24"/>
        </w:rPr>
        <w:t>drovės teikia Bendrovei:</w:t>
      </w:r>
    </w:p>
    <w:p w14:paraId="1A3F1B8D" w14:textId="77777777" w:rsidR="004E30B8" w:rsidRPr="00ED0F35" w:rsidRDefault="00ED0F35">
      <w:pPr>
        <w:ind w:firstLine="720"/>
        <w:jc w:val="both"/>
        <w:rPr>
          <w:szCs w:val="24"/>
        </w:rPr>
      </w:pPr>
      <w:r w:rsidRPr="00ED0F35">
        <w:rPr>
          <w:szCs w:val="24"/>
        </w:rPr>
        <w:t>13.1</w:t>
      </w:r>
      <w:r w:rsidRPr="00ED0F35">
        <w:rPr>
          <w:szCs w:val="24"/>
        </w:rPr>
        <w:t>. dokumentus dėl garantijos suteikimo;</w:t>
      </w:r>
    </w:p>
    <w:p w14:paraId="1A3F1B8E" w14:textId="77777777" w:rsidR="004E30B8" w:rsidRPr="00ED0F35" w:rsidRDefault="00ED0F35">
      <w:pPr>
        <w:ind w:firstLine="720"/>
        <w:jc w:val="both"/>
        <w:rPr>
          <w:szCs w:val="24"/>
        </w:rPr>
      </w:pPr>
      <w:r w:rsidRPr="00ED0F35">
        <w:rPr>
          <w:szCs w:val="24"/>
        </w:rPr>
        <w:t>13.2</w:t>
      </w:r>
      <w:r w:rsidRPr="00ED0F35">
        <w:rPr>
          <w:szCs w:val="24"/>
        </w:rPr>
        <w:t xml:space="preserve">. kas ketvirtį – duomenis apie už kreditus ir (ar) </w:t>
      </w:r>
      <w:r w:rsidRPr="00ED0F35">
        <w:rPr>
          <w:rFonts w:eastAsia="TimesLT"/>
          <w:szCs w:val="24"/>
        </w:rPr>
        <w:t>finansin</w:t>
      </w:r>
      <w:r w:rsidRPr="00ED0F35">
        <w:rPr>
          <w:szCs w:val="24"/>
        </w:rPr>
        <w:t>ė</w:t>
      </w:r>
      <w:r w:rsidRPr="00ED0F35">
        <w:rPr>
          <w:rFonts w:eastAsia="TimesLT"/>
          <w:szCs w:val="24"/>
        </w:rPr>
        <w:t>s nuomos (lizingo) paslaugas</w:t>
      </w:r>
      <w:r w:rsidRPr="00ED0F35">
        <w:rPr>
          <w:szCs w:val="24"/>
        </w:rPr>
        <w:t xml:space="preserve"> sumokėtas palūkanas. Duomenų teikimo ataskaitos formą Bendrovė su kredito įstaiga ir (ar)</w:t>
      </w:r>
      <w:r w:rsidRPr="00ED0F35">
        <w:rPr>
          <w:szCs w:val="24"/>
        </w:rPr>
        <w:t xml:space="preserve"> finansinės nuomos (lizingo) bendrove suderina sutartyje dėl garantijų teikimo.</w:t>
      </w:r>
    </w:p>
    <w:p w14:paraId="1A3F1B8F" w14:textId="77777777" w:rsidR="004E30B8" w:rsidRPr="00ED0F35" w:rsidRDefault="00ED0F35">
      <w:pPr>
        <w:suppressAutoHyphens/>
        <w:ind w:firstLine="720"/>
        <w:jc w:val="both"/>
        <w:rPr>
          <w:color w:val="000000"/>
          <w:szCs w:val="24"/>
        </w:rPr>
      </w:pPr>
      <w:r w:rsidRPr="00ED0F35">
        <w:rPr>
          <w:color w:val="000000"/>
          <w:szCs w:val="24"/>
        </w:rPr>
        <w:t>14</w:t>
      </w:r>
      <w:r w:rsidRPr="00ED0F35">
        <w:rPr>
          <w:color w:val="000000"/>
          <w:szCs w:val="24"/>
        </w:rPr>
        <w:t>. Bendrovė, gavusi dokumentus ir informaciją dėl pagalbos žuvininkystės sektoriaus įmonei skyrimo:</w:t>
      </w:r>
    </w:p>
    <w:p w14:paraId="1A3F1B90" w14:textId="77777777" w:rsidR="004E30B8" w:rsidRPr="00ED0F35" w:rsidRDefault="00ED0F35">
      <w:pPr>
        <w:suppressAutoHyphens/>
        <w:ind w:firstLine="720"/>
        <w:jc w:val="both"/>
        <w:rPr>
          <w:color w:val="000000"/>
          <w:szCs w:val="24"/>
        </w:rPr>
      </w:pPr>
      <w:r w:rsidRPr="00ED0F35">
        <w:rPr>
          <w:color w:val="000000"/>
          <w:szCs w:val="24"/>
        </w:rPr>
        <w:t>14.1</w:t>
      </w:r>
      <w:r w:rsidRPr="00ED0F35">
        <w:rPr>
          <w:color w:val="000000"/>
          <w:szCs w:val="24"/>
        </w:rPr>
        <w:t xml:space="preserve">. įvertina žuvininkystės sektoriaus įmonės tinkamumą pagalbai </w:t>
      </w:r>
      <w:r w:rsidRPr="00ED0F35">
        <w:rPr>
          <w:color w:val="000000"/>
          <w:szCs w:val="24"/>
        </w:rPr>
        <w:t>gauti;</w:t>
      </w:r>
    </w:p>
    <w:p w14:paraId="1A3F1B91" w14:textId="77777777" w:rsidR="004E30B8" w:rsidRPr="00ED0F35" w:rsidRDefault="00ED0F35">
      <w:pPr>
        <w:suppressAutoHyphens/>
        <w:ind w:firstLine="720"/>
        <w:jc w:val="both"/>
        <w:rPr>
          <w:color w:val="000000"/>
          <w:szCs w:val="24"/>
        </w:rPr>
      </w:pPr>
      <w:r w:rsidRPr="00ED0F35">
        <w:rPr>
          <w:color w:val="000000"/>
          <w:szCs w:val="24"/>
        </w:rPr>
        <w:t>14.2</w:t>
      </w:r>
      <w:r w:rsidRPr="00ED0F35">
        <w:rPr>
          <w:color w:val="000000"/>
          <w:szCs w:val="24"/>
        </w:rPr>
        <w:t>. apskaičiuoja pagalbos dydį visam palūkanų kompensavimo laikotarpiui, nurodytam Taisyklių 3 punkte, ir diskontuotą pagalbos vertę;</w:t>
      </w:r>
    </w:p>
    <w:p w14:paraId="1A3F1B92" w14:textId="77777777" w:rsidR="004E30B8" w:rsidRPr="00ED0F35" w:rsidRDefault="00ED0F35">
      <w:pPr>
        <w:suppressAutoHyphens/>
        <w:ind w:firstLine="720"/>
        <w:jc w:val="both"/>
        <w:rPr>
          <w:color w:val="000000"/>
          <w:szCs w:val="24"/>
        </w:rPr>
      </w:pPr>
      <w:r w:rsidRPr="00ED0F35">
        <w:rPr>
          <w:color w:val="000000"/>
          <w:szCs w:val="24"/>
        </w:rPr>
        <w:t>14.3</w:t>
      </w:r>
      <w:r w:rsidRPr="00ED0F35">
        <w:rPr>
          <w:color w:val="000000"/>
          <w:szCs w:val="24"/>
        </w:rPr>
        <w:t>. vadovaudamasi Suteiktos valstybės pagalbos ir nereikšmingos (</w:t>
      </w:r>
      <w:proofErr w:type="spellStart"/>
      <w:r w:rsidRPr="00ED0F35">
        <w:rPr>
          <w:i/>
          <w:color w:val="000000"/>
          <w:szCs w:val="24"/>
        </w:rPr>
        <w:t>de</w:t>
      </w:r>
      <w:proofErr w:type="spellEnd"/>
      <w:r w:rsidRPr="00ED0F35">
        <w:rPr>
          <w:i/>
          <w:color w:val="000000"/>
          <w:szCs w:val="24"/>
        </w:rPr>
        <w:t xml:space="preserve"> </w:t>
      </w:r>
      <w:proofErr w:type="spellStart"/>
      <w:r w:rsidRPr="00ED0F35">
        <w:rPr>
          <w:i/>
          <w:color w:val="000000"/>
          <w:szCs w:val="24"/>
        </w:rPr>
        <w:t>minimis</w:t>
      </w:r>
      <w:proofErr w:type="spellEnd"/>
      <w:r w:rsidRPr="00ED0F35">
        <w:rPr>
          <w:color w:val="000000"/>
          <w:szCs w:val="24"/>
        </w:rPr>
        <w:t>) pagalbos registro nuostata</w:t>
      </w:r>
      <w:r w:rsidRPr="00ED0F35">
        <w:rPr>
          <w:color w:val="000000"/>
          <w:szCs w:val="24"/>
        </w:rPr>
        <w:t>is, patvirtintais Lietuvos Respublikos Vyriausybės 2005 m. sausio 19 d. nutarimu Nr. 35 „Dėl Suteiktos valstybės pagalbos ir nereikšmingos (</w:t>
      </w:r>
      <w:proofErr w:type="spellStart"/>
      <w:r w:rsidRPr="00ED0F35">
        <w:rPr>
          <w:i/>
          <w:color w:val="000000"/>
          <w:szCs w:val="24"/>
        </w:rPr>
        <w:t>de</w:t>
      </w:r>
      <w:proofErr w:type="spellEnd"/>
      <w:r w:rsidRPr="00ED0F35">
        <w:rPr>
          <w:i/>
          <w:color w:val="000000"/>
          <w:szCs w:val="24"/>
        </w:rPr>
        <w:t xml:space="preserve"> </w:t>
      </w:r>
      <w:proofErr w:type="spellStart"/>
      <w:r w:rsidRPr="00ED0F35">
        <w:rPr>
          <w:i/>
          <w:color w:val="000000"/>
          <w:szCs w:val="24"/>
        </w:rPr>
        <w:t>minimis</w:t>
      </w:r>
      <w:proofErr w:type="spellEnd"/>
      <w:r w:rsidRPr="00ED0F35">
        <w:rPr>
          <w:color w:val="000000"/>
          <w:szCs w:val="24"/>
        </w:rPr>
        <w:t xml:space="preserve">) pagalbos registro nuostatų patvirtinimo“ (toliau – Registro nuostatai), ir Suteiktos valstybės pagalbos </w:t>
      </w:r>
      <w:r w:rsidRPr="00ED0F35">
        <w:rPr>
          <w:color w:val="000000"/>
          <w:szCs w:val="24"/>
        </w:rPr>
        <w:t>ir nereikšmingos (</w:t>
      </w:r>
      <w:proofErr w:type="spellStart"/>
      <w:r w:rsidRPr="00ED0F35">
        <w:rPr>
          <w:i/>
          <w:color w:val="000000"/>
          <w:szCs w:val="24"/>
        </w:rPr>
        <w:t>de</w:t>
      </w:r>
      <w:proofErr w:type="spellEnd"/>
      <w:r w:rsidRPr="00ED0F35">
        <w:rPr>
          <w:i/>
          <w:color w:val="000000"/>
          <w:szCs w:val="24"/>
        </w:rPr>
        <w:t xml:space="preserve"> </w:t>
      </w:r>
      <w:proofErr w:type="spellStart"/>
      <w:r w:rsidRPr="00ED0F35">
        <w:rPr>
          <w:i/>
          <w:color w:val="000000"/>
          <w:szCs w:val="24"/>
        </w:rPr>
        <w:t>minimis</w:t>
      </w:r>
      <w:proofErr w:type="spellEnd"/>
      <w:r w:rsidRPr="00ED0F35">
        <w:rPr>
          <w:color w:val="000000"/>
          <w:szCs w:val="24"/>
        </w:rPr>
        <w:t xml:space="preserve">) pagalbos duomenų tvarkymo taisyklėmis, patvirtintomis Lietuvos Respublikos konkurencijos tarybos 2015 m. lapkričio 13 d. nutarimu Nr. 1S-120/2015 „Dėl Suteiktos valstybės pagalbos ir nereikšmingos </w:t>
      </w:r>
      <w:r w:rsidRPr="00ED0F35">
        <w:rPr>
          <w:i/>
          <w:color w:val="000000"/>
          <w:szCs w:val="24"/>
        </w:rPr>
        <w:t>(</w:t>
      </w:r>
      <w:proofErr w:type="spellStart"/>
      <w:r w:rsidRPr="00ED0F35">
        <w:rPr>
          <w:i/>
          <w:color w:val="000000"/>
          <w:szCs w:val="24"/>
        </w:rPr>
        <w:t>de</w:t>
      </w:r>
      <w:proofErr w:type="spellEnd"/>
      <w:r w:rsidRPr="00ED0F35">
        <w:rPr>
          <w:i/>
          <w:color w:val="000000"/>
          <w:szCs w:val="24"/>
        </w:rPr>
        <w:t xml:space="preserve"> </w:t>
      </w:r>
      <w:proofErr w:type="spellStart"/>
      <w:r w:rsidRPr="00ED0F35">
        <w:rPr>
          <w:i/>
          <w:color w:val="000000"/>
          <w:szCs w:val="24"/>
        </w:rPr>
        <w:t>minimis</w:t>
      </w:r>
      <w:proofErr w:type="spellEnd"/>
      <w:r w:rsidRPr="00ED0F35">
        <w:rPr>
          <w:i/>
          <w:color w:val="000000"/>
          <w:szCs w:val="24"/>
        </w:rPr>
        <w:t>)</w:t>
      </w:r>
      <w:r w:rsidRPr="00ED0F35">
        <w:rPr>
          <w:color w:val="000000"/>
          <w:szCs w:val="24"/>
        </w:rPr>
        <w:t xml:space="preserve"> pagalbos duomenų</w:t>
      </w:r>
      <w:r w:rsidRPr="00ED0F35">
        <w:rPr>
          <w:color w:val="000000"/>
          <w:szCs w:val="24"/>
        </w:rPr>
        <w:t xml:space="preserve"> tvarkymo taisyklių patvirtinimo“ (toliau – Suteiktos pagalbos duomenų tvarkymo taisyklės), patikrina informaciją apie visą per praėjusį trejų finansinių metų laikotarpį subjekto (įskaitant ir su šiuo subjektu Reglamento (ES) Nr. 717/2014 2 straipsnio 2 da</w:t>
      </w:r>
      <w:r w:rsidRPr="00ED0F35">
        <w:rPr>
          <w:color w:val="000000"/>
          <w:szCs w:val="24"/>
        </w:rPr>
        <w:t>lyje nurodytais ryšiais susijusius subjektus) gautą nereikšmingą (</w:t>
      </w:r>
      <w:proofErr w:type="spellStart"/>
      <w:r w:rsidRPr="00ED0F35">
        <w:rPr>
          <w:i/>
          <w:color w:val="000000"/>
          <w:szCs w:val="24"/>
        </w:rPr>
        <w:t>de</w:t>
      </w:r>
      <w:proofErr w:type="spellEnd"/>
      <w:r w:rsidRPr="00ED0F35">
        <w:rPr>
          <w:i/>
          <w:color w:val="000000"/>
          <w:szCs w:val="24"/>
        </w:rPr>
        <w:t xml:space="preserve"> </w:t>
      </w:r>
      <w:proofErr w:type="spellStart"/>
      <w:r w:rsidRPr="00ED0F35">
        <w:rPr>
          <w:i/>
          <w:color w:val="000000"/>
          <w:szCs w:val="24"/>
        </w:rPr>
        <w:t>minimis</w:t>
      </w:r>
      <w:proofErr w:type="spellEnd"/>
      <w:r w:rsidRPr="00ED0F35">
        <w:rPr>
          <w:color w:val="000000"/>
          <w:szCs w:val="24"/>
        </w:rPr>
        <w:t>) pagalbą, taip pat, ar bendra nereikšmingos (</w:t>
      </w:r>
      <w:proofErr w:type="spellStart"/>
      <w:r w:rsidRPr="00ED0F35">
        <w:rPr>
          <w:i/>
          <w:color w:val="000000"/>
          <w:szCs w:val="24"/>
        </w:rPr>
        <w:t>de</w:t>
      </w:r>
      <w:proofErr w:type="spellEnd"/>
      <w:r w:rsidRPr="00ED0F35">
        <w:rPr>
          <w:i/>
          <w:color w:val="000000"/>
          <w:szCs w:val="24"/>
        </w:rPr>
        <w:t xml:space="preserve"> </w:t>
      </w:r>
      <w:proofErr w:type="spellStart"/>
      <w:r w:rsidRPr="00ED0F35">
        <w:rPr>
          <w:i/>
          <w:color w:val="000000"/>
          <w:szCs w:val="24"/>
        </w:rPr>
        <w:t>minimis</w:t>
      </w:r>
      <w:proofErr w:type="spellEnd"/>
      <w:r w:rsidRPr="00ED0F35">
        <w:rPr>
          <w:color w:val="000000"/>
          <w:szCs w:val="24"/>
        </w:rPr>
        <w:t>) pagalbos suma, pridėjus pagal šias Taisykles apskaičiuotą diskontuotą pagalbos vertę, neviršija leidžiamos nereikšmingos (</w:t>
      </w:r>
      <w:proofErr w:type="spellStart"/>
      <w:r w:rsidRPr="00ED0F35">
        <w:rPr>
          <w:i/>
          <w:color w:val="000000"/>
          <w:szCs w:val="24"/>
        </w:rPr>
        <w:t>de</w:t>
      </w:r>
      <w:proofErr w:type="spellEnd"/>
      <w:r w:rsidRPr="00ED0F35">
        <w:rPr>
          <w:i/>
          <w:color w:val="000000"/>
          <w:szCs w:val="24"/>
        </w:rPr>
        <w:t xml:space="preserve"> </w:t>
      </w:r>
      <w:proofErr w:type="spellStart"/>
      <w:r w:rsidRPr="00ED0F35">
        <w:rPr>
          <w:i/>
          <w:color w:val="000000"/>
          <w:szCs w:val="24"/>
        </w:rPr>
        <w:t>minimis</w:t>
      </w:r>
      <w:proofErr w:type="spellEnd"/>
      <w:r w:rsidRPr="00ED0F35">
        <w:rPr>
          <w:color w:val="000000"/>
          <w:szCs w:val="24"/>
        </w:rPr>
        <w:t>) pagalbos sumos.</w:t>
      </w:r>
    </w:p>
    <w:p w14:paraId="1A3F1B93" w14:textId="77777777" w:rsidR="004E30B8" w:rsidRPr="00ED0F35" w:rsidRDefault="00ED0F35">
      <w:pPr>
        <w:suppressAutoHyphens/>
        <w:ind w:firstLine="720"/>
        <w:jc w:val="both"/>
        <w:rPr>
          <w:color w:val="000000"/>
          <w:szCs w:val="24"/>
        </w:rPr>
      </w:pPr>
      <w:r w:rsidRPr="00ED0F35">
        <w:rPr>
          <w:color w:val="000000"/>
          <w:szCs w:val="24"/>
        </w:rPr>
        <w:t>14.4</w:t>
      </w:r>
      <w:r w:rsidRPr="00ED0F35">
        <w:rPr>
          <w:color w:val="000000"/>
          <w:szCs w:val="24"/>
        </w:rPr>
        <w:t>. priima sprendimą dėl pagalbos jos prašantiems subjektams skyrimo ar neskyrimo. Priėmus sprendimą dėl pagalbos skyrimo, subjektas tampa pagalbos gavėju.</w:t>
      </w:r>
    </w:p>
    <w:p w14:paraId="1A3F1B94" w14:textId="77777777" w:rsidR="004E30B8" w:rsidRPr="00ED0F35" w:rsidRDefault="00ED0F35">
      <w:pPr>
        <w:suppressAutoHyphens/>
        <w:ind w:firstLine="720"/>
        <w:jc w:val="both"/>
        <w:rPr>
          <w:color w:val="000000"/>
          <w:szCs w:val="24"/>
        </w:rPr>
      </w:pPr>
      <w:r w:rsidRPr="00ED0F35">
        <w:rPr>
          <w:color w:val="000000"/>
          <w:szCs w:val="24"/>
        </w:rPr>
        <w:t>15</w:t>
      </w:r>
      <w:r w:rsidRPr="00ED0F35">
        <w:rPr>
          <w:color w:val="000000"/>
          <w:szCs w:val="24"/>
        </w:rPr>
        <w:t>. Jei priimamas sprendimas skirti pagalbą, Bendrovė:</w:t>
      </w:r>
    </w:p>
    <w:p w14:paraId="1A3F1B95" w14:textId="77777777" w:rsidR="004E30B8" w:rsidRPr="00ED0F35" w:rsidRDefault="00ED0F35">
      <w:pPr>
        <w:suppressAutoHyphens/>
        <w:ind w:firstLine="720"/>
        <w:jc w:val="both"/>
        <w:rPr>
          <w:color w:val="000000"/>
          <w:szCs w:val="24"/>
        </w:rPr>
      </w:pPr>
      <w:r w:rsidRPr="00ED0F35">
        <w:rPr>
          <w:color w:val="000000"/>
          <w:szCs w:val="24"/>
        </w:rPr>
        <w:t>15.1</w:t>
      </w:r>
      <w:r w:rsidRPr="00ED0F35">
        <w:rPr>
          <w:color w:val="000000"/>
          <w:szCs w:val="24"/>
        </w:rPr>
        <w:t>. vadovaudamasi Registro nuostatais ir Suteiktos pagalbos duomenų tvarkymo taisyklėmis, per 5 darbo dienas nuo sprendimo dėl pagalbos skyrimo priėmimo pateikia Suteiktos valstybės pagalbos ir nereikšmingos (</w:t>
      </w:r>
      <w:proofErr w:type="spellStart"/>
      <w:r w:rsidRPr="00ED0F35">
        <w:rPr>
          <w:i/>
          <w:color w:val="000000"/>
          <w:szCs w:val="24"/>
        </w:rPr>
        <w:t>de</w:t>
      </w:r>
      <w:proofErr w:type="spellEnd"/>
      <w:r w:rsidRPr="00ED0F35">
        <w:rPr>
          <w:i/>
          <w:color w:val="000000"/>
          <w:szCs w:val="24"/>
        </w:rPr>
        <w:t xml:space="preserve"> </w:t>
      </w:r>
      <w:proofErr w:type="spellStart"/>
      <w:r w:rsidRPr="00ED0F35">
        <w:rPr>
          <w:i/>
          <w:color w:val="000000"/>
          <w:szCs w:val="24"/>
        </w:rPr>
        <w:t>minimis</w:t>
      </w:r>
      <w:proofErr w:type="spellEnd"/>
      <w:r w:rsidRPr="00ED0F35">
        <w:rPr>
          <w:color w:val="000000"/>
          <w:szCs w:val="24"/>
        </w:rPr>
        <w:t xml:space="preserve">) pagalbos registrui informaciją apie </w:t>
      </w:r>
      <w:r w:rsidRPr="00ED0F35">
        <w:rPr>
          <w:color w:val="000000"/>
          <w:szCs w:val="24"/>
        </w:rPr>
        <w:t>pagalbos gavėjams apskaičiuotą diskontuotą pagalbos vertę.</w:t>
      </w:r>
      <w:r w:rsidRPr="00ED0F35">
        <w:rPr>
          <w:szCs w:val="24"/>
        </w:rPr>
        <w:t xml:space="preserve"> </w:t>
      </w:r>
      <w:r w:rsidRPr="00ED0F35">
        <w:rPr>
          <w:color w:val="000000"/>
          <w:szCs w:val="24"/>
        </w:rPr>
        <w:t>Suteiktos valstybės pagalbos ir nereikšmingos (</w:t>
      </w:r>
      <w:proofErr w:type="spellStart"/>
      <w:r w:rsidRPr="00ED0F35">
        <w:rPr>
          <w:i/>
          <w:color w:val="000000"/>
          <w:szCs w:val="24"/>
        </w:rPr>
        <w:t>de</w:t>
      </w:r>
      <w:proofErr w:type="spellEnd"/>
      <w:r w:rsidRPr="00ED0F35">
        <w:rPr>
          <w:i/>
          <w:color w:val="000000"/>
          <w:szCs w:val="24"/>
        </w:rPr>
        <w:t xml:space="preserve"> </w:t>
      </w:r>
      <w:proofErr w:type="spellStart"/>
      <w:r w:rsidRPr="00ED0F35">
        <w:rPr>
          <w:i/>
          <w:color w:val="000000"/>
          <w:szCs w:val="24"/>
        </w:rPr>
        <w:t>minimis</w:t>
      </w:r>
      <w:proofErr w:type="spellEnd"/>
      <w:r w:rsidRPr="00ED0F35">
        <w:rPr>
          <w:color w:val="000000"/>
          <w:szCs w:val="24"/>
        </w:rPr>
        <w:t>) registrui pateikta informacija apie suteiktą pagalbą tikslinama Registro nuostatuose nustatyta tvarka;</w:t>
      </w:r>
    </w:p>
    <w:p w14:paraId="1A3F1B96" w14:textId="77777777" w:rsidR="004E30B8" w:rsidRPr="00ED0F35" w:rsidRDefault="00ED0F35">
      <w:pPr>
        <w:suppressAutoHyphens/>
        <w:ind w:firstLine="720"/>
        <w:jc w:val="both"/>
        <w:rPr>
          <w:color w:val="000000"/>
          <w:szCs w:val="24"/>
        </w:rPr>
      </w:pPr>
      <w:r w:rsidRPr="00ED0F35">
        <w:rPr>
          <w:color w:val="000000"/>
          <w:szCs w:val="24"/>
        </w:rPr>
        <w:t>15.2</w:t>
      </w:r>
      <w:r w:rsidRPr="00ED0F35">
        <w:rPr>
          <w:color w:val="000000"/>
          <w:szCs w:val="24"/>
        </w:rPr>
        <w:t>. per 5 darbo dienas nuo sp</w:t>
      </w:r>
      <w:r w:rsidRPr="00ED0F35">
        <w:rPr>
          <w:color w:val="000000"/>
          <w:szCs w:val="24"/>
        </w:rPr>
        <w:t>rendimo dėl pagalbos skyrimo priėmimo dienos išsiunčia:</w:t>
      </w:r>
    </w:p>
    <w:p w14:paraId="1A3F1B97" w14:textId="77777777" w:rsidR="004E30B8" w:rsidRPr="00ED0F35" w:rsidRDefault="00ED0F35">
      <w:pPr>
        <w:suppressAutoHyphens/>
        <w:ind w:firstLine="720"/>
        <w:jc w:val="both"/>
        <w:rPr>
          <w:color w:val="000000"/>
          <w:szCs w:val="24"/>
        </w:rPr>
      </w:pPr>
      <w:r w:rsidRPr="00ED0F35">
        <w:rPr>
          <w:color w:val="000000"/>
          <w:szCs w:val="24"/>
        </w:rPr>
        <w:t>15.2.1</w:t>
      </w:r>
      <w:r w:rsidRPr="00ED0F35">
        <w:rPr>
          <w:color w:val="000000"/>
          <w:szCs w:val="24"/>
        </w:rPr>
        <w:t>. pagalbos gavėjui informaciją raštu apie jam skiriamos pagalbos sumą, apskaičiuotą visam palūkanų kompensavimo laikotarpiui (nediskontuotą),</w:t>
      </w:r>
      <w:r w:rsidRPr="00ED0F35">
        <w:rPr>
          <w:szCs w:val="24"/>
        </w:rPr>
        <w:t xml:space="preserve"> </w:t>
      </w:r>
      <w:r w:rsidRPr="00ED0F35">
        <w:rPr>
          <w:color w:val="000000"/>
          <w:szCs w:val="24"/>
        </w:rPr>
        <w:t>nurodydama, kad pagalbos gavėjui faktiškai išmokėt</w:t>
      </w:r>
      <w:r w:rsidRPr="00ED0F35">
        <w:rPr>
          <w:color w:val="000000"/>
          <w:szCs w:val="24"/>
        </w:rPr>
        <w:t xml:space="preserve">a dalies palūkanų kompensacijos suma negali viršyti šio dydžio, ir pateikdama nuorodą į reglamentą, pagal kurį pagalba teikiama; </w:t>
      </w:r>
    </w:p>
    <w:p w14:paraId="1A3F1B98" w14:textId="77777777" w:rsidR="004E30B8" w:rsidRPr="00ED0F35" w:rsidRDefault="00ED0F35">
      <w:pPr>
        <w:suppressAutoHyphens/>
        <w:ind w:firstLine="720"/>
        <w:jc w:val="both"/>
        <w:rPr>
          <w:color w:val="000000"/>
          <w:szCs w:val="24"/>
        </w:rPr>
      </w:pPr>
      <w:r w:rsidRPr="00ED0F35">
        <w:rPr>
          <w:color w:val="000000"/>
          <w:szCs w:val="24"/>
        </w:rPr>
        <w:t>15.2.2</w:t>
      </w:r>
      <w:r w:rsidRPr="00ED0F35">
        <w:rPr>
          <w:color w:val="000000"/>
          <w:szCs w:val="24"/>
        </w:rPr>
        <w:t>. Nacionalinei mokėjimo agentūrai prie Žemės ūkio ministerijos informaciją raštu apie pagalbos gavėjui suteikiamą pa</w:t>
      </w:r>
      <w:r w:rsidRPr="00ED0F35">
        <w:rPr>
          <w:color w:val="000000"/>
          <w:szCs w:val="24"/>
        </w:rPr>
        <w:t>galbą, nurodydama apskaičiuotą diskontuotą pagalbos vertę.</w:t>
      </w:r>
    </w:p>
    <w:p w14:paraId="1A3F1B99" w14:textId="77777777" w:rsidR="004E30B8" w:rsidRPr="00ED0F35" w:rsidRDefault="00ED0F35">
      <w:pPr>
        <w:suppressAutoHyphens/>
        <w:ind w:firstLine="720"/>
        <w:jc w:val="both"/>
        <w:rPr>
          <w:color w:val="000000"/>
          <w:szCs w:val="24"/>
        </w:rPr>
      </w:pPr>
      <w:r w:rsidRPr="00ED0F35">
        <w:rPr>
          <w:color w:val="000000"/>
          <w:szCs w:val="24"/>
        </w:rPr>
        <w:t>16</w:t>
      </w:r>
      <w:r w:rsidRPr="00ED0F35">
        <w:rPr>
          <w:color w:val="000000"/>
          <w:szCs w:val="24"/>
        </w:rPr>
        <w:t>. Jei priimamas sprendimas pagalbos neskirti, Bendrovė ne vėliau kaip per 5 darbo dienas nuo sprendimo priėmimo dienos išsiunčia šį sprendimą subjektui.</w:t>
      </w:r>
    </w:p>
    <w:p w14:paraId="1A3F1B9A" w14:textId="77777777" w:rsidR="004E30B8" w:rsidRPr="00ED0F35" w:rsidRDefault="00ED0F35">
      <w:pPr>
        <w:ind w:firstLine="720"/>
        <w:jc w:val="both"/>
        <w:rPr>
          <w:szCs w:val="24"/>
        </w:rPr>
      </w:pPr>
      <w:r w:rsidRPr="00ED0F35">
        <w:rPr>
          <w:szCs w:val="24"/>
        </w:rPr>
        <w:t>17</w:t>
      </w:r>
      <w:r w:rsidRPr="00ED0F35">
        <w:rPr>
          <w:szCs w:val="24"/>
        </w:rPr>
        <w:t>. Metinė pagalbai skiriamų l</w:t>
      </w:r>
      <w:r w:rsidRPr="00ED0F35">
        <w:rPr>
          <w:szCs w:val="24"/>
        </w:rPr>
        <w:t>ėšų suma tvirtinama atskiru Lietuvos Respublikos žemės ūkio ministro įsakymu.</w:t>
      </w:r>
    </w:p>
    <w:p w14:paraId="1A3F1B9B" w14:textId="77777777" w:rsidR="004E30B8" w:rsidRPr="00ED0F35" w:rsidRDefault="00ED0F35">
      <w:pPr>
        <w:ind w:firstLine="720"/>
        <w:jc w:val="both"/>
        <w:rPr>
          <w:szCs w:val="24"/>
        </w:rPr>
      </w:pPr>
      <w:r w:rsidRPr="00ED0F35">
        <w:rPr>
          <w:szCs w:val="24"/>
        </w:rPr>
        <w:t>18</w:t>
      </w:r>
      <w:r w:rsidRPr="00ED0F35">
        <w:rPr>
          <w:szCs w:val="24"/>
        </w:rPr>
        <w:t>. Pagalbos suma už per metus, t. y. einamųjų metų I–III ketvirtį ir prieš tai ėjusių metų IV ketvirtį, sumokėtas palūkanas pagalbos gavėjams išmokama vieną kartą metuose ik</w:t>
      </w:r>
      <w:r w:rsidRPr="00ED0F35">
        <w:rPr>
          <w:szCs w:val="24"/>
        </w:rPr>
        <w:t>i einamųjų metų pabaigos. Tuo atveju, jei lėšų poreikis visiems pagalbos gavėjams viršija einamaisiais metais pagalbai skirtas lėšas, apskaičiuota pagalbos suma kiekvienam pagalbos gavėjui mažinama proporcingai trūkstamų lėšų kiekiui. Kiekvienam pagalbos g</w:t>
      </w:r>
      <w:r w:rsidRPr="00ED0F35">
        <w:rPr>
          <w:szCs w:val="24"/>
        </w:rPr>
        <w:t xml:space="preserve">avėjui apskaičiuota pagalbos suma negali būti mažinama daugiau kaip 50 proc. Priėmus sprendimą sumažinti apskaičiuotą pagalbos sumą atsižvelgiant į einamaisiais metais pagalbai skirtas lėšas, likusi pagalbos dalis, kuria buvo sumažinta kompensacijos suma, </w:t>
      </w:r>
      <w:r w:rsidRPr="00ED0F35">
        <w:rPr>
          <w:szCs w:val="24"/>
        </w:rPr>
        <w:t>nėra mokama.</w:t>
      </w:r>
    </w:p>
    <w:p w14:paraId="1A3F1B9C" w14:textId="77777777" w:rsidR="004E30B8" w:rsidRPr="00ED0F35" w:rsidRDefault="00ED0F35">
      <w:pPr>
        <w:ind w:firstLine="720"/>
        <w:jc w:val="both"/>
        <w:rPr>
          <w:szCs w:val="24"/>
        </w:rPr>
      </w:pPr>
      <w:r w:rsidRPr="00ED0F35">
        <w:rPr>
          <w:szCs w:val="24"/>
        </w:rPr>
        <w:t>19</w:t>
      </w:r>
      <w:r w:rsidRPr="00ED0F35">
        <w:rPr>
          <w:szCs w:val="24"/>
        </w:rPr>
        <w:t xml:space="preserve">. Tuo atveju, jei einamaisiais metais pagalbai skirtų lėšų sumos neužtenka kiekvienam pagalbos gavėjui išmokėti mažiausią mokėtiną pagalbos sumą (50 proc. apskaičiuotos pagalbos sumos), einamaisiais metais kiekvienam pagalbos gavėjui </w:t>
      </w:r>
      <w:r w:rsidRPr="00ED0F35">
        <w:rPr>
          <w:szCs w:val="24"/>
        </w:rPr>
        <w:t xml:space="preserve">mokama mažiausia mokėtina pagalbos </w:t>
      </w:r>
      <w:r w:rsidRPr="00ED0F35">
        <w:rPr>
          <w:szCs w:val="24"/>
        </w:rPr>
        <w:lastRenderedPageBreak/>
        <w:t>suma, sumažinta proporcingai trūkstamų lėšų kiekiui, o likusi neišmokėta mažiausios mokėtinos pagalbos sumos dalis išmokama kitais metais iki metų pabaigos.</w:t>
      </w:r>
    </w:p>
    <w:p w14:paraId="1A3F1B9D" w14:textId="77777777" w:rsidR="004E30B8" w:rsidRPr="00ED0F35" w:rsidRDefault="00ED0F35">
      <w:pPr>
        <w:ind w:firstLine="720"/>
        <w:jc w:val="both"/>
        <w:rPr>
          <w:szCs w:val="24"/>
        </w:rPr>
      </w:pPr>
      <w:r w:rsidRPr="00ED0F35">
        <w:rPr>
          <w:szCs w:val="24"/>
        </w:rPr>
        <w:t>20</w:t>
      </w:r>
      <w:r w:rsidRPr="00ED0F35">
        <w:rPr>
          <w:szCs w:val="24"/>
        </w:rPr>
        <w:t>. Bendrovė, atsižvelgdama į pagalbai išmokėti skirtą metin</w:t>
      </w:r>
      <w:r w:rsidRPr="00ED0F35">
        <w:rPr>
          <w:szCs w:val="24"/>
        </w:rPr>
        <w:t>ę lėšų sumą, apskaičiuoja kiekvienam pagalbos gavėjui už sumokėtas palūkanas mokėtinos pagalbos dydį ir iki einamųjų metų gruodžio 15 d. pateikia Lietuvos Respublikos žemės ūkio ministerijos Finansų ir biudžeto departamentui (toliau – Finansų ir biudžeto d</w:t>
      </w:r>
      <w:r w:rsidRPr="00ED0F35">
        <w:rPr>
          <w:szCs w:val="24"/>
        </w:rPr>
        <w:t>epartamentas) pažymą apie lėšų poreikį daliai palūkanų, sumokėtų kredito įstaigoms už investicinius kreditus su UAB Žemės ūkio paskolų garantijų fondo garantija žuvininkystės sektoriui, kompensuoti (1 priedas) ir (ar) pažymą apie lėšų poreikį daliai palūka</w:t>
      </w:r>
      <w:r w:rsidRPr="00ED0F35">
        <w:rPr>
          <w:szCs w:val="24"/>
        </w:rPr>
        <w:t xml:space="preserve">nų, sumokėtų finansinės nuomos (lizingo) bendrovėms už </w:t>
      </w:r>
      <w:r w:rsidRPr="00ED0F35">
        <w:rPr>
          <w:rFonts w:eastAsia="TimesLT"/>
          <w:szCs w:val="24"/>
        </w:rPr>
        <w:t>finansin</w:t>
      </w:r>
      <w:r w:rsidRPr="00ED0F35">
        <w:rPr>
          <w:szCs w:val="24"/>
        </w:rPr>
        <w:t>ė</w:t>
      </w:r>
      <w:r w:rsidRPr="00ED0F35">
        <w:rPr>
          <w:rFonts w:eastAsia="TimesLT"/>
          <w:szCs w:val="24"/>
        </w:rPr>
        <w:t>s nuomos (lizingo) paslaugas</w:t>
      </w:r>
      <w:r w:rsidRPr="00ED0F35">
        <w:rPr>
          <w:szCs w:val="24"/>
        </w:rPr>
        <w:t xml:space="preserve"> su UAB Žemės ūkio paskolų garantijų fondo garantija žuvininkystės sektoriui, kompensuoti (2 priedas).</w:t>
      </w:r>
    </w:p>
    <w:p w14:paraId="1A3F1B9E" w14:textId="77777777" w:rsidR="004E30B8" w:rsidRPr="00ED0F35" w:rsidRDefault="00ED0F35">
      <w:pPr>
        <w:ind w:firstLine="720"/>
        <w:jc w:val="both"/>
        <w:rPr>
          <w:szCs w:val="24"/>
        </w:rPr>
      </w:pPr>
      <w:r w:rsidRPr="00ED0F35">
        <w:rPr>
          <w:szCs w:val="24"/>
        </w:rPr>
        <w:t>21</w:t>
      </w:r>
      <w:r w:rsidRPr="00ED0F35">
        <w:rPr>
          <w:szCs w:val="24"/>
        </w:rPr>
        <w:t>. Lietuvos Respublikos žemės ūkio ministerijos Buhalter</w:t>
      </w:r>
      <w:r w:rsidRPr="00ED0F35">
        <w:rPr>
          <w:szCs w:val="24"/>
        </w:rPr>
        <w:t xml:space="preserve">inės apskaitos skyrius pagal Finansų ir biudžeto departamento pažymą apie lėšų poreikį daliai palūkanų, sumokėtų už investicinius kreditus ir </w:t>
      </w:r>
      <w:r w:rsidRPr="00ED0F35">
        <w:rPr>
          <w:rFonts w:eastAsia="TimesLT"/>
          <w:szCs w:val="24"/>
        </w:rPr>
        <w:t>finansin</w:t>
      </w:r>
      <w:r w:rsidRPr="00ED0F35">
        <w:rPr>
          <w:szCs w:val="24"/>
        </w:rPr>
        <w:t>ė</w:t>
      </w:r>
      <w:r w:rsidRPr="00ED0F35">
        <w:rPr>
          <w:rFonts w:eastAsia="TimesLT"/>
          <w:szCs w:val="24"/>
        </w:rPr>
        <w:t>s nuomos (lizingo) paslaugas</w:t>
      </w:r>
      <w:r w:rsidRPr="00ED0F35">
        <w:rPr>
          <w:szCs w:val="24"/>
        </w:rPr>
        <w:t xml:space="preserve"> su UAB Žemės ūkio paskolų garantijų fondo garantija žuvininkystės sektoriui,</w:t>
      </w:r>
      <w:r w:rsidRPr="00ED0F35">
        <w:rPr>
          <w:szCs w:val="24"/>
        </w:rPr>
        <w:t xml:space="preserve"> kompensuoti, </w:t>
      </w:r>
      <w:r w:rsidRPr="00ED0F35">
        <w:rPr>
          <w:rFonts w:eastAsia="TimesLT"/>
          <w:szCs w:val="24"/>
        </w:rPr>
        <w:t>vadovaudamasis Valstyb</w:t>
      </w:r>
      <w:r w:rsidRPr="00ED0F35">
        <w:rPr>
          <w:szCs w:val="24"/>
        </w:rPr>
        <w:t>ė</w:t>
      </w:r>
      <w:r w:rsidRPr="00ED0F35">
        <w:rPr>
          <w:rFonts w:eastAsia="TimesLT"/>
          <w:szCs w:val="24"/>
        </w:rPr>
        <w:t>s biud</w:t>
      </w:r>
      <w:r w:rsidRPr="00ED0F35">
        <w:rPr>
          <w:szCs w:val="24"/>
        </w:rPr>
        <w:t>ž</w:t>
      </w:r>
      <w:r w:rsidRPr="00ED0F35">
        <w:rPr>
          <w:rFonts w:eastAsia="TimesLT"/>
          <w:szCs w:val="24"/>
        </w:rPr>
        <w:t>eto l</w:t>
      </w:r>
      <w:r w:rsidRPr="00ED0F35">
        <w:rPr>
          <w:szCs w:val="24"/>
        </w:rPr>
        <w:t>ėšų</w:t>
      </w:r>
      <w:r w:rsidRPr="00ED0F35">
        <w:rPr>
          <w:rFonts w:eastAsia="TimesLT"/>
          <w:szCs w:val="24"/>
        </w:rPr>
        <w:t xml:space="preserve"> i</w:t>
      </w:r>
      <w:r w:rsidRPr="00ED0F35">
        <w:rPr>
          <w:szCs w:val="24"/>
        </w:rPr>
        <w:t>š</w:t>
      </w:r>
      <w:r w:rsidRPr="00ED0F35">
        <w:rPr>
          <w:rFonts w:eastAsia="TimesLT"/>
          <w:szCs w:val="24"/>
        </w:rPr>
        <w:t>davimo i</w:t>
      </w:r>
      <w:r w:rsidRPr="00ED0F35">
        <w:rPr>
          <w:szCs w:val="24"/>
        </w:rPr>
        <w:t>š</w:t>
      </w:r>
      <w:r w:rsidRPr="00ED0F35">
        <w:rPr>
          <w:rFonts w:eastAsia="TimesLT"/>
          <w:szCs w:val="24"/>
        </w:rPr>
        <w:t xml:space="preserve"> valstyb</w:t>
      </w:r>
      <w:r w:rsidRPr="00ED0F35">
        <w:rPr>
          <w:szCs w:val="24"/>
        </w:rPr>
        <w:t>ė</w:t>
      </w:r>
      <w:r w:rsidRPr="00ED0F35">
        <w:rPr>
          <w:rFonts w:eastAsia="TimesLT"/>
          <w:szCs w:val="24"/>
        </w:rPr>
        <w:t>s i</w:t>
      </w:r>
      <w:r w:rsidRPr="00ED0F35">
        <w:rPr>
          <w:szCs w:val="24"/>
        </w:rPr>
        <w:t>ž</w:t>
      </w:r>
      <w:r w:rsidRPr="00ED0F35">
        <w:rPr>
          <w:rFonts w:eastAsia="TimesLT"/>
          <w:szCs w:val="24"/>
        </w:rPr>
        <w:t>do s</w:t>
      </w:r>
      <w:r w:rsidRPr="00ED0F35">
        <w:rPr>
          <w:szCs w:val="24"/>
        </w:rPr>
        <w:t>ą</w:t>
      </w:r>
      <w:r w:rsidRPr="00ED0F35">
        <w:rPr>
          <w:rFonts w:eastAsia="TimesLT"/>
          <w:szCs w:val="24"/>
        </w:rPr>
        <w:t>skaitos taisykl</w:t>
      </w:r>
      <w:r w:rsidRPr="00ED0F35">
        <w:rPr>
          <w:szCs w:val="24"/>
        </w:rPr>
        <w:t>ė</w:t>
      </w:r>
      <w:r w:rsidRPr="00ED0F35">
        <w:rPr>
          <w:rFonts w:eastAsia="TimesLT"/>
          <w:szCs w:val="24"/>
        </w:rPr>
        <w:t>mis, patvirtintomis Lietuvos Respublikos finans</w:t>
      </w:r>
      <w:r w:rsidRPr="00ED0F35">
        <w:rPr>
          <w:szCs w:val="24"/>
        </w:rPr>
        <w:t>ų</w:t>
      </w:r>
      <w:r w:rsidRPr="00ED0F35">
        <w:rPr>
          <w:rFonts w:eastAsia="TimesLT"/>
          <w:szCs w:val="24"/>
        </w:rPr>
        <w:t xml:space="preserve"> ministro 2000 m. liepos 21 d. </w:t>
      </w:r>
      <w:r w:rsidRPr="00ED0F35">
        <w:rPr>
          <w:szCs w:val="24"/>
        </w:rPr>
        <w:t>į</w:t>
      </w:r>
      <w:r w:rsidRPr="00ED0F35">
        <w:rPr>
          <w:rFonts w:eastAsia="TimesLT"/>
          <w:szCs w:val="24"/>
        </w:rPr>
        <w:t xml:space="preserve">sakymu Nr. 195 </w:t>
      </w:r>
      <w:r w:rsidRPr="00ED0F35">
        <w:rPr>
          <w:szCs w:val="24"/>
        </w:rPr>
        <w:t>„</w:t>
      </w:r>
      <w:r w:rsidRPr="00ED0F35">
        <w:rPr>
          <w:rFonts w:eastAsia="TimesLT"/>
          <w:szCs w:val="24"/>
        </w:rPr>
        <w:t>D</w:t>
      </w:r>
      <w:r w:rsidRPr="00ED0F35">
        <w:rPr>
          <w:szCs w:val="24"/>
        </w:rPr>
        <w:t>ė</w:t>
      </w:r>
      <w:r w:rsidRPr="00ED0F35">
        <w:rPr>
          <w:rFonts w:eastAsia="TimesLT"/>
          <w:szCs w:val="24"/>
        </w:rPr>
        <w:t>l Valstyb</w:t>
      </w:r>
      <w:r w:rsidRPr="00ED0F35">
        <w:rPr>
          <w:szCs w:val="24"/>
        </w:rPr>
        <w:t>ė</w:t>
      </w:r>
      <w:r w:rsidRPr="00ED0F35">
        <w:rPr>
          <w:rFonts w:eastAsia="TimesLT"/>
          <w:szCs w:val="24"/>
        </w:rPr>
        <w:t>s biud</w:t>
      </w:r>
      <w:r w:rsidRPr="00ED0F35">
        <w:rPr>
          <w:szCs w:val="24"/>
        </w:rPr>
        <w:t>ž</w:t>
      </w:r>
      <w:r w:rsidRPr="00ED0F35">
        <w:rPr>
          <w:rFonts w:eastAsia="TimesLT"/>
          <w:szCs w:val="24"/>
        </w:rPr>
        <w:t>eto l</w:t>
      </w:r>
      <w:r w:rsidRPr="00ED0F35">
        <w:rPr>
          <w:szCs w:val="24"/>
        </w:rPr>
        <w:t>ėšų</w:t>
      </w:r>
      <w:r w:rsidRPr="00ED0F35">
        <w:rPr>
          <w:rFonts w:eastAsia="TimesLT"/>
          <w:szCs w:val="24"/>
        </w:rPr>
        <w:t xml:space="preserve"> i</w:t>
      </w:r>
      <w:r w:rsidRPr="00ED0F35">
        <w:rPr>
          <w:szCs w:val="24"/>
        </w:rPr>
        <w:t>š</w:t>
      </w:r>
      <w:r w:rsidRPr="00ED0F35">
        <w:rPr>
          <w:rFonts w:eastAsia="TimesLT"/>
          <w:szCs w:val="24"/>
        </w:rPr>
        <w:t>davimo i</w:t>
      </w:r>
      <w:r w:rsidRPr="00ED0F35">
        <w:rPr>
          <w:szCs w:val="24"/>
        </w:rPr>
        <w:t>š</w:t>
      </w:r>
      <w:r w:rsidRPr="00ED0F35">
        <w:rPr>
          <w:rFonts w:eastAsia="TimesLT"/>
          <w:szCs w:val="24"/>
        </w:rPr>
        <w:t xml:space="preserve"> valstyb</w:t>
      </w:r>
      <w:r w:rsidRPr="00ED0F35">
        <w:rPr>
          <w:szCs w:val="24"/>
        </w:rPr>
        <w:t>ė</w:t>
      </w:r>
      <w:r w:rsidRPr="00ED0F35">
        <w:rPr>
          <w:rFonts w:eastAsia="TimesLT"/>
          <w:szCs w:val="24"/>
        </w:rPr>
        <w:t>s i</w:t>
      </w:r>
      <w:r w:rsidRPr="00ED0F35">
        <w:rPr>
          <w:szCs w:val="24"/>
        </w:rPr>
        <w:t>ž</w:t>
      </w:r>
      <w:r w:rsidRPr="00ED0F35">
        <w:rPr>
          <w:rFonts w:eastAsia="TimesLT"/>
          <w:szCs w:val="24"/>
        </w:rPr>
        <w:t>do s</w:t>
      </w:r>
      <w:r w:rsidRPr="00ED0F35">
        <w:rPr>
          <w:szCs w:val="24"/>
        </w:rPr>
        <w:t>ą</w:t>
      </w:r>
      <w:r w:rsidRPr="00ED0F35">
        <w:rPr>
          <w:rFonts w:eastAsia="TimesLT"/>
          <w:szCs w:val="24"/>
        </w:rPr>
        <w:t>skait</w:t>
      </w:r>
      <w:r w:rsidRPr="00ED0F35">
        <w:rPr>
          <w:rFonts w:eastAsia="TimesLT"/>
          <w:szCs w:val="24"/>
        </w:rPr>
        <w:t>os taisykli</w:t>
      </w:r>
      <w:r w:rsidRPr="00ED0F35">
        <w:rPr>
          <w:szCs w:val="24"/>
        </w:rPr>
        <w:t>ų</w:t>
      </w:r>
      <w:r w:rsidRPr="00ED0F35">
        <w:rPr>
          <w:rFonts w:eastAsia="TimesLT"/>
          <w:szCs w:val="24"/>
        </w:rPr>
        <w:t xml:space="preserve"> patvirtinimo</w:t>
      </w:r>
      <w:r w:rsidRPr="00ED0F35">
        <w:rPr>
          <w:szCs w:val="24"/>
        </w:rPr>
        <w:t>“</w:t>
      </w:r>
      <w:r w:rsidRPr="00ED0F35">
        <w:rPr>
          <w:rFonts w:eastAsia="TimesLT"/>
          <w:szCs w:val="24"/>
        </w:rPr>
        <w:t xml:space="preserve">, </w:t>
      </w:r>
      <w:r w:rsidRPr="00ED0F35">
        <w:rPr>
          <w:color w:val="000000"/>
          <w:szCs w:val="24"/>
        </w:rPr>
        <w:t xml:space="preserve">per 5 darbo dienas </w:t>
      </w:r>
      <w:r w:rsidRPr="00ED0F35">
        <w:rPr>
          <w:rFonts w:eastAsia="TimesLT"/>
          <w:szCs w:val="24"/>
        </w:rPr>
        <w:t>pa</w:t>
      </w:r>
      <w:r w:rsidRPr="00ED0F35">
        <w:rPr>
          <w:szCs w:val="24"/>
        </w:rPr>
        <w:t>rengia ir pateikia mokėjimo paraišką Lietuvos Respublikos finansų ministerijos Valstybės iždo departamentui dėl lėšų pervedimo į Bendrovės sąskaitą.</w:t>
      </w:r>
    </w:p>
    <w:p w14:paraId="1A3F1B9F" w14:textId="77777777" w:rsidR="004E30B8" w:rsidRPr="00ED0F35" w:rsidRDefault="00ED0F35">
      <w:pPr>
        <w:ind w:firstLine="720"/>
        <w:jc w:val="both"/>
        <w:rPr>
          <w:szCs w:val="24"/>
        </w:rPr>
      </w:pPr>
      <w:r w:rsidRPr="00ED0F35">
        <w:rPr>
          <w:szCs w:val="24"/>
        </w:rPr>
        <w:t>22</w:t>
      </w:r>
      <w:r w:rsidRPr="00ED0F35">
        <w:rPr>
          <w:szCs w:val="24"/>
        </w:rPr>
        <w:t xml:space="preserve">. Bendrovė, gavusi lėšų palūkanoms kompensuoti, per </w:t>
      </w:r>
      <w:r w:rsidRPr="00ED0F35">
        <w:rPr>
          <w:szCs w:val="24"/>
        </w:rPr>
        <w:t>5 darbo dienas perveda jas į pagalbos gavėjų atsiskaitomąsias sąskaitas.</w:t>
      </w:r>
    </w:p>
    <w:p w14:paraId="1A3F1BA0" w14:textId="77777777" w:rsidR="004E30B8" w:rsidRPr="00ED0F35" w:rsidRDefault="00ED0F35">
      <w:pPr>
        <w:ind w:firstLine="720"/>
        <w:jc w:val="both"/>
        <w:rPr>
          <w:szCs w:val="24"/>
        </w:rPr>
      </w:pPr>
      <w:r w:rsidRPr="00ED0F35">
        <w:rPr>
          <w:szCs w:val="24"/>
        </w:rPr>
        <w:t>23</w:t>
      </w:r>
      <w:r w:rsidRPr="00ED0F35">
        <w:rPr>
          <w:szCs w:val="24"/>
        </w:rPr>
        <w:t xml:space="preserve">. Privalomos grąžinti lėšos, kurios pagalbos gavėjams buvo neteisėtai išmokėtos ir (arba) panaudotos pažeidžiant teisės aktus, ir su minėtomis lėšomis susijusios palūkanos </w:t>
      </w:r>
      <w:r w:rsidRPr="00ED0F35">
        <w:rPr>
          <w:szCs w:val="24"/>
        </w:rPr>
        <w:t>administruojamos Grąžintinų lėšų, susidariusių įgyvendinant valstybės pagalbos žemės ūkiui, maisto ūkiui, žuvininkystei ir kaimo plėtrai ir kitas iš valstybės biudžeto lėšų finansuojamas priemones, administravimo taisyklių, patvirtintų Lietuvos Respublikos</w:t>
      </w:r>
      <w:r w:rsidRPr="00ED0F35">
        <w:rPr>
          <w:szCs w:val="24"/>
        </w:rPr>
        <w:t xml:space="preserve"> žemės ūkio ministro 2011 m. spalio 13 d. įsakymu Nr. 3D-750 „Dėl Grąžintinų lėšų, susidariusių įgyvendinant valstybės pagalbos žemės ūkiui, maisto ūkiui, žuvininkystei ir kaimo plėtrai ir kitas iš valstybės biudžeto lėšų finansuojamas priemones, administr</w:t>
      </w:r>
      <w:r w:rsidRPr="00ED0F35">
        <w:rPr>
          <w:szCs w:val="24"/>
        </w:rPr>
        <w:t>avimo taisyklių patvirtinimo“, nustatyta tvarka.</w:t>
      </w:r>
    </w:p>
    <w:p w14:paraId="1A3F1BA1" w14:textId="77777777" w:rsidR="004E30B8" w:rsidRPr="00ED0F35" w:rsidRDefault="00ED0F35">
      <w:pPr>
        <w:ind w:firstLine="720"/>
        <w:jc w:val="center"/>
        <w:rPr>
          <w:b/>
          <w:szCs w:val="24"/>
        </w:rPr>
      </w:pPr>
    </w:p>
    <w:p w14:paraId="1A3F1BA2" w14:textId="77777777" w:rsidR="004E30B8" w:rsidRPr="00ED0F35" w:rsidRDefault="00ED0F35">
      <w:pPr>
        <w:jc w:val="center"/>
        <w:rPr>
          <w:b/>
          <w:szCs w:val="24"/>
        </w:rPr>
      </w:pPr>
      <w:r w:rsidRPr="00ED0F35">
        <w:rPr>
          <w:b/>
          <w:szCs w:val="24"/>
        </w:rPr>
        <w:t>IV</w:t>
      </w:r>
      <w:r w:rsidRPr="00ED0F35">
        <w:rPr>
          <w:b/>
          <w:szCs w:val="24"/>
        </w:rPr>
        <w:t xml:space="preserve"> SKYRIUS</w:t>
      </w:r>
    </w:p>
    <w:p w14:paraId="1A3F1BA3" w14:textId="77777777" w:rsidR="004E30B8" w:rsidRPr="00ED0F35" w:rsidRDefault="00ED0F35">
      <w:pPr>
        <w:jc w:val="center"/>
        <w:rPr>
          <w:b/>
          <w:szCs w:val="24"/>
        </w:rPr>
      </w:pPr>
      <w:r w:rsidRPr="00ED0F35">
        <w:rPr>
          <w:b/>
          <w:szCs w:val="24"/>
        </w:rPr>
        <w:t>ATSAKOMYBĖ</w:t>
      </w:r>
    </w:p>
    <w:p w14:paraId="1A3F1BA4" w14:textId="77777777" w:rsidR="004E30B8" w:rsidRPr="00ED0F35" w:rsidRDefault="004E30B8">
      <w:pPr>
        <w:ind w:firstLine="720"/>
        <w:jc w:val="center"/>
        <w:rPr>
          <w:b/>
          <w:szCs w:val="24"/>
        </w:rPr>
      </w:pPr>
    </w:p>
    <w:p w14:paraId="1A3F1BA5" w14:textId="77777777" w:rsidR="004E30B8" w:rsidRPr="00ED0F35" w:rsidRDefault="00ED0F35">
      <w:pPr>
        <w:suppressAutoHyphens/>
        <w:ind w:firstLine="720"/>
        <w:jc w:val="both"/>
        <w:rPr>
          <w:b/>
          <w:caps/>
          <w:color w:val="000000"/>
          <w:szCs w:val="24"/>
        </w:rPr>
      </w:pPr>
      <w:r w:rsidRPr="00ED0F35">
        <w:rPr>
          <w:color w:val="000000"/>
          <w:szCs w:val="24"/>
        </w:rPr>
        <w:t>24</w:t>
      </w:r>
      <w:r w:rsidRPr="00ED0F35">
        <w:rPr>
          <w:color w:val="000000"/>
          <w:szCs w:val="24"/>
        </w:rPr>
        <w:t>. Pagalbos gavėjai, pasinaudoję pagalba pagal šias Taisykles neteisėtai, arba asmenys, prisidėję prie jos neteisėto gavimo (sąmoningai pateikė klaidingus duomenis), atsako</w:t>
      </w:r>
      <w:r w:rsidRPr="00ED0F35">
        <w:rPr>
          <w:color w:val="000000"/>
          <w:szCs w:val="24"/>
        </w:rPr>
        <w:t xml:space="preserve"> Lietuvos Respublikos teisės aktų nustatyta tvarka.</w:t>
      </w:r>
    </w:p>
    <w:p w14:paraId="1A3F1BA6" w14:textId="77777777" w:rsidR="004E30B8" w:rsidRPr="00ED0F35" w:rsidRDefault="00ED0F35">
      <w:pPr>
        <w:suppressAutoHyphens/>
        <w:ind w:firstLine="720"/>
        <w:jc w:val="both"/>
        <w:rPr>
          <w:color w:val="000000"/>
          <w:szCs w:val="24"/>
        </w:rPr>
      </w:pPr>
      <w:r w:rsidRPr="00ED0F35">
        <w:rPr>
          <w:color w:val="000000"/>
          <w:szCs w:val="24"/>
        </w:rPr>
        <w:t>25</w:t>
      </w:r>
      <w:r w:rsidRPr="00ED0F35">
        <w:rPr>
          <w:color w:val="000000"/>
          <w:szCs w:val="24"/>
        </w:rPr>
        <w:t>. Asmenys, pažeidę šių Taisyklių reikalavimus, atsako Lietuvos Respublikos teisės aktų nustatyta tvarka.</w:t>
      </w:r>
    </w:p>
    <w:p w14:paraId="1A3F1BA7" w14:textId="77777777" w:rsidR="004E30B8" w:rsidRPr="00ED0F35" w:rsidRDefault="00ED0F35">
      <w:pPr>
        <w:jc w:val="center"/>
        <w:rPr>
          <w:b/>
          <w:szCs w:val="24"/>
        </w:rPr>
      </w:pPr>
    </w:p>
    <w:p w14:paraId="1A3F1BA8" w14:textId="3B21CAE4" w:rsidR="004E30B8" w:rsidRPr="00ED0F35" w:rsidRDefault="00ED0F35">
      <w:pPr>
        <w:jc w:val="center"/>
        <w:rPr>
          <w:b/>
          <w:szCs w:val="24"/>
        </w:rPr>
      </w:pPr>
      <w:r w:rsidRPr="00ED0F35">
        <w:rPr>
          <w:b/>
          <w:szCs w:val="24"/>
        </w:rPr>
        <w:t>V</w:t>
      </w:r>
      <w:r w:rsidRPr="00ED0F35">
        <w:rPr>
          <w:b/>
          <w:szCs w:val="24"/>
        </w:rPr>
        <w:t xml:space="preserve"> SKYRIUS</w:t>
      </w:r>
    </w:p>
    <w:p w14:paraId="1A3F1BA9" w14:textId="77777777" w:rsidR="004E30B8" w:rsidRPr="00ED0F35" w:rsidRDefault="00ED0F35">
      <w:pPr>
        <w:jc w:val="center"/>
        <w:rPr>
          <w:b/>
          <w:szCs w:val="24"/>
        </w:rPr>
      </w:pPr>
      <w:r w:rsidRPr="00ED0F35">
        <w:rPr>
          <w:b/>
          <w:szCs w:val="24"/>
        </w:rPr>
        <w:t>BAIGIAMOSIOS NUOSTATOS</w:t>
      </w:r>
    </w:p>
    <w:p w14:paraId="1A3F1BAA" w14:textId="77777777" w:rsidR="004E30B8" w:rsidRPr="00ED0F35" w:rsidRDefault="004E30B8">
      <w:pPr>
        <w:ind w:firstLine="720"/>
        <w:jc w:val="center"/>
        <w:rPr>
          <w:b/>
          <w:szCs w:val="24"/>
        </w:rPr>
      </w:pPr>
    </w:p>
    <w:p w14:paraId="1A3F1BAB" w14:textId="77777777" w:rsidR="004E30B8" w:rsidRPr="00ED0F35" w:rsidRDefault="00ED0F35">
      <w:pPr>
        <w:suppressAutoHyphens/>
        <w:ind w:firstLine="720"/>
        <w:jc w:val="both"/>
        <w:rPr>
          <w:color w:val="000000"/>
          <w:szCs w:val="24"/>
        </w:rPr>
      </w:pPr>
      <w:r w:rsidRPr="00ED0F35">
        <w:rPr>
          <w:color w:val="000000"/>
          <w:szCs w:val="24"/>
        </w:rPr>
        <w:t>26</w:t>
      </w:r>
      <w:r w:rsidRPr="00ED0F35">
        <w:rPr>
          <w:color w:val="000000"/>
          <w:szCs w:val="24"/>
        </w:rPr>
        <w:t>. Siekdama viešo ir skaidraus pagalbos lėšų pa</w:t>
      </w:r>
      <w:r w:rsidRPr="00ED0F35">
        <w:rPr>
          <w:color w:val="000000"/>
          <w:szCs w:val="24"/>
        </w:rPr>
        <w:t>naudojimo,  Bendrovė skelbia pagalbos gavėjų, kuriems iš valstybės biudžeto skirta pagalba, sąrašus ir skirtas sumas. Informacija apie pagalbos gavėjams kalendoriniais metais išmokėtą pagalbą paskelbiama iki kitų metų gegužės 31 d. Bendrovės interneto svet</w:t>
      </w:r>
      <w:r w:rsidRPr="00ED0F35">
        <w:rPr>
          <w:color w:val="000000"/>
          <w:szCs w:val="24"/>
        </w:rPr>
        <w:t>ainėje.</w:t>
      </w:r>
    </w:p>
    <w:p w14:paraId="1A3F1BAC" w14:textId="10D7E977" w:rsidR="004E30B8" w:rsidRPr="00ED0F35" w:rsidRDefault="00ED0F35">
      <w:pPr>
        <w:suppressAutoHyphens/>
        <w:ind w:firstLine="720"/>
        <w:jc w:val="both"/>
        <w:rPr>
          <w:color w:val="000000"/>
          <w:szCs w:val="24"/>
        </w:rPr>
      </w:pPr>
      <w:r w:rsidRPr="00ED0F35">
        <w:rPr>
          <w:color w:val="000000"/>
          <w:szCs w:val="24"/>
        </w:rPr>
        <w:t>27</w:t>
      </w:r>
      <w:r w:rsidRPr="00ED0F35">
        <w:rPr>
          <w:color w:val="000000"/>
          <w:szCs w:val="24"/>
        </w:rPr>
        <w:t>. Bendrovė privalo saugoti visą su pagalbos teikimu susijusią informaciją ir dokumentus ne trumpiau kaip 10 metų, skaičiuojant nuo dienos, kai pagal šias Taisykles buvo skirta paskutinė individuali pagalba.</w:t>
      </w:r>
    </w:p>
    <w:p w14:paraId="1A3F1BAE" w14:textId="20C85056" w:rsidR="004E30B8" w:rsidRPr="00ED0F35" w:rsidRDefault="00ED0F35" w:rsidP="00ED0F35">
      <w:pPr>
        <w:tabs>
          <w:tab w:val="center" w:pos="4819"/>
          <w:tab w:val="right" w:pos="9638"/>
        </w:tabs>
        <w:jc w:val="center"/>
        <w:rPr>
          <w:szCs w:val="24"/>
        </w:rPr>
      </w:pPr>
      <w:r w:rsidRPr="00ED0F35">
        <w:rPr>
          <w:szCs w:val="24"/>
        </w:rPr>
        <w:t>______________</w:t>
      </w:r>
    </w:p>
    <w:p w14:paraId="6603D9D1" w14:textId="77777777" w:rsidR="00ED0F35" w:rsidRDefault="00ED0F35">
      <w:pPr>
        <w:ind w:left="5102"/>
        <w:rPr>
          <w:szCs w:val="24"/>
        </w:rPr>
        <w:sectPr w:rsidR="00ED0F35" w:rsidSect="00ED0F35">
          <w:pgSz w:w="11907" w:h="16840"/>
          <w:pgMar w:top="1134" w:right="567" w:bottom="1134" w:left="1701" w:header="567" w:footer="567" w:gutter="0"/>
          <w:pgNumType w:start="1"/>
          <w:cols w:space="1296"/>
          <w:titlePg/>
          <w:docGrid w:linePitch="326"/>
        </w:sectPr>
      </w:pPr>
    </w:p>
    <w:p w14:paraId="1A3F1BAF" w14:textId="43B731F2" w:rsidR="004E30B8" w:rsidRPr="00ED0F35" w:rsidRDefault="00ED0F35">
      <w:pPr>
        <w:ind w:left="5102"/>
        <w:rPr>
          <w:szCs w:val="24"/>
        </w:rPr>
      </w:pPr>
      <w:r w:rsidRPr="00ED0F35">
        <w:rPr>
          <w:szCs w:val="24"/>
        </w:rPr>
        <w:lastRenderedPageBreak/>
        <w:t>Dalies palūk</w:t>
      </w:r>
      <w:r w:rsidRPr="00ED0F35">
        <w:rPr>
          <w:szCs w:val="24"/>
        </w:rPr>
        <w:t xml:space="preserve">anų už kreditus ir finansinės nuomos (lizingo) paslaugas, suteiktas žuvininkystės sektoriui su UAB Žemės ūkio paskolų garantijų fondo garantija, kompensavimo taisyklių </w:t>
      </w:r>
    </w:p>
    <w:p w14:paraId="1A3F1BB0" w14:textId="77777777" w:rsidR="004E30B8" w:rsidRPr="00ED0F35" w:rsidRDefault="00ED0F35">
      <w:pPr>
        <w:ind w:left="5102"/>
        <w:rPr>
          <w:szCs w:val="24"/>
        </w:rPr>
      </w:pPr>
      <w:r w:rsidRPr="00ED0F35">
        <w:rPr>
          <w:szCs w:val="24"/>
        </w:rPr>
        <w:t>1</w:t>
      </w:r>
      <w:r w:rsidRPr="00ED0F35">
        <w:rPr>
          <w:szCs w:val="24"/>
        </w:rPr>
        <w:t xml:space="preserve"> priedas</w:t>
      </w:r>
    </w:p>
    <w:p w14:paraId="1A3F1BB1" w14:textId="77777777" w:rsidR="004E30B8" w:rsidRPr="00ED0F35" w:rsidRDefault="004E30B8">
      <w:pPr>
        <w:rPr>
          <w:szCs w:val="24"/>
        </w:rPr>
      </w:pPr>
    </w:p>
    <w:p w14:paraId="1A3F1BB2" w14:textId="77777777" w:rsidR="004E30B8" w:rsidRPr="00ED0F35" w:rsidRDefault="00ED0F35">
      <w:pPr>
        <w:jc w:val="center"/>
        <w:rPr>
          <w:b/>
          <w:szCs w:val="24"/>
        </w:rPr>
      </w:pPr>
      <w:r w:rsidRPr="00ED0F35">
        <w:rPr>
          <w:b/>
          <w:szCs w:val="24"/>
        </w:rPr>
        <w:t xml:space="preserve">(Pažymos apie lėšų poreikį daliai palūkanų, sumokėtų kredito įstaigoms už </w:t>
      </w:r>
      <w:r w:rsidRPr="00ED0F35">
        <w:rPr>
          <w:b/>
          <w:szCs w:val="24"/>
        </w:rPr>
        <w:t>investicinius kreditus su UAB Žemės ūkio paskolų garantijų fondo garantija žuvininkystės sektoriui, kompensuoti forma)</w:t>
      </w:r>
    </w:p>
    <w:p w14:paraId="1A3F1BB3" w14:textId="77777777" w:rsidR="004E30B8" w:rsidRPr="00ED0F35" w:rsidRDefault="004E30B8">
      <w:pPr>
        <w:rPr>
          <w:b/>
          <w:szCs w:val="24"/>
        </w:rPr>
      </w:pPr>
    </w:p>
    <w:p w14:paraId="1A3F1BB4" w14:textId="5EAA617E" w:rsidR="004E30B8" w:rsidRPr="00ED0F35" w:rsidRDefault="00ED0F35">
      <w:pPr>
        <w:jc w:val="center"/>
        <w:rPr>
          <w:b/>
          <w:szCs w:val="24"/>
        </w:rPr>
      </w:pPr>
      <w:r w:rsidRPr="00ED0F35">
        <w:rPr>
          <w:b/>
          <w:szCs w:val="24"/>
        </w:rPr>
        <w:t>UŽDAROJI AKCINĖ BENDROVĖ ŽEMĖS ŪKIO PASKOLŲ GARANTIJŲ FONDAS</w:t>
      </w:r>
    </w:p>
    <w:p w14:paraId="1A3F1BB5" w14:textId="77777777" w:rsidR="004E30B8" w:rsidRPr="00ED0F35" w:rsidRDefault="004E30B8">
      <w:pPr>
        <w:rPr>
          <w:szCs w:val="24"/>
        </w:rPr>
      </w:pPr>
    </w:p>
    <w:p w14:paraId="1A3F1BB6" w14:textId="77777777" w:rsidR="004E30B8" w:rsidRPr="00ED0F35" w:rsidRDefault="00ED0F35">
      <w:pPr>
        <w:ind w:firstLine="310"/>
        <w:rPr>
          <w:szCs w:val="24"/>
        </w:rPr>
      </w:pPr>
      <w:r w:rsidRPr="00ED0F35">
        <w:rPr>
          <w:szCs w:val="24"/>
        </w:rPr>
        <w:t>Lietuvos Respublikos žemės ūkio ministerijos</w:t>
      </w:r>
    </w:p>
    <w:p w14:paraId="1A3F1BB7" w14:textId="77777777" w:rsidR="004E30B8" w:rsidRPr="00ED0F35" w:rsidRDefault="00ED0F35">
      <w:pPr>
        <w:ind w:firstLine="310"/>
        <w:rPr>
          <w:szCs w:val="24"/>
        </w:rPr>
      </w:pPr>
      <w:r w:rsidRPr="00ED0F35">
        <w:rPr>
          <w:szCs w:val="24"/>
        </w:rPr>
        <w:t xml:space="preserve">Finansų ir biudžeto departamentui </w:t>
      </w:r>
    </w:p>
    <w:p w14:paraId="1A3F1BB8" w14:textId="77777777" w:rsidR="004E30B8" w:rsidRPr="00ED0F35" w:rsidRDefault="004E30B8">
      <w:pPr>
        <w:rPr>
          <w:szCs w:val="24"/>
        </w:rPr>
      </w:pPr>
    </w:p>
    <w:p w14:paraId="1A3F1BB9" w14:textId="735D559D" w:rsidR="004E30B8" w:rsidRPr="00ED0F35" w:rsidRDefault="004E30B8">
      <w:pPr>
        <w:rPr>
          <w:szCs w:val="24"/>
        </w:rPr>
      </w:pPr>
    </w:p>
    <w:p w14:paraId="1A3F1BBA" w14:textId="19C5ADE9" w:rsidR="004E30B8" w:rsidRPr="00ED0F35" w:rsidRDefault="00ED0F35">
      <w:pPr>
        <w:jc w:val="center"/>
        <w:rPr>
          <w:b/>
          <w:szCs w:val="24"/>
        </w:rPr>
      </w:pPr>
      <w:r w:rsidRPr="00ED0F35">
        <w:rPr>
          <w:b/>
          <w:szCs w:val="24"/>
        </w:rPr>
        <w:t>PAŽYMA</w:t>
      </w:r>
    </w:p>
    <w:p w14:paraId="1A3F1BBB" w14:textId="5CAA246F" w:rsidR="004E30B8" w:rsidRPr="00ED0F35" w:rsidRDefault="00ED0F35">
      <w:pPr>
        <w:jc w:val="center"/>
        <w:rPr>
          <w:b/>
          <w:szCs w:val="24"/>
        </w:rPr>
      </w:pPr>
      <w:r w:rsidRPr="00ED0F35">
        <w:rPr>
          <w:b/>
          <w:szCs w:val="24"/>
        </w:rPr>
        <w:t>APIE LĖŠŲ POREIKĮ DALIAI PALŪKANŲ, SUMOKĖTŲ KREDITO ĮSTAIGOMS UŽ INVESTICINIUS KREDITUS SU UAB ŽEMĖS ŪKIO PASKOLŲ GARANTIJŲ FONDO GARANTIJA ŽUVININKYSTĖS SEKTORIUI, KOMPENSUOTI</w:t>
      </w:r>
    </w:p>
    <w:p w14:paraId="1A3F1BBC" w14:textId="77777777" w:rsidR="004E30B8" w:rsidRPr="00ED0F35" w:rsidRDefault="004E30B8">
      <w:pPr>
        <w:rPr>
          <w:szCs w:val="24"/>
        </w:rPr>
      </w:pPr>
    </w:p>
    <w:p w14:paraId="1A3F1BBD" w14:textId="77777777" w:rsidR="004E30B8" w:rsidRPr="00ED0F35" w:rsidRDefault="004E30B8">
      <w:pPr>
        <w:jc w:val="center"/>
        <w:rPr>
          <w:szCs w:val="24"/>
        </w:rPr>
      </w:pPr>
    </w:p>
    <w:p w14:paraId="1A3F1BBE" w14:textId="77777777" w:rsidR="004E30B8" w:rsidRPr="00ED0F35" w:rsidRDefault="00ED0F35">
      <w:pPr>
        <w:jc w:val="center"/>
        <w:rPr>
          <w:szCs w:val="24"/>
        </w:rPr>
      </w:pPr>
      <w:r w:rsidRPr="00ED0F35">
        <w:rPr>
          <w:szCs w:val="24"/>
        </w:rPr>
        <w:t>______________ Nr. _____</w:t>
      </w:r>
    </w:p>
    <w:p w14:paraId="1A3F1BBF" w14:textId="4C8074C7" w:rsidR="004E30B8" w:rsidRPr="00ED0F35" w:rsidRDefault="00ED0F35">
      <w:pPr>
        <w:jc w:val="center"/>
        <w:rPr>
          <w:szCs w:val="24"/>
        </w:rPr>
      </w:pPr>
      <w:r w:rsidRPr="00ED0F35">
        <w:rPr>
          <w:szCs w:val="24"/>
        </w:rPr>
        <w:t>(dat</w:t>
      </w:r>
      <w:r w:rsidRPr="00ED0F35">
        <w:rPr>
          <w:szCs w:val="24"/>
        </w:rPr>
        <w:t>a)</w:t>
      </w:r>
      <w:r>
        <w:rPr>
          <w:szCs w:val="24"/>
        </w:rPr>
        <w:tab/>
      </w:r>
      <w:r>
        <w:rPr>
          <w:szCs w:val="24"/>
        </w:rPr>
        <w:tab/>
      </w:r>
    </w:p>
    <w:p w14:paraId="1A3F1BC0" w14:textId="77777777" w:rsidR="004E30B8" w:rsidRPr="00ED0F35" w:rsidRDefault="00ED0F35">
      <w:pPr>
        <w:jc w:val="center"/>
        <w:rPr>
          <w:szCs w:val="24"/>
        </w:rPr>
      </w:pPr>
      <w:r w:rsidRPr="00ED0F35">
        <w:rPr>
          <w:szCs w:val="24"/>
        </w:rPr>
        <w:t>______________________________</w:t>
      </w:r>
    </w:p>
    <w:p w14:paraId="1A3F1BC1" w14:textId="77777777" w:rsidR="004E30B8" w:rsidRPr="00ED0F35" w:rsidRDefault="00ED0F35">
      <w:pPr>
        <w:jc w:val="center"/>
        <w:rPr>
          <w:szCs w:val="24"/>
        </w:rPr>
      </w:pPr>
      <w:r w:rsidRPr="00ED0F35">
        <w:rPr>
          <w:szCs w:val="24"/>
        </w:rPr>
        <w:t>(dokumento sudarymo vieta)</w:t>
      </w:r>
    </w:p>
    <w:p w14:paraId="1A3F1BC2" w14:textId="77777777" w:rsidR="004E30B8" w:rsidRPr="00ED0F35" w:rsidRDefault="004E30B8">
      <w:pPr>
        <w:jc w:val="center"/>
        <w:rPr>
          <w:szCs w:val="24"/>
        </w:rPr>
      </w:pPr>
    </w:p>
    <w:tbl>
      <w:tblPr>
        <w:tblW w:w="9645" w:type="dxa"/>
        <w:tblLayout w:type="fixed"/>
        <w:tblCellMar>
          <w:left w:w="0" w:type="dxa"/>
          <w:right w:w="0" w:type="dxa"/>
        </w:tblCellMar>
        <w:tblLook w:val="04A0" w:firstRow="1" w:lastRow="0" w:firstColumn="1" w:lastColumn="0" w:noHBand="0" w:noVBand="1"/>
      </w:tblPr>
      <w:tblGrid>
        <w:gridCol w:w="1920"/>
        <w:gridCol w:w="1308"/>
        <w:gridCol w:w="1823"/>
        <w:gridCol w:w="844"/>
        <w:gridCol w:w="1406"/>
        <w:gridCol w:w="1259"/>
        <w:gridCol w:w="1085"/>
      </w:tblGrid>
      <w:tr w:rsidR="004E30B8" w:rsidRPr="00ED0F35" w14:paraId="1A3F1BC8" w14:textId="77777777">
        <w:trPr>
          <w:trHeight w:val="563"/>
        </w:trPr>
        <w:tc>
          <w:tcPr>
            <w:tcW w:w="19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3F1BC3" w14:textId="77777777" w:rsidR="004E30B8" w:rsidRPr="00ED0F35" w:rsidRDefault="00ED0F35">
            <w:pPr>
              <w:jc w:val="center"/>
              <w:rPr>
                <w:rFonts w:eastAsia="Calibri"/>
                <w:szCs w:val="24"/>
              </w:rPr>
            </w:pPr>
            <w:r w:rsidRPr="00ED0F35">
              <w:rPr>
                <w:szCs w:val="24"/>
              </w:rPr>
              <w:t>Metai, kuriais sumokėtos palūkanos iš dalies kompensuojamos</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3F1BC4" w14:textId="77777777" w:rsidR="004E30B8" w:rsidRPr="00ED0F35" w:rsidRDefault="00ED0F35">
            <w:pPr>
              <w:rPr>
                <w:rFonts w:eastAsia="Calibri"/>
                <w:szCs w:val="24"/>
              </w:rPr>
            </w:pPr>
            <w:r w:rsidRPr="00ED0F35">
              <w:rPr>
                <w:szCs w:val="24"/>
              </w:rPr>
              <w:t>Pagalbos gavėjų skaičius vnt.</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3F1BC5" w14:textId="77777777" w:rsidR="004E30B8" w:rsidRPr="00ED0F35" w:rsidRDefault="00ED0F35">
            <w:pPr>
              <w:jc w:val="center"/>
              <w:rPr>
                <w:rFonts w:eastAsia="Calibri"/>
                <w:szCs w:val="24"/>
              </w:rPr>
            </w:pPr>
            <w:r w:rsidRPr="00ED0F35">
              <w:rPr>
                <w:szCs w:val="24"/>
              </w:rPr>
              <w:t>Kompensacijos dydis proc.</w:t>
            </w:r>
          </w:p>
        </w:tc>
        <w:tc>
          <w:tcPr>
            <w:tcW w:w="3548"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14:paraId="1A3F1BC6" w14:textId="77777777" w:rsidR="004E30B8" w:rsidRPr="00ED0F35" w:rsidRDefault="00ED0F35">
            <w:pPr>
              <w:jc w:val="center"/>
              <w:rPr>
                <w:rFonts w:eastAsia="Calibri"/>
                <w:szCs w:val="24"/>
              </w:rPr>
            </w:pPr>
            <w:r w:rsidRPr="00ED0F35">
              <w:rPr>
                <w:szCs w:val="24"/>
              </w:rPr>
              <w:t xml:space="preserve">Lėšos palūkanoms kompensuoti, </w:t>
            </w:r>
            <w:proofErr w:type="spellStart"/>
            <w:r w:rsidRPr="00ED0F35">
              <w:rPr>
                <w:szCs w:val="24"/>
              </w:rPr>
              <w:t>Eur</w:t>
            </w:r>
            <w:proofErr w:type="spellEnd"/>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3F1BC7" w14:textId="77777777" w:rsidR="004E30B8" w:rsidRPr="00ED0F35" w:rsidRDefault="00ED0F35">
            <w:pPr>
              <w:jc w:val="center"/>
              <w:rPr>
                <w:rFonts w:eastAsia="Calibri"/>
                <w:szCs w:val="24"/>
              </w:rPr>
            </w:pPr>
            <w:r w:rsidRPr="00ED0F35">
              <w:rPr>
                <w:szCs w:val="24"/>
              </w:rPr>
              <w:t>Pastabos</w:t>
            </w:r>
          </w:p>
        </w:tc>
      </w:tr>
      <w:tr w:rsidR="004E30B8" w:rsidRPr="00ED0F35" w14:paraId="1A3F1BCF" w14:textId="77777777">
        <w:trPr>
          <w:trHeight w:val="313"/>
        </w:trPr>
        <w:tc>
          <w:tcPr>
            <w:tcW w:w="1940" w:type="dxa"/>
            <w:vMerge/>
            <w:tcBorders>
              <w:top w:val="single" w:sz="4" w:space="0" w:color="000000"/>
              <w:left w:val="single" w:sz="4" w:space="0" w:color="000000"/>
              <w:bottom w:val="single" w:sz="4" w:space="0" w:color="000000"/>
              <w:right w:val="single" w:sz="4" w:space="0" w:color="000000"/>
            </w:tcBorders>
            <w:vAlign w:val="center"/>
            <w:hideMark/>
          </w:tcPr>
          <w:p w14:paraId="1A3F1BC9" w14:textId="77777777" w:rsidR="004E30B8" w:rsidRPr="00ED0F35" w:rsidRDefault="004E30B8">
            <w:pPr>
              <w:rPr>
                <w:rFonts w:eastAsia="Calibri"/>
                <w:szCs w:val="24"/>
              </w:rPr>
            </w:pPr>
          </w:p>
        </w:tc>
        <w:tc>
          <w:tcPr>
            <w:tcW w:w="1321" w:type="dxa"/>
            <w:vMerge/>
            <w:tcBorders>
              <w:top w:val="single" w:sz="4" w:space="0" w:color="000000"/>
              <w:left w:val="single" w:sz="4" w:space="0" w:color="000000"/>
              <w:bottom w:val="single" w:sz="4" w:space="0" w:color="000000"/>
              <w:right w:val="single" w:sz="4" w:space="0" w:color="000000"/>
            </w:tcBorders>
            <w:vAlign w:val="center"/>
            <w:hideMark/>
          </w:tcPr>
          <w:p w14:paraId="1A3F1BCA" w14:textId="77777777" w:rsidR="004E30B8" w:rsidRPr="00ED0F35" w:rsidRDefault="004E30B8">
            <w:pPr>
              <w:rPr>
                <w:rFonts w:eastAsia="Calibri"/>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1A3F1BCB" w14:textId="77777777" w:rsidR="004E30B8" w:rsidRPr="00ED0F35" w:rsidRDefault="004E30B8">
            <w:pPr>
              <w:rPr>
                <w:rFonts w:eastAsia="Calibri"/>
                <w:szCs w:val="24"/>
              </w:rPr>
            </w:pPr>
          </w:p>
        </w:tc>
        <w:tc>
          <w:tcPr>
            <w:tcW w:w="851" w:type="dxa"/>
            <w:vMerge w:val="restart"/>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14:paraId="1A3F1BCC" w14:textId="77777777" w:rsidR="004E30B8" w:rsidRPr="00ED0F35" w:rsidRDefault="00ED0F35">
            <w:pPr>
              <w:jc w:val="center"/>
              <w:rPr>
                <w:rFonts w:eastAsia="Calibri"/>
                <w:szCs w:val="24"/>
              </w:rPr>
            </w:pPr>
            <w:r w:rsidRPr="00ED0F35">
              <w:rPr>
                <w:szCs w:val="24"/>
              </w:rPr>
              <w:t>iš viso</w:t>
            </w:r>
          </w:p>
        </w:tc>
        <w:tc>
          <w:tcPr>
            <w:tcW w:w="2697" w:type="dxa"/>
            <w:gridSpan w:val="2"/>
            <w:tcBorders>
              <w:top w:val="single" w:sz="4" w:space="0" w:color="auto"/>
              <w:left w:val="single" w:sz="4" w:space="0" w:color="auto"/>
              <w:bottom w:val="single" w:sz="4" w:space="0" w:color="auto"/>
              <w:right w:val="single" w:sz="4" w:space="0" w:color="000000"/>
            </w:tcBorders>
            <w:shd w:val="clear" w:color="auto" w:fill="FFFFFF"/>
            <w:hideMark/>
          </w:tcPr>
          <w:p w14:paraId="1A3F1BCD" w14:textId="77777777" w:rsidR="004E30B8" w:rsidRPr="00ED0F35" w:rsidRDefault="00ED0F35">
            <w:pPr>
              <w:jc w:val="center"/>
              <w:rPr>
                <w:rFonts w:eastAsia="Calibri"/>
                <w:szCs w:val="24"/>
              </w:rPr>
            </w:pPr>
            <w:r w:rsidRPr="00ED0F35">
              <w:rPr>
                <w:szCs w:val="24"/>
              </w:rPr>
              <w:t>iš jų lėšų poreikis</w:t>
            </w:r>
          </w:p>
        </w:tc>
        <w:tc>
          <w:tcPr>
            <w:tcW w:w="1095" w:type="dxa"/>
            <w:vMerge/>
            <w:tcBorders>
              <w:top w:val="single" w:sz="4" w:space="0" w:color="000000"/>
              <w:left w:val="single" w:sz="4" w:space="0" w:color="000000"/>
              <w:bottom w:val="single" w:sz="4" w:space="0" w:color="000000"/>
              <w:right w:val="single" w:sz="4" w:space="0" w:color="000000"/>
            </w:tcBorders>
            <w:vAlign w:val="center"/>
            <w:hideMark/>
          </w:tcPr>
          <w:p w14:paraId="1A3F1BCE" w14:textId="77777777" w:rsidR="004E30B8" w:rsidRPr="00ED0F35" w:rsidRDefault="004E30B8">
            <w:pPr>
              <w:rPr>
                <w:rFonts w:eastAsia="Calibri"/>
                <w:szCs w:val="24"/>
              </w:rPr>
            </w:pPr>
          </w:p>
        </w:tc>
      </w:tr>
      <w:tr w:rsidR="004E30B8" w:rsidRPr="00ED0F35" w14:paraId="1A3F1BD7" w14:textId="77777777">
        <w:trPr>
          <w:trHeight w:val="488"/>
        </w:trPr>
        <w:tc>
          <w:tcPr>
            <w:tcW w:w="1940" w:type="dxa"/>
            <w:vMerge/>
            <w:tcBorders>
              <w:top w:val="single" w:sz="4" w:space="0" w:color="000000"/>
              <w:left w:val="single" w:sz="4" w:space="0" w:color="000000"/>
              <w:bottom w:val="single" w:sz="4" w:space="0" w:color="000000"/>
              <w:right w:val="single" w:sz="4" w:space="0" w:color="000000"/>
            </w:tcBorders>
            <w:vAlign w:val="center"/>
            <w:hideMark/>
          </w:tcPr>
          <w:p w14:paraId="1A3F1BD0" w14:textId="77777777" w:rsidR="004E30B8" w:rsidRPr="00ED0F35" w:rsidRDefault="004E30B8">
            <w:pPr>
              <w:rPr>
                <w:rFonts w:eastAsia="Calibri"/>
                <w:szCs w:val="24"/>
              </w:rPr>
            </w:pPr>
          </w:p>
        </w:tc>
        <w:tc>
          <w:tcPr>
            <w:tcW w:w="1321" w:type="dxa"/>
            <w:vMerge/>
            <w:tcBorders>
              <w:top w:val="single" w:sz="4" w:space="0" w:color="000000"/>
              <w:left w:val="single" w:sz="4" w:space="0" w:color="000000"/>
              <w:bottom w:val="single" w:sz="4" w:space="0" w:color="000000"/>
              <w:right w:val="single" w:sz="4" w:space="0" w:color="000000"/>
            </w:tcBorders>
            <w:vAlign w:val="center"/>
            <w:hideMark/>
          </w:tcPr>
          <w:p w14:paraId="1A3F1BD1" w14:textId="77777777" w:rsidR="004E30B8" w:rsidRPr="00ED0F35" w:rsidRDefault="004E30B8">
            <w:pPr>
              <w:rPr>
                <w:rFonts w:eastAsia="Calibri"/>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1A3F1BD2" w14:textId="77777777" w:rsidR="004E30B8" w:rsidRPr="00ED0F35" w:rsidRDefault="004E30B8">
            <w:pPr>
              <w:rPr>
                <w:rFonts w:eastAsia="Calibri"/>
                <w:szCs w:val="24"/>
              </w:rPr>
            </w:pPr>
          </w:p>
        </w:tc>
        <w:tc>
          <w:tcPr>
            <w:tcW w:w="3548" w:type="dxa"/>
            <w:vMerge/>
            <w:tcBorders>
              <w:top w:val="single" w:sz="4" w:space="0" w:color="auto"/>
              <w:left w:val="single" w:sz="4" w:space="0" w:color="000000"/>
              <w:bottom w:val="single" w:sz="4" w:space="0" w:color="auto"/>
              <w:right w:val="single" w:sz="4" w:space="0" w:color="auto"/>
            </w:tcBorders>
            <w:vAlign w:val="center"/>
            <w:hideMark/>
          </w:tcPr>
          <w:p w14:paraId="1A3F1BD3" w14:textId="77777777" w:rsidR="004E30B8" w:rsidRPr="00ED0F35" w:rsidRDefault="004E30B8">
            <w:pPr>
              <w:rPr>
                <w:rFonts w:eastAsia="Calibri"/>
                <w:szCs w:val="24"/>
              </w:rPr>
            </w:pPr>
          </w:p>
        </w:tc>
        <w:tc>
          <w:tcPr>
            <w:tcW w:w="1423" w:type="dxa"/>
            <w:tcBorders>
              <w:top w:val="single" w:sz="4" w:space="0" w:color="auto"/>
              <w:left w:val="single" w:sz="4" w:space="0" w:color="auto"/>
              <w:bottom w:val="single" w:sz="4" w:space="0" w:color="auto"/>
              <w:right w:val="single" w:sz="4" w:space="0" w:color="auto"/>
            </w:tcBorders>
            <w:shd w:val="clear" w:color="auto" w:fill="FFFFFF"/>
            <w:hideMark/>
          </w:tcPr>
          <w:p w14:paraId="1A3F1BD4" w14:textId="77777777" w:rsidR="004E30B8" w:rsidRPr="00ED0F35" w:rsidRDefault="00ED0F35">
            <w:pPr>
              <w:jc w:val="center"/>
              <w:rPr>
                <w:rFonts w:eastAsia="Calibri"/>
                <w:szCs w:val="24"/>
              </w:rPr>
            </w:pPr>
            <w:r w:rsidRPr="00ED0F35">
              <w:rPr>
                <w:szCs w:val="24"/>
              </w:rPr>
              <w:t>Einamaisiais metais</w:t>
            </w:r>
          </w:p>
        </w:tc>
        <w:tc>
          <w:tcPr>
            <w:tcW w:w="1274" w:type="dxa"/>
            <w:tcBorders>
              <w:top w:val="single" w:sz="4" w:space="0" w:color="auto"/>
              <w:left w:val="single" w:sz="4" w:space="0" w:color="auto"/>
              <w:bottom w:val="single" w:sz="4" w:space="0" w:color="auto"/>
              <w:right w:val="single" w:sz="4" w:space="0" w:color="000000"/>
            </w:tcBorders>
            <w:shd w:val="clear" w:color="auto" w:fill="FFFFFF"/>
            <w:hideMark/>
          </w:tcPr>
          <w:p w14:paraId="1A3F1BD5" w14:textId="77777777" w:rsidR="004E30B8" w:rsidRPr="00ED0F35" w:rsidRDefault="00ED0F35">
            <w:pPr>
              <w:jc w:val="center"/>
              <w:rPr>
                <w:rFonts w:eastAsia="Calibri"/>
                <w:szCs w:val="24"/>
              </w:rPr>
            </w:pPr>
            <w:r w:rsidRPr="00ED0F35">
              <w:rPr>
                <w:szCs w:val="24"/>
              </w:rPr>
              <w:t>Ankstesnių metų įsiskolinimui padengti*</w:t>
            </w:r>
          </w:p>
        </w:tc>
        <w:tc>
          <w:tcPr>
            <w:tcW w:w="1095" w:type="dxa"/>
            <w:vMerge/>
            <w:tcBorders>
              <w:top w:val="single" w:sz="4" w:space="0" w:color="000000"/>
              <w:left w:val="single" w:sz="4" w:space="0" w:color="000000"/>
              <w:bottom w:val="single" w:sz="4" w:space="0" w:color="000000"/>
              <w:right w:val="single" w:sz="4" w:space="0" w:color="000000"/>
            </w:tcBorders>
            <w:vAlign w:val="center"/>
            <w:hideMark/>
          </w:tcPr>
          <w:p w14:paraId="1A3F1BD6" w14:textId="77777777" w:rsidR="004E30B8" w:rsidRPr="00ED0F35" w:rsidRDefault="004E30B8">
            <w:pPr>
              <w:rPr>
                <w:rFonts w:eastAsia="Calibri"/>
                <w:szCs w:val="24"/>
              </w:rPr>
            </w:pPr>
          </w:p>
        </w:tc>
      </w:tr>
      <w:tr w:rsidR="004E30B8" w:rsidRPr="00ED0F35" w14:paraId="1A3F1BE0" w14:textId="77777777">
        <w:trPr>
          <w:trHeight w:val="315"/>
        </w:trPr>
        <w:tc>
          <w:tcPr>
            <w:tcW w:w="1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3F1BD8" w14:textId="77777777" w:rsidR="004E30B8" w:rsidRPr="00ED0F35" w:rsidRDefault="00ED0F35">
            <w:pPr>
              <w:jc w:val="center"/>
              <w:rPr>
                <w:rFonts w:eastAsia="Calibri"/>
                <w:szCs w:val="24"/>
              </w:rPr>
            </w:pPr>
            <w:r w:rsidRPr="00ED0F35">
              <w:rPr>
                <w:szCs w:val="24"/>
              </w:rPr>
              <w:t>1</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BD9" w14:textId="77777777" w:rsidR="004E30B8" w:rsidRPr="00ED0F35" w:rsidRDefault="00ED0F35">
            <w:pPr>
              <w:jc w:val="center"/>
              <w:rPr>
                <w:rFonts w:eastAsia="Calibri"/>
                <w:szCs w:val="24"/>
              </w:rPr>
            </w:pPr>
            <w:r w:rsidRPr="00ED0F35">
              <w:rPr>
                <w:szCs w:val="24"/>
              </w:rPr>
              <w:t>2</w:t>
            </w:r>
          </w:p>
          <w:p w14:paraId="1A3F1BDA" w14:textId="77777777" w:rsidR="004E30B8" w:rsidRPr="00ED0F35" w:rsidRDefault="004E30B8">
            <w:pPr>
              <w:jc w:val="center"/>
              <w:rPr>
                <w:rFonts w:eastAsia="Calibri"/>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3F1BDB" w14:textId="77777777" w:rsidR="004E30B8" w:rsidRPr="00ED0F35" w:rsidRDefault="00ED0F35">
            <w:pPr>
              <w:jc w:val="center"/>
              <w:rPr>
                <w:rFonts w:eastAsia="Calibri"/>
                <w:szCs w:val="24"/>
              </w:rPr>
            </w:pPr>
            <w:r w:rsidRPr="00ED0F35">
              <w:rPr>
                <w:szCs w:val="24"/>
              </w:rPr>
              <w:t>3</w:t>
            </w:r>
          </w:p>
        </w:tc>
        <w:tc>
          <w:tcPr>
            <w:tcW w:w="851"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14:paraId="1A3F1BDC" w14:textId="77777777" w:rsidR="004E30B8" w:rsidRPr="00ED0F35" w:rsidRDefault="00ED0F35">
            <w:pPr>
              <w:jc w:val="center"/>
              <w:rPr>
                <w:rFonts w:eastAsia="Calibri"/>
                <w:szCs w:val="24"/>
              </w:rPr>
            </w:pPr>
            <w:r w:rsidRPr="00ED0F35">
              <w:rPr>
                <w:szCs w:val="24"/>
              </w:rPr>
              <w:t>4</w:t>
            </w:r>
          </w:p>
        </w:tc>
        <w:tc>
          <w:tcPr>
            <w:tcW w:w="1423" w:type="dxa"/>
            <w:tcBorders>
              <w:top w:val="single" w:sz="4" w:space="0" w:color="auto"/>
              <w:left w:val="single" w:sz="4" w:space="0" w:color="auto"/>
              <w:bottom w:val="single" w:sz="4" w:space="0" w:color="auto"/>
              <w:right w:val="single" w:sz="4" w:space="0" w:color="auto"/>
            </w:tcBorders>
            <w:shd w:val="clear" w:color="auto" w:fill="FFFFFF"/>
            <w:hideMark/>
          </w:tcPr>
          <w:p w14:paraId="1A3F1BDD" w14:textId="77777777" w:rsidR="004E30B8" w:rsidRPr="00ED0F35" w:rsidRDefault="00ED0F35">
            <w:pPr>
              <w:jc w:val="center"/>
              <w:rPr>
                <w:rFonts w:eastAsia="Calibri"/>
                <w:szCs w:val="24"/>
              </w:rPr>
            </w:pPr>
            <w:r w:rsidRPr="00ED0F35">
              <w:rPr>
                <w:szCs w:val="24"/>
              </w:rPr>
              <w:t>5</w:t>
            </w:r>
          </w:p>
        </w:tc>
        <w:tc>
          <w:tcPr>
            <w:tcW w:w="1274" w:type="dxa"/>
            <w:tcBorders>
              <w:top w:val="single" w:sz="4" w:space="0" w:color="auto"/>
              <w:left w:val="single" w:sz="4" w:space="0" w:color="auto"/>
              <w:bottom w:val="single" w:sz="4" w:space="0" w:color="auto"/>
              <w:right w:val="single" w:sz="4" w:space="0" w:color="000000"/>
            </w:tcBorders>
            <w:shd w:val="clear" w:color="auto" w:fill="FFFFFF"/>
            <w:hideMark/>
          </w:tcPr>
          <w:p w14:paraId="1A3F1BDE" w14:textId="77777777" w:rsidR="004E30B8" w:rsidRPr="00ED0F35" w:rsidRDefault="00ED0F35">
            <w:pPr>
              <w:jc w:val="center"/>
              <w:rPr>
                <w:rFonts w:eastAsia="Calibri"/>
                <w:szCs w:val="24"/>
              </w:rPr>
            </w:pPr>
            <w:r w:rsidRPr="00ED0F35">
              <w:rPr>
                <w:szCs w:val="24"/>
              </w:rPr>
              <w:t>6</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3F1BDF" w14:textId="77777777" w:rsidR="004E30B8" w:rsidRPr="00ED0F35" w:rsidRDefault="00ED0F35">
            <w:pPr>
              <w:jc w:val="center"/>
              <w:rPr>
                <w:rFonts w:eastAsia="Calibri"/>
                <w:szCs w:val="24"/>
              </w:rPr>
            </w:pPr>
            <w:r w:rsidRPr="00ED0F35">
              <w:rPr>
                <w:szCs w:val="24"/>
              </w:rPr>
              <w:t>7</w:t>
            </w:r>
          </w:p>
        </w:tc>
      </w:tr>
      <w:tr w:rsidR="004E30B8" w:rsidRPr="00ED0F35" w14:paraId="1A3F1BE8" w14:textId="77777777">
        <w:tc>
          <w:tcPr>
            <w:tcW w:w="1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BE1" w14:textId="77777777" w:rsidR="004E30B8" w:rsidRPr="00ED0F35" w:rsidRDefault="004E30B8">
            <w:pPr>
              <w:jc w:val="center"/>
              <w:rPr>
                <w:rFonts w:eastAsia="Calibri"/>
                <w:szCs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BE2" w14:textId="77777777" w:rsidR="004E30B8" w:rsidRPr="00ED0F35" w:rsidRDefault="004E30B8">
            <w:pPr>
              <w:jc w:val="center"/>
              <w:rPr>
                <w:rFonts w:eastAsia="Calibri"/>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BE3" w14:textId="77777777" w:rsidR="004E30B8" w:rsidRPr="00ED0F35" w:rsidRDefault="004E30B8">
            <w:pPr>
              <w:jc w:val="center"/>
              <w:rPr>
                <w:rFonts w:eastAsia="Calibri"/>
                <w:szCs w:val="24"/>
              </w:rPr>
            </w:pPr>
          </w:p>
        </w:tc>
        <w:tc>
          <w:tcPr>
            <w:tcW w:w="851"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14:paraId="1A3F1BE4" w14:textId="77777777" w:rsidR="004E30B8" w:rsidRPr="00ED0F35" w:rsidRDefault="004E30B8">
            <w:pPr>
              <w:jc w:val="center"/>
              <w:rPr>
                <w:rFonts w:eastAsia="Calibri"/>
                <w:szCs w:val="24"/>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14:paraId="1A3F1BE5" w14:textId="77777777" w:rsidR="004E30B8" w:rsidRPr="00ED0F35" w:rsidRDefault="004E30B8">
            <w:pPr>
              <w:jc w:val="center"/>
              <w:rPr>
                <w:rFonts w:eastAsia="Calibri"/>
                <w:szCs w:val="24"/>
              </w:rPr>
            </w:pPr>
          </w:p>
        </w:tc>
        <w:tc>
          <w:tcPr>
            <w:tcW w:w="1274" w:type="dxa"/>
            <w:tcBorders>
              <w:top w:val="single" w:sz="4" w:space="0" w:color="auto"/>
              <w:left w:val="single" w:sz="4" w:space="0" w:color="auto"/>
              <w:bottom w:val="single" w:sz="4" w:space="0" w:color="auto"/>
              <w:right w:val="single" w:sz="4" w:space="0" w:color="000000"/>
            </w:tcBorders>
            <w:shd w:val="clear" w:color="auto" w:fill="FFFFFF"/>
          </w:tcPr>
          <w:p w14:paraId="1A3F1BE6" w14:textId="77777777" w:rsidR="004E30B8" w:rsidRPr="00ED0F35" w:rsidRDefault="004E30B8">
            <w:pPr>
              <w:jc w:val="center"/>
              <w:rPr>
                <w:rFonts w:eastAsia="Calibri"/>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BE7" w14:textId="77777777" w:rsidR="004E30B8" w:rsidRPr="00ED0F35" w:rsidRDefault="004E30B8">
            <w:pPr>
              <w:jc w:val="center"/>
              <w:rPr>
                <w:rFonts w:eastAsia="Calibri"/>
                <w:szCs w:val="24"/>
              </w:rPr>
            </w:pPr>
          </w:p>
        </w:tc>
      </w:tr>
      <w:tr w:rsidR="004E30B8" w:rsidRPr="00ED0F35" w14:paraId="1A3F1BF0" w14:textId="77777777">
        <w:tc>
          <w:tcPr>
            <w:tcW w:w="1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BE9" w14:textId="77777777" w:rsidR="004E30B8" w:rsidRPr="00ED0F35" w:rsidRDefault="004E30B8">
            <w:pPr>
              <w:jc w:val="center"/>
              <w:rPr>
                <w:rFonts w:eastAsia="Calibri"/>
                <w:szCs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BEA" w14:textId="77777777" w:rsidR="004E30B8" w:rsidRPr="00ED0F35" w:rsidRDefault="004E30B8">
            <w:pPr>
              <w:jc w:val="center"/>
              <w:rPr>
                <w:rFonts w:eastAsia="Calibri"/>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BEB" w14:textId="77777777" w:rsidR="004E30B8" w:rsidRPr="00ED0F35" w:rsidRDefault="004E30B8">
            <w:pPr>
              <w:jc w:val="center"/>
              <w:rPr>
                <w:rFonts w:eastAsia="Calibri"/>
                <w:szCs w:val="24"/>
              </w:rPr>
            </w:pPr>
          </w:p>
        </w:tc>
        <w:tc>
          <w:tcPr>
            <w:tcW w:w="851"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14:paraId="1A3F1BEC" w14:textId="77777777" w:rsidR="004E30B8" w:rsidRPr="00ED0F35" w:rsidRDefault="004E30B8">
            <w:pPr>
              <w:jc w:val="center"/>
              <w:rPr>
                <w:rFonts w:eastAsia="Calibri"/>
                <w:szCs w:val="24"/>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14:paraId="1A3F1BED" w14:textId="77777777" w:rsidR="004E30B8" w:rsidRPr="00ED0F35" w:rsidRDefault="004E30B8">
            <w:pPr>
              <w:jc w:val="center"/>
              <w:rPr>
                <w:rFonts w:eastAsia="Calibri"/>
                <w:szCs w:val="24"/>
              </w:rPr>
            </w:pPr>
          </w:p>
        </w:tc>
        <w:tc>
          <w:tcPr>
            <w:tcW w:w="1274" w:type="dxa"/>
            <w:tcBorders>
              <w:top w:val="single" w:sz="4" w:space="0" w:color="auto"/>
              <w:left w:val="single" w:sz="4" w:space="0" w:color="auto"/>
              <w:bottom w:val="single" w:sz="4" w:space="0" w:color="auto"/>
              <w:right w:val="single" w:sz="4" w:space="0" w:color="000000"/>
            </w:tcBorders>
            <w:shd w:val="clear" w:color="auto" w:fill="FFFFFF"/>
          </w:tcPr>
          <w:p w14:paraId="1A3F1BEE" w14:textId="77777777" w:rsidR="004E30B8" w:rsidRPr="00ED0F35" w:rsidRDefault="004E30B8">
            <w:pPr>
              <w:jc w:val="center"/>
              <w:rPr>
                <w:rFonts w:eastAsia="Calibri"/>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BEF" w14:textId="77777777" w:rsidR="004E30B8" w:rsidRPr="00ED0F35" w:rsidRDefault="004E30B8">
            <w:pPr>
              <w:jc w:val="center"/>
              <w:rPr>
                <w:rFonts w:eastAsia="Calibri"/>
                <w:szCs w:val="24"/>
              </w:rPr>
            </w:pPr>
          </w:p>
        </w:tc>
      </w:tr>
      <w:tr w:rsidR="004E30B8" w:rsidRPr="00ED0F35" w14:paraId="1A3F1BF8" w14:textId="77777777">
        <w:tc>
          <w:tcPr>
            <w:tcW w:w="1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BF1" w14:textId="77777777" w:rsidR="004E30B8" w:rsidRPr="00ED0F35" w:rsidRDefault="004E30B8">
            <w:pPr>
              <w:jc w:val="center"/>
              <w:rPr>
                <w:rFonts w:eastAsia="Calibri"/>
                <w:szCs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BF2" w14:textId="77777777" w:rsidR="004E30B8" w:rsidRPr="00ED0F35" w:rsidRDefault="004E30B8">
            <w:pPr>
              <w:jc w:val="center"/>
              <w:rPr>
                <w:rFonts w:eastAsia="Calibri"/>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BF3" w14:textId="77777777" w:rsidR="004E30B8" w:rsidRPr="00ED0F35" w:rsidRDefault="004E30B8">
            <w:pPr>
              <w:jc w:val="center"/>
              <w:rPr>
                <w:rFonts w:eastAsia="Calibri"/>
                <w:szCs w:val="24"/>
              </w:rPr>
            </w:pPr>
          </w:p>
        </w:tc>
        <w:tc>
          <w:tcPr>
            <w:tcW w:w="851"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14:paraId="1A3F1BF4" w14:textId="77777777" w:rsidR="004E30B8" w:rsidRPr="00ED0F35" w:rsidRDefault="004E30B8">
            <w:pPr>
              <w:jc w:val="center"/>
              <w:rPr>
                <w:rFonts w:eastAsia="Calibri"/>
                <w:szCs w:val="24"/>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14:paraId="1A3F1BF5" w14:textId="77777777" w:rsidR="004E30B8" w:rsidRPr="00ED0F35" w:rsidRDefault="004E30B8">
            <w:pPr>
              <w:jc w:val="center"/>
              <w:rPr>
                <w:rFonts w:eastAsia="Calibri"/>
                <w:szCs w:val="24"/>
              </w:rPr>
            </w:pPr>
          </w:p>
        </w:tc>
        <w:tc>
          <w:tcPr>
            <w:tcW w:w="1274" w:type="dxa"/>
            <w:tcBorders>
              <w:top w:val="single" w:sz="4" w:space="0" w:color="auto"/>
              <w:left w:val="single" w:sz="4" w:space="0" w:color="auto"/>
              <w:bottom w:val="single" w:sz="4" w:space="0" w:color="auto"/>
              <w:right w:val="single" w:sz="4" w:space="0" w:color="000000"/>
            </w:tcBorders>
            <w:shd w:val="clear" w:color="auto" w:fill="FFFFFF"/>
          </w:tcPr>
          <w:p w14:paraId="1A3F1BF6" w14:textId="77777777" w:rsidR="004E30B8" w:rsidRPr="00ED0F35" w:rsidRDefault="004E30B8">
            <w:pPr>
              <w:jc w:val="center"/>
              <w:rPr>
                <w:rFonts w:eastAsia="Calibri"/>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BF7" w14:textId="77777777" w:rsidR="004E30B8" w:rsidRPr="00ED0F35" w:rsidRDefault="004E30B8">
            <w:pPr>
              <w:jc w:val="center"/>
              <w:rPr>
                <w:rFonts w:eastAsia="Calibri"/>
                <w:szCs w:val="24"/>
              </w:rPr>
            </w:pPr>
          </w:p>
        </w:tc>
      </w:tr>
      <w:tr w:rsidR="004E30B8" w:rsidRPr="00ED0F35" w14:paraId="1A3F1C00" w14:textId="77777777">
        <w:tc>
          <w:tcPr>
            <w:tcW w:w="1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3F1BF9" w14:textId="77777777" w:rsidR="004E30B8" w:rsidRPr="00ED0F35" w:rsidRDefault="00ED0F35">
            <w:pPr>
              <w:jc w:val="center"/>
              <w:rPr>
                <w:rFonts w:eastAsia="Calibri"/>
                <w:szCs w:val="24"/>
              </w:rPr>
            </w:pPr>
            <w:r w:rsidRPr="00ED0F35">
              <w:rPr>
                <w:szCs w:val="24"/>
              </w:rPr>
              <w:t>Iš viso</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BFA" w14:textId="77777777" w:rsidR="004E30B8" w:rsidRPr="00ED0F35" w:rsidRDefault="004E30B8">
            <w:pPr>
              <w:jc w:val="center"/>
              <w:rPr>
                <w:rFonts w:eastAsia="Calibri"/>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BFB" w14:textId="77777777" w:rsidR="004E30B8" w:rsidRPr="00ED0F35" w:rsidRDefault="004E30B8">
            <w:pPr>
              <w:jc w:val="center"/>
              <w:rPr>
                <w:rFonts w:eastAsia="Calibri"/>
                <w:szCs w:val="24"/>
              </w:rPr>
            </w:pPr>
          </w:p>
        </w:tc>
        <w:tc>
          <w:tcPr>
            <w:tcW w:w="851"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1A3F1BFC" w14:textId="77777777" w:rsidR="004E30B8" w:rsidRPr="00ED0F35" w:rsidRDefault="004E30B8">
            <w:pPr>
              <w:jc w:val="center"/>
              <w:rPr>
                <w:rFonts w:eastAsia="Calibri"/>
                <w:szCs w:val="24"/>
              </w:rPr>
            </w:pPr>
          </w:p>
        </w:tc>
        <w:tc>
          <w:tcPr>
            <w:tcW w:w="1423" w:type="dxa"/>
            <w:tcBorders>
              <w:top w:val="single" w:sz="4" w:space="0" w:color="auto"/>
              <w:left w:val="single" w:sz="4" w:space="0" w:color="auto"/>
              <w:bottom w:val="single" w:sz="4" w:space="0" w:color="000000"/>
              <w:right w:val="single" w:sz="4" w:space="0" w:color="auto"/>
            </w:tcBorders>
            <w:shd w:val="clear" w:color="auto" w:fill="FFFFFF"/>
          </w:tcPr>
          <w:p w14:paraId="1A3F1BFD" w14:textId="77777777" w:rsidR="004E30B8" w:rsidRPr="00ED0F35" w:rsidRDefault="004E30B8">
            <w:pPr>
              <w:jc w:val="center"/>
              <w:rPr>
                <w:rFonts w:eastAsia="Calibri"/>
                <w:szCs w:val="24"/>
              </w:rPr>
            </w:pPr>
          </w:p>
        </w:tc>
        <w:tc>
          <w:tcPr>
            <w:tcW w:w="1274" w:type="dxa"/>
            <w:tcBorders>
              <w:top w:val="single" w:sz="4" w:space="0" w:color="auto"/>
              <w:left w:val="single" w:sz="4" w:space="0" w:color="auto"/>
              <w:bottom w:val="single" w:sz="4" w:space="0" w:color="000000"/>
              <w:right w:val="single" w:sz="4" w:space="0" w:color="000000"/>
            </w:tcBorders>
            <w:shd w:val="clear" w:color="auto" w:fill="FFFFFF"/>
          </w:tcPr>
          <w:p w14:paraId="1A3F1BFE" w14:textId="77777777" w:rsidR="004E30B8" w:rsidRPr="00ED0F35" w:rsidRDefault="004E30B8">
            <w:pPr>
              <w:jc w:val="center"/>
              <w:rPr>
                <w:rFonts w:eastAsia="Calibri"/>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BFF" w14:textId="77777777" w:rsidR="004E30B8" w:rsidRPr="00ED0F35" w:rsidRDefault="004E30B8">
            <w:pPr>
              <w:jc w:val="center"/>
              <w:rPr>
                <w:rFonts w:eastAsia="Calibri"/>
                <w:szCs w:val="24"/>
              </w:rPr>
            </w:pPr>
          </w:p>
        </w:tc>
      </w:tr>
    </w:tbl>
    <w:p w14:paraId="1A3F1C01" w14:textId="77777777" w:rsidR="004E30B8" w:rsidRPr="00ED0F35" w:rsidRDefault="00ED0F35">
      <w:pPr>
        <w:rPr>
          <w:rFonts w:eastAsia="Calibri"/>
          <w:szCs w:val="24"/>
        </w:rPr>
      </w:pPr>
      <w:r w:rsidRPr="00ED0F35">
        <w:rPr>
          <w:szCs w:val="24"/>
        </w:rPr>
        <w:t>*Pildoma tuo atveju, kai yra likusi neišmokėta pagalbos gavėjams ankstesniais metais apskaičiuotos mokėtinos pagalbos sumos dalis.</w:t>
      </w:r>
    </w:p>
    <w:p w14:paraId="1A3F1C02" w14:textId="77777777" w:rsidR="004E30B8" w:rsidRPr="00ED0F35" w:rsidRDefault="004E30B8">
      <w:pPr>
        <w:jc w:val="right"/>
        <w:rPr>
          <w:szCs w:val="24"/>
        </w:rPr>
      </w:pPr>
    </w:p>
    <w:tbl>
      <w:tblPr>
        <w:tblW w:w="9645" w:type="dxa"/>
        <w:tblLayout w:type="fixed"/>
        <w:tblCellMar>
          <w:left w:w="0" w:type="dxa"/>
          <w:right w:w="0" w:type="dxa"/>
        </w:tblCellMar>
        <w:tblLook w:val="04A0" w:firstRow="1" w:lastRow="0" w:firstColumn="1" w:lastColumn="0" w:noHBand="0" w:noVBand="1"/>
      </w:tblPr>
      <w:tblGrid>
        <w:gridCol w:w="2378"/>
        <w:gridCol w:w="1693"/>
        <w:gridCol w:w="1620"/>
        <w:gridCol w:w="1800"/>
        <w:gridCol w:w="2154"/>
      </w:tblGrid>
      <w:tr w:rsidR="004E30B8" w:rsidRPr="00ED0F35" w14:paraId="1A3F1C09" w14:textId="77777777">
        <w:trPr>
          <w:trHeight w:val="20"/>
        </w:trPr>
        <w:tc>
          <w:tcPr>
            <w:tcW w:w="2376" w:type="dxa"/>
            <w:shd w:val="clear" w:color="auto" w:fill="FFFFFF"/>
            <w:tcMar>
              <w:top w:w="0" w:type="dxa"/>
              <w:left w:w="108" w:type="dxa"/>
              <w:bottom w:w="0" w:type="dxa"/>
              <w:right w:w="108" w:type="dxa"/>
            </w:tcMar>
          </w:tcPr>
          <w:p w14:paraId="1A3F1C03" w14:textId="77777777" w:rsidR="004E30B8" w:rsidRPr="00ED0F35" w:rsidRDefault="004E30B8">
            <w:pPr>
              <w:rPr>
                <w:rFonts w:eastAsia="Calibri"/>
                <w:szCs w:val="24"/>
              </w:rPr>
            </w:pPr>
          </w:p>
        </w:tc>
        <w:tc>
          <w:tcPr>
            <w:tcW w:w="1692" w:type="dxa"/>
            <w:shd w:val="clear" w:color="auto" w:fill="FFFFFF"/>
            <w:tcMar>
              <w:top w:w="0" w:type="dxa"/>
              <w:left w:w="108" w:type="dxa"/>
              <w:bottom w:w="0" w:type="dxa"/>
              <w:right w:w="108" w:type="dxa"/>
            </w:tcMar>
          </w:tcPr>
          <w:p w14:paraId="1A3F1C04" w14:textId="77777777" w:rsidR="004E30B8" w:rsidRPr="00ED0F35" w:rsidRDefault="004E30B8">
            <w:pPr>
              <w:rPr>
                <w:rFonts w:eastAsia="Calibri"/>
                <w:szCs w:val="24"/>
              </w:rPr>
            </w:pPr>
          </w:p>
        </w:tc>
        <w:tc>
          <w:tcPr>
            <w:tcW w:w="1619" w:type="dxa"/>
            <w:tcBorders>
              <w:top w:val="nil"/>
              <w:left w:val="nil"/>
              <w:bottom w:val="single" w:sz="4" w:space="0" w:color="auto"/>
              <w:right w:val="nil"/>
            </w:tcBorders>
            <w:shd w:val="clear" w:color="auto" w:fill="FFFFFF"/>
            <w:tcMar>
              <w:top w:w="0" w:type="dxa"/>
              <w:left w:w="108" w:type="dxa"/>
              <w:bottom w:w="0" w:type="dxa"/>
              <w:right w:w="108" w:type="dxa"/>
            </w:tcMar>
          </w:tcPr>
          <w:p w14:paraId="1A3F1C05" w14:textId="77777777" w:rsidR="004E30B8" w:rsidRPr="00ED0F35" w:rsidRDefault="004E30B8">
            <w:pPr>
              <w:rPr>
                <w:rFonts w:eastAsia="Calibri"/>
                <w:szCs w:val="24"/>
              </w:rPr>
            </w:pPr>
          </w:p>
        </w:tc>
        <w:tc>
          <w:tcPr>
            <w:tcW w:w="1799" w:type="dxa"/>
            <w:shd w:val="clear" w:color="auto" w:fill="FFFFFF"/>
            <w:tcMar>
              <w:top w:w="0" w:type="dxa"/>
              <w:left w:w="108" w:type="dxa"/>
              <w:bottom w:w="0" w:type="dxa"/>
              <w:right w:w="108" w:type="dxa"/>
            </w:tcMar>
          </w:tcPr>
          <w:p w14:paraId="1A3F1C06" w14:textId="77777777" w:rsidR="004E30B8" w:rsidRPr="00ED0F35" w:rsidRDefault="004E30B8">
            <w:pPr>
              <w:rPr>
                <w:rFonts w:eastAsia="Calibri"/>
                <w:szCs w:val="24"/>
              </w:rPr>
            </w:pPr>
          </w:p>
        </w:tc>
        <w:tc>
          <w:tcPr>
            <w:tcW w:w="2153" w:type="dxa"/>
            <w:tcBorders>
              <w:top w:val="nil"/>
              <w:left w:val="nil"/>
              <w:bottom w:val="single" w:sz="4" w:space="0" w:color="auto"/>
              <w:right w:val="nil"/>
            </w:tcBorders>
            <w:shd w:val="clear" w:color="auto" w:fill="FFFFFF"/>
            <w:tcMar>
              <w:top w:w="0" w:type="dxa"/>
              <w:left w:w="108" w:type="dxa"/>
              <w:bottom w:w="0" w:type="dxa"/>
              <w:right w:w="108" w:type="dxa"/>
            </w:tcMar>
          </w:tcPr>
          <w:p w14:paraId="1A3F1C07" w14:textId="77777777" w:rsidR="004E30B8" w:rsidRPr="00ED0F35" w:rsidRDefault="004E30B8">
            <w:pPr>
              <w:rPr>
                <w:rFonts w:eastAsia="Calibri"/>
                <w:szCs w:val="24"/>
              </w:rPr>
            </w:pPr>
          </w:p>
          <w:p w14:paraId="1A3F1C08" w14:textId="77777777" w:rsidR="004E30B8" w:rsidRPr="00ED0F35" w:rsidRDefault="004E30B8">
            <w:pPr>
              <w:rPr>
                <w:rFonts w:eastAsia="Calibri"/>
                <w:szCs w:val="24"/>
              </w:rPr>
            </w:pPr>
          </w:p>
        </w:tc>
      </w:tr>
      <w:tr w:rsidR="004E30B8" w:rsidRPr="00ED0F35" w14:paraId="1A3F1C0F" w14:textId="77777777">
        <w:trPr>
          <w:trHeight w:val="20"/>
        </w:trPr>
        <w:tc>
          <w:tcPr>
            <w:tcW w:w="2376" w:type="dxa"/>
            <w:shd w:val="clear" w:color="auto" w:fill="FFFFFF"/>
            <w:tcMar>
              <w:top w:w="0" w:type="dxa"/>
              <w:left w:w="108" w:type="dxa"/>
              <w:bottom w:w="0" w:type="dxa"/>
              <w:right w:w="108" w:type="dxa"/>
            </w:tcMar>
            <w:hideMark/>
          </w:tcPr>
          <w:p w14:paraId="1A3F1C0A" w14:textId="77777777" w:rsidR="004E30B8" w:rsidRPr="00ED0F35" w:rsidRDefault="00ED0F35">
            <w:pPr>
              <w:rPr>
                <w:rFonts w:eastAsia="Calibri"/>
                <w:szCs w:val="24"/>
              </w:rPr>
            </w:pPr>
            <w:r w:rsidRPr="00ED0F35">
              <w:rPr>
                <w:szCs w:val="24"/>
              </w:rPr>
              <w:t>Direktorius</w:t>
            </w:r>
          </w:p>
        </w:tc>
        <w:tc>
          <w:tcPr>
            <w:tcW w:w="1692" w:type="dxa"/>
            <w:shd w:val="clear" w:color="auto" w:fill="FFFFFF"/>
            <w:tcMar>
              <w:top w:w="0" w:type="dxa"/>
              <w:left w:w="108" w:type="dxa"/>
              <w:bottom w:w="0" w:type="dxa"/>
              <w:right w:w="108" w:type="dxa"/>
            </w:tcMar>
          </w:tcPr>
          <w:p w14:paraId="1A3F1C0B" w14:textId="77777777" w:rsidR="004E30B8" w:rsidRPr="00ED0F35" w:rsidRDefault="004E30B8">
            <w:pPr>
              <w:rPr>
                <w:rFonts w:eastAsia="Calibri"/>
                <w:szCs w:val="24"/>
              </w:rPr>
            </w:pPr>
          </w:p>
        </w:tc>
        <w:tc>
          <w:tcPr>
            <w:tcW w:w="1619" w:type="dxa"/>
            <w:tcBorders>
              <w:top w:val="single" w:sz="4" w:space="0" w:color="auto"/>
              <w:left w:val="nil"/>
              <w:bottom w:val="nil"/>
              <w:right w:val="nil"/>
            </w:tcBorders>
            <w:shd w:val="clear" w:color="auto" w:fill="FFFFFF"/>
            <w:tcMar>
              <w:top w:w="0" w:type="dxa"/>
              <w:left w:w="108" w:type="dxa"/>
              <w:bottom w:w="0" w:type="dxa"/>
              <w:right w:w="108" w:type="dxa"/>
            </w:tcMar>
            <w:hideMark/>
          </w:tcPr>
          <w:p w14:paraId="1A3F1C0C" w14:textId="77777777" w:rsidR="004E30B8" w:rsidRPr="00ED0F35" w:rsidRDefault="00ED0F35">
            <w:pPr>
              <w:jc w:val="center"/>
              <w:rPr>
                <w:rFonts w:eastAsia="Calibri"/>
                <w:szCs w:val="24"/>
              </w:rPr>
            </w:pPr>
            <w:r w:rsidRPr="00ED0F35">
              <w:rPr>
                <w:szCs w:val="24"/>
              </w:rPr>
              <w:t>(parašas)</w:t>
            </w:r>
          </w:p>
        </w:tc>
        <w:tc>
          <w:tcPr>
            <w:tcW w:w="1799" w:type="dxa"/>
            <w:shd w:val="clear" w:color="auto" w:fill="FFFFFF"/>
            <w:tcMar>
              <w:top w:w="0" w:type="dxa"/>
              <w:left w:w="108" w:type="dxa"/>
              <w:bottom w:w="0" w:type="dxa"/>
              <w:right w:w="108" w:type="dxa"/>
            </w:tcMar>
          </w:tcPr>
          <w:p w14:paraId="1A3F1C0D" w14:textId="77777777" w:rsidR="004E30B8" w:rsidRPr="00ED0F35" w:rsidRDefault="004E30B8">
            <w:pPr>
              <w:rPr>
                <w:rFonts w:eastAsia="Calibri"/>
                <w:szCs w:val="24"/>
              </w:rPr>
            </w:pPr>
          </w:p>
        </w:tc>
        <w:tc>
          <w:tcPr>
            <w:tcW w:w="2153" w:type="dxa"/>
            <w:tcBorders>
              <w:top w:val="single" w:sz="4" w:space="0" w:color="auto"/>
              <w:left w:val="nil"/>
              <w:bottom w:val="nil"/>
              <w:right w:val="nil"/>
            </w:tcBorders>
            <w:shd w:val="clear" w:color="auto" w:fill="FFFFFF"/>
            <w:tcMar>
              <w:top w:w="0" w:type="dxa"/>
              <w:left w:w="108" w:type="dxa"/>
              <w:bottom w:w="0" w:type="dxa"/>
              <w:right w:w="108" w:type="dxa"/>
            </w:tcMar>
            <w:hideMark/>
          </w:tcPr>
          <w:p w14:paraId="1A3F1C0E" w14:textId="77777777" w:rsidR="004E30B8" w:rsidRPr="00ED0F35" w:rsidRDefault="00ED0F35">
            <w:pPr>
              <w:jc w:val="center"/>
              <w:rPr>
                <w:rFonts w:eastAsia="Calibri"/>
                <w:szCs w:val="24"/>
              </w:rPr>
            </w:pPr>
            <w:r w:rsidRPr="00ED0F35">
              <w:rPr>
                <w:szCs w:val="24"/>
              </w:rPr>
              <w:t>(vardas, pavardė)</w:t>
            </w:r>
          </w:p>
        </w:tc>
      </w:tr>
    </w:tbl>
    <w:p w14:paraId="1A3F1C10" w14:textId="77777777" w:rsidR="004E30B8" w:rsidRPr="00ED0F35" w:rsidRDefault="004E30B8">
      <w:pPr>
        <w:rPr>
          <w:rFonts w:eastAsia="Calibri"/>
          <w:szCs w:val="24"/>
        </w:rPr>
      </w:pPr>
    </w:p>
    <w:p w14:paraId="1A3F1C11" w14:textId="77777777" w:rsidR="004E30B8" w:rsidRPr="00ED0F35" w:rsidRDefault="004E30B8">
      <w:pPr>
        <w:rPr>
          <w:szCs w:val="24"/>
        </w:rPr>
      </w:pPr>
    </w:p>
    <w:tbl>
      <w:tblPr>
        <w:tblW w:w="9645" w:type="dxa"/>
        <w:tblLayout w:type="fixed"/>
        <w:tblCellMar>
          <w:left w:w="0" w:type="dxa"/>
          <w:right w:w="0" w:type="dxa"/>
        </w:tblCellMar>
        <w:tblLook w:val="04A0" w:firstRow="1" w:lastRow="0" w:firstColumn="1" w:lastColumn="0" w:noHBand="0" w:noVBand="1"/>
      </w:tblPr>
      <w:tblGrid>
        <w:gridCol w:w="2989"/>
        <w:gridCol w:w="1142"/>
        <w:gridCol w:w="1645"/>
        <w:gridCol w:w="1828"/>
        <w:gridCol w:w="2041"/>
      </w:tblGrid>
      <w:tr w:rsidR="004E30B8" w:rsidRPr="00ED0F35" w14:paraId="1A3F1C17" w14:textId="77777777">
        <w:trPr>
          <w:trHeight w:val="20"/>
        </w:trPr>
        <w:tc>
          <w:tcPr>
            <w:tcW w:w="2943" w:type="dxa"/>
            <w:shd w:val="clear" w:color="auto" w:fill="FFFFFF"/>
            <w:tcMar>
              <w:top w:w="0" w:type="dxa"/>
              <w:left w:w="108" w:type="dxa"/>
              <w:bottom w:w="0" w:type="dxa"/>
              <w:right w:w="108" w:type="dxa"/>
            </w:tcMar>
          </w:tcPr>
          <w:p w14:paraId="1A3F1C12" w14:textId="77777777" w:rsidR="004E30B8" w:rsidRPr="00ED0F35" w:rsidRDefault="004E30B8">
            <w:pPr>
              <w:rPr>
                <w:rFonts w:eastAsia="Calibri"/>
                <w:szCs w:val="24"/>
              </w:rPr>
            </w:pPr>
          </w:p>
        </w:tc>
        <w:tc>
          <w:tcPr>
            <w:tcW w:w="1125" w:type="dxa"/>
            <w:shd w:val="clear" w:color="auto" w:fill="FFFFFF"/>
            <w:tcMar>
              <w:top w:w="0" w:type="dxa"/>
              <w:left w:w="108" w:type="dxa"/>
              <w:bottom w:w="0" w:type="dxa"/>
              <w:right w:w="108" w:type="dxa"/>
            </w:tcMar>
          </w:tcPr>
          <w:p w14:paraId="1A3F1C13" w14:textId="77777777" w:rsidR="004E30B8" w:rsidRPr="00ED0F35" w:rsidRDefault="004E30B8">
            <w:pPr>
              <w:rPr>
                <w:rFonts w:eastAsia="Calibri"/>
                <w:szCs w:val="24"/>
              </w:rPr>
            </w:pPr>
          </w:p>
        </w:tc>
        <w:tc>
          <w:tcPr>
            <w:tcW w:w="1620" w:type="dxa"/>
            <w:tcBorders>
              <w:top w:val="nil"/>
              <w:left w:val="nil"/>
              <w:bottom w:val="single" w:sz="4" w:space="0" w:color="auto"/>
              <w:right w:val="nil"/>
            </w:tcBorders>
            <w:shd w:val="clear" w:color="auto" w:fill="FFFFFF"/>
            <w:tcMar>
              <w:top w:w="0" w:type="dxa"/>
              <w:left w:w="108" w:type="dxa"/>
              <w:bottom w:w="0" w:type="dxa"/>
              <w:right w:w="108" w:type="dxa"/>
            </w:tcMar>
          </w:tcPr>
          <w:p w14:paraId="1A3F1C14" w14:textId="77777777" w:rsidR="004E30B8" w:rsidRPr="00ED0F35" w:rsidRDefault="004E30B8">
            <w:pPr>
              <w:rPr>
                <w:rFonts w:eastAsia="Calibri"/>
                <w:szCs w:val="24"/>
              </w:rPr>
            </w:pPr>
          </w:p>
        </w:tc>
        <w:tc>
          <w:tcPr>
            <w:tcW w:w="1800" w:type="dxa"/>
            <w:shd w:val="clear" w:color="auto" w:fill="FFFFFF"/>
            <w:tcMar>
              <w:top w:w="0" w:type="dxa"/>
              <w:left w:w="108" w:type="dxa"/>
              <w:bottom w:w="0" w:type="dxa"/>
              <w:right w:w="108" w:type="dxa"/>
            </w:tcMar>
          </w:tcPr>
          <w:p w14:paraId="1A3F1C15" w14:textId="77777777" w:rsidR="004E30B8" w:rsidRPr="00ED0F35" w:rsidRDefault="004E30B8">
            <w:pPr>
              <w:rPr>
                <w:rFonts w:eastAsia="Calibri"/>
                <w:szCs w:val="24"/>
              </w:rPr>
            </w:pPr>
          </w:p>
        </w:tc>
        <w:tc>
          <w:tcPr>
            <w:tcW w:w="2010" w:type="dxa"/>
            <w:tcBorders>
              <w:top w:val="nil"/>
              <w:left w:val="nil"/>
              <w:bottom w:val="single" w:sz="4" w:space="0" w:color="auto"/>
              <w:right w:val="nil"/>
            </w:tcBorders>
            <w:shd w:val="clear" w:color="auto" w:fill="FFFFFF"/>
            <w:tcMar>
              <w:top w:w="0" w:type="dxa"/>
              <w:left w:w="108" w:type="dxa"/>
              <w:bottom w:w="0" w:type="dxa"/>
              <w:right w:w="108" w:type="dxa"/>
            </w:tcMar>
          </w:tcPr>
          <w:p w14:paraId="1A3F1C16" w14:textId="77777777" w:rsidR="004E30B8" w:rsidRPr="00ED0F35" w:rsidRDefault="004E30B8">
            <w:pPr>
              <w:rPr>
                <w:rFonts w:eastAsia="Calibri"/>
                <w:szCs w:val="24"/>
              </w:rPr>
            </w:pPr>
          </w:p>
        </w:tc>
      </w:tr>
      <w:tr w:rsidR="004E30B8" w:rsidRPr="00ED0F35" w14:paraId="1A3F1C1D" w14:textId="77777777">
        <w:trPr>
          <w:trHeight w:val="20"/>
        </w:trPr>
        <w:tc>
          <w:tcPr>
            <w:tcW w:w="2943" w:type="dxa"/>
            <w:shd w:val="clear" w:color="auto" w:fill="FFFFFF"/>
            <w:tcMar>
              <w:top w:w="0" w:type="dxa"/>
              <w:left w:w="108" w:type="dxa"/>
              <w:bottom w:w="0" w:type="dxa"/>
              <w:right w:w="108" w:type="dxa"/>
            </w:tcMar>
            <w:hideMark/>
          </w:tcPr>
          <w:p w14:paraId="1A3F1C18" w14:textId="77777777" w:rsidR="004E30B8" w:rsidRPr="00ED0F35" w:rsidRDefault="00ED0F35">
            <w:pPr>
              <w:rPr>
                <w:rFonts w:eastAsia="Calibri"/>
                <w:szCs w:val="24"/>
              </w:rPr>
            </w:pPr>
            <w:r w:rsidRPr="00ED0F35">
              <w:rPr>
                <w:szCs w:val="24"/>
              </w:rPr>
              <w:t>Vyr. buhalteris</w:t>
            </w:r>
          </w:p>
        </w:tc>
        <w:tc>
          <w:tcPr>
            <w:tcW w:w="1125" w:type="dxa"/>
            <w:shd w:val="clear" w:color="auto" w:fill="FFFFFF"/>
            <w:tcMar>
              <w:top w:w="0" w:type="dxa"/>
              <w:left w:w="108" w:type="dxa"/>
              <w:bottom w:w="0" w:type="dxa"/>
              <w:right w:w="108" w:type="dxa"/>
            </w:tcMar>
          </w:tcPr>
          <w:p w14:paraId="1A3F1C19" w14:textId="77777777" w:rsidR="004E30B8" w:rsidRPr="00ED0F35" w:rsidRDefault="004E30B8">
            <w:pPr>
              <w:rPr>
                <w:rFonts w:eastAsia="Calibri"/>
                <w:szCs w:val="24"/>
              </w:rPr>
            </w:pPr>
          </w:p>
        </w:tc>
        <w:tc>
          <w:tcPr>
            <w:tcW w:w="1620" w:type="dxa"/>
            <w:tcBorders>
              <w:top w:val="single" w:sz="4" w:space="0" w:color="auto"/>
              <w:left w:val="nil"/>
              <w:bottom w:val="nil"/>
              <w:right w:val="nil"/>
            </w:tcBorders>
            <w:shd w:val="clear" w:color="auto" w:fill="FFFFFF"/>
            <w:tcMar>
              <w:top w:w="0" w:type="dxa"/>
              <w:left w:w="108" w:type="dxa"/>
              <w:bottom w:w="0" w:type="dxa"/>
              <w:right w:w="108" w:type="dxa"/>
            </w:tcMar>
            <w:hideMark/>
          </w:tcPr>
          <w:p w14:paraId="1A3F1C1A" w14:textId="77777777" w:rsidR="004E30B8" w:rsidRPr="00ED0F35" w:rsidRDefault="00ED0F35">
            <w:pPr>
              <w:jc w:val="center"/>
              <w:rPr>
                <w:rFonts w:eastAsia="Calibri"/>
                <w:szCs w:val="24"/>
              </w:rPr>
            </w:pPr>
            <w:r w:rsidRPr="00ED0F35">
              <w:rPr>
                <w:szCs w:val="24"/>
              </w:rPr>
              <w:t>(parašas)</w:t>
            </w:r>
          </w:p>
        </w:tc>
        <w:tc>
          <w:tcPr>
            <w:tcW w:w="1800" w:type="dxa"/>
            <w:shd w:val="clear" w:color="auto" w:fill="FFFFFF"/>
            <w:tcMar>
              <w:top w:w="0" w:type="dxa"/>
              <w:left w:w="108" w:type="dxa"/>
              <w:bottom w:w="0" w:type="dxa"/>
              <w:right w:w="108" w:type="dxa"/>
            </w:tcMar>
          </w:tcPr>
          <w:p w14:paraId="1A3F1C1B" w14:textId="77777777" w:rsidR="004E30B8" w:rsidRPr="00ED0F35" w:rsidRDefault="004E30B8">
            <w:pPr>
              <w:rPr>
                <w:rFonts w:eastAsia="Calibri"/>
                <w:szCs w:val="24"/>
              </w:rPr>
            </w:pPr>
          </w:p>
        </w:tc>
        <w:tc>
          <w:tcPr>
            <w:tcW w:w="2010" w:type="dxa"/>
            <w:tcBorders>
              <w:top w:val="single" w:sz="4" w:space="0" w:color="auto"/>
              <w:left w:val="nil"/>
              <w:bottom w:val="nil"/>
              <w:right w:val="nil"/>
            </w:tcBorders>
            <w:shd w:val="clear" w:color="auto" w:fill="FFFFFF"/>
            <w:tcMar>
              <w:top w:w="0" w:type="dxa"/>
              <w:left w:w="108" w:type="dxa"/>
              <w:bottom w:w="0" w:type="dxa"/>
              <w:right w:w="108" w:type="dxa"/>
            </w:tcMar>
            <w:hideMark/>
          </w:tcPr>
          <w:p w14:paraId="1A3F1C1C" w14:textId="77777777" w:rsidR="004E30B8" w:rsidRPr="00ED0F35" w:rsidRDefault="00ED0F35">
            <w:pPr>
              <w:jc w:val="center"/>
              <w:rPr>
                <w:rFonts w:eastAsia="Calibri"/>
                <w:szCs w:val="24"/>
              </w:rPr>
            </w:pPr>
            <w:r w:rsidRPr="00ED0F35">
              <w:rPr>
                <w:szCs w:val="24"/>
              </w:rPr>
              <w:t>(vardas, pavardė)</w:t>
            </w:r>
          </w:p>
        </w:tc>
      </w:tr>
    </w:tbl>
    <w:p w14:paraId="1A3F1C1E" w14:textId="770CDD9E" w:rsidR="004E30B8" w:rsidRPr="00ED0F35" w:rsidRDefault="00ED0F35">
      <w:pPr>
        <w:rPr>
          <w:szCs w:val="24"/>
        </w:rPr>
      </w:pPr>
    </w:p>
    <w:p w14:paraId="2A09041D" w14:textId="77777777" w:rsidR="00ED0F35" w:rsidRDefault="00ED0F35">
      <w:pPr>
        <w:ind w:left="5102"/>
        <w:rPr>
          <w:szCs w:val="24"/>
        </w:rPr>
        <w:sectPr w:rsidR="00ED0F35" w:rsidSect="00ED0F35">
          <w:pgSz w:w="11907" w:h="16840"/>
          <w:pgMar w:top="1134" w:right="567" w:bottom="1134" w:left="1701" w:header="567" w:footer="567" w:gutter="0"/>
          <w:pgNumType w:start="1"/>
          <w:cols w:space="1296"/>
          <w:titlePg/>
          <w:docGrid w:linePitch="326"/>
        </w:sectPr>
      </w:pPr>
    </w:p>
    <w:p w14:paraId="1A3F1C1F" w14:textId="13E096E1" w:rsidR="004E30B8" w:rsidRPr="00ED0F35" w:rsidRDefault="00ED0F35">
      <w:pPr>
        <w:ind w:left="5102"/>
        <w:rPr>
          <w:rFonts w:eastAsia="Calibri"/>
          <w:szCs w:val="24"/>
        </w:rPr>
      </w:pPr>
      <w:r w:rsidRPr="00ED0F35">
        <w:rPr>
          <w:rFonts w:eastAsia="Calibri"/>
          <w:szCs w:val="24"/>
        </w:rPr>
        <w:lastRenderedPageBreak/>
        <w:t xml:space="preserve">Dalies palūkanų už kreditus ir finansinės nuomos (lizingo) paslaugas, suteiktas žuvininkystės sektoriui su UAB Žemės ūkio paskolų garantijų fondo garantija, kompensavimo taisyklių </w:t>
      </w:r>
    </w:p>
    <w:p w14:paraId="1A3F1C20" w14:textId="77777777" w:rsidR="004E30B8" w:rsidRPr="00ED0F35" w:rsidRDefault="00ED0F35">
      <w:pPr>
        <w:ind w:left="5102"/>
        <w:rPr>
          <w:rFonts w:eastAsia="Calibri"/>
          <w:szCs w:val="24"/>
        </w:rPr>
      </w:pPr>
      <w:r w:rsidRPr="00ED0F35">
        <w:rPr>
          <w:rFonts w:eastAsia="Calibri"/>
          <w:szCs w:val="24"/>
        </w:rPr>
        <w:t>2</w:t>
      </w:r>
      <w:r w:rsidRPr="00ED0F35">
        <w:rPr>
          <w:rFonts w:eastAsia="Calibri"/>
          <w:szCs w:val="24"/>
        </w:rPr>
        <w:t xml:space="preserve"> priedas</w:t>
      </w:r>
    </w:p>
    <w:p w14:paraId="1A3F1C21" w14:textId="77777777" w:rsidR="004E30B8" w:rsidRPr="00ED0F35" w:rsidRDefault="004E30B8">
      <w:pPr>
        <w:ind w:firstLine="720"/>
        <w:jc w:val="both"/>
        <w:rPr>
          <w:rFonts w:eastAsia="Calibri"/>
          <w:szCs w:val="24"/>
        </w:rPr>
      </w:pPr>
    </w:p>
    <w:p w14:paraId="1A3F1C22" w14:textId="77777777" w:rsidR="004E30B8" w:rsidRPr="00ED0F35" w:rsidRDefault="00ED0F35">
      <w:pPr>
        <w:jc w:val="center"/>
        <w:rPr>
          <w:rFonts w:eastAsia="Calibri"/>
          <w:b/>
          <w:szCs w:val="24"/>
        </w:rPr>
      </w:pPr>
      <w:r w:rsidRPr="00ED0F35">
        <w:rPr>
          <w:rFonts w:eastAsia="Calibri"/>
          <w:b/>
          <w:szCs w:val="24"/>
        </w:rPr>
        <w:t>(Pažymos apie lėšų poreikį daliai palūkanų, sumokėtų finansinė</w:t>
      </w:r>
      <w:r w:rsidRPr="00ED0F35">
        <w:rPr>
          <w:rFonts w:eastAsia="Calibri"/>
          <w:b/>
          <w:szCs w:val="24"/>
        </w:rPr>
        <w:t xml:space="preserve">s nuomos (lizingo) bendrovėms už </w:t>
      </w:r>
      <w:r w:rsidRPr="00ED0F35">
        <w:rPr>
          <w:rFonts w:eastAsia="TimesLT"/>
          <w:b/>
          <w:szCs w:val="24"/>
        </w:rPr>
        <w:t>finansin</w:t>
      </w:r>
      <w:r w:rsidRPr="00ED0F35">
        <w:rPr>
          <w:rFonts w:eastAsia="Calibri"/>
          <w:b/>
          <w:szCs w:val="24"/>
        </w:rPr>
        <w:t>ė</w:t>
      </w:r>
      <w:r w:rsidRPr="00ED0F35">
        <w:rPr>
          <w:rFonts w:eastAsia="TimesLT"/>
          <w:b/>
          <w:szCs w:val="24"/>
        </w:rPr>
        <w:t>s nuomos (lizingo) paslaugas</w:t>
      </w:r>
      <w:r w:rsidRPr="00ED0F35">
        <w:rPr>
          <w:rFonts w:eastAsia="Calibri"/>
          <w:b/>
          <w:szCs w:val="24"/>
        </w:rPr>
        <w:t xml:space="preserve"> su UAB Žemės ūkio paskolų garantijų fondo garantija žuvininkystės sektoriui, kompensuoti forma)</w:t>
      </w:r>
    </w:p>
    <w:p w14:paraId="1A3F1C23" w14:textId="77777777" w:rsidR="004E30B8" w:rsidRPr="00ED0F35" w:rsidRDefault="004E30B8">
      <w:pPr>
        <w:ind w:firstLine="720"/>
        <w:rPr>
          <w:rFonts w:eastAsia="Calibri"/>
          <w:b/>
          <w:szCs w:val="24"/>
        </w:rPr>
      </w:pPr>
    </w:p>
    <w:p w14:paraId="1A3F1C24" w14:textId="49D1196F" w:rsidR="004E30B8" w:rsidRPr="00ED0F35" w:rsidRDefault="00ED0F35">
      <w:pPr>
        <w:jc w:val="center"/>
        <w:rPr>
          <w:rFonts w:eastAsia="Calibri"/>
          <w:b/>
          <w:szCs w:val="24"/>
        </w:rPr>
      </w:pPr>
      <w:r w:rsidRPr="00ED0F35">
        <w:rPr>
          <w:rFonts w:eastAsia="Calibri"/>
          <w:b/>
          <w:szCs w:val="24"/>
        </w:rPr>
        <w:t>UŽDAROJI AKCINĖ BENDROVĖ ŽEMĖS ŪKIO PASKOLŲ GARANTIJŲ FONDAS</w:t>
      </w:r>
    </w:p>
    <w:p w14:paraId="1A3F1C25" w14:textId="77777777" w:rsidR="004E30B8" w:rsidRPr="00ED0F35" w:rsidRDefault="004E30B8">
      <w:pPr>
        <w:ind w:firstLine="720"/>
        <w:rPr>
          <w:rFonts w:eastAsia="Calibri"/>
          <w:szCs w:val="24"/>
        </w:rPr>
      </w:pPr>
    </w:p>
    <w:p w14:paraId="1A3F1C26" w14:textId="77777777" w:rsidR="004E30B8" w:rsidRPr="00ED0F35" w:rsidRDefault="00ED0F35">
      <w:pPr>
        <w:ind w:firstLine="310"/>
        <w:rPr>
          <w:rFonts w:eastAsia="Calibri"/>
          <w:szCs w:val="24"/>
        </w:rPr>
      </w:pPr>
      <w:r w:rsidRPr="00ED0F35">
        <w:rPr>
          <w:rFonts w:eastAsia="Calibri"/>
          <w:szCs w:val="24"/>
        </w:rPr>
        <w:t xml:space="preserve">Lietuvos Respublikos </w:t>
      </w:r>
      <w:r w:rsidRPr="00ED0F35">
        <w:rPr>
          <w:rFonts w:eastAsia="Calibri"/>
          <w:szCs w:val="24"/>
        </w:rPr>
        <w:t>žemės ūkio ministerijos</w:t>
      </w:r>
    </w:p>
    <w:p w14:paraId="1A3F1C27" w14:textId="77777777" w:rsidR="004E30B8" w:rsidRPr="00ED0F35" w:rsidRDefault="00ED0F35">
      <w:pPr>
        <w:ind w:firstLine="310"/>
        <w:rPr>
          <w:rFonts w:eastAsia="Calibri"/>
          <w:szCs w:val="24"/>
        </w:rPr>
      </w:pPr>
      <w:r w:rsidRPr="00ED0F35">
        <w:rPr>
          <w:rFonts w:eastAsia="Calibri"/>
          <w:szCs w:val="24"/>
        </w:rPr>
        <w:t xml:space="preserve">Finansų ir biudžeto departamentui </w:t>
      </w:r>
    </w:p>
    <w:p w14:paraId="1A3F1C28" w14:textId="3A1EC750" w:rsidR="004E30B8" w:rsidRPr="00ED0F35" w:rsidRDefault="004E30B8">
      <w:pPr>
        <w:ind w:firstLine="720"/>
        <w:rPr>
          <w:rFonts w:eastAsia="Calibri"/>
          <w:szCs w:val="24"/>
        </w:rPr>
      </w:pPr>
    </w:p>
    <w:p w14:paraId="1A3F1C29" w14:textId="3EBFF970" w:rsidR="004E30B8" w:rsidRPr="00ED0F35" w:rsidRDefault="00ED0F35">
      <w:pPr>
        <w:jc w:val="center"/>
        <w:rPr>
          <w:rFonts w:eastAsia="Calibri"/>
          <w:b/>
          <w:szCs w:val="24"/>
        </w:rPr>
      </w:pPr>
      <w:r w:rsidRPr="00ED0F35">
        <w:rPr>
          <w:rFonts w:eastAsia="Calibri"/>
          <w:b/>
          <w:szCs w:val="24"/>
        </w:rPr>
        <w:t>PAŽYMA</w:t>
      </w:r>
    </w:p>
    <w:p w14:paraId="1A3F1C2A" w14:textId="7A74F632" w:rsidR="004E30B8" w:rsidRPr="00ED0F35" w:rsidRDefault="00ED0F35">
      <w:pPr>
        <w:jc w:val="center"/>
        <w:rPr>
          <w:rFonts w:eastAsia="Calibri"/>
          <w:b/>
          <w:szCs w:val="24"/>
        </w:rPr>
      </w:pPr>
      <w:r w:rsidRPr="00ED0F35">
        <w:rPr>
          <w:rFonts w:eastAsia="Calibri"/>
          <w:b/>
          <w:szCs w:val="24"/>
        </w:rPr>
        <w:t xml:space="preserve">APIE LĖŠŲ POREIKĮ DALIAI PALŪKANŲ, SUMOKĖTŲ FINANSINĖS NUOMOS (LIZINGO) BENDROVĖMS UŽ </w:t>
      </w:r>
      <w:r w:rsidRPr="00ED0F35">
        <w:rPr>
          <w:rFonts w:eastAsia="TimesLT"/>
          <w:b/>
          <w:szCs w:val="24"/>
        </w:rPr>
        <w:t>FINANSIN</w:t>
      </w:r>
      <w:r w:rsidRPr="00ED0F35">
        <w:rPr>
          <w:rFonts w:eastAsia="Calibri"/>
          <w:b/>
          <w:szCs w:val="24"/>
        </w:rPr>
        <w:t>Ė</w:t>
      </w:r>
      <w:r w:rsidRPr="00ED0F35">
        <w:rPr>
          <w:rFonts w:eastAsia="TimesLT"/>
          <w:b/>
          <w:szCs w:val="24"/>
        </w:rPr>
        <w:t>S NUOMOS (LIZINGO) PASLAUGAS</w:t>
      </w:r>
      <w:r w:rsidRPr="00ED0F35">
        <w:rPr>
          <w:rFonts w:eastAsia="Calibri"/>
          <w:b/>
          <w:szCs w:val="24"/>
        </w:rPr>
        <w:t xml:space="preserve"> SU UAB ŽEMĖS ŪKIO PASKOLŲ GARANTIJŲ FONDO GARANTIJA ŽUVININKYSTĖS SEKTORIUI, KOMPENSUOTI</w:t>
      </w:r>
    </w:p>
    <w:p w14:paraId="1A3F1C2B" w14:textId="77777777" w:rsidR="004E30B8" w:rsidRPr="00ED0F35" w:rsidRDefault="004E30B8">
      <w:pPr>
        <w:ind w:firstLine="720"/>
        <w:rPr>
          <w:rFonts w:eastAsia="Calibri"/>
          <w:szCs w:val="24"/>
        </w:rPr>
      </w:pPr>
    </w:p>
    <w:p w14:paraId="1A3F1C2C" w14:textId="77777777" w:rsidR="004E30B8" w:rsidRPr="00ED0F35" w:rsidRDefault="004E30B8">
      <w:pPr>
        <w:jc w:val="center"/>
        <w:rPr>
          <w:rFonts w:eastAsia="Calibri"/>
          <w:szCs w:val="24"/>
        </w:rPr>
      </w:pPr>
    </w:p>
    <w:p w14:paraId="1A3F1C2D" w14:textId="77777777" w:rsidR="004E30B8" w:rsidRPr="00ED0F35" w:rsidRDefault="00ED0F35">
      <w:pPr>
        <w:jc w:val="center"/>
        <w:rPr>
          <w:rFonts w:eastAsia="Calibri"/>
          <w:szCs w:val="24"/>
        </w:rPr>
      </w:pPr>
      <w:r w:rsidRPr="00ED0F35">
        <w:rPr>
          <w:rFonts w:eastAsia="Calibri"/>
          <w:szCs w:val="24"/>
        </w:rPr>
        <w:t>_____________ Nr. _____</w:t>
      </w:r>
    </w:p>
    <w:p w14:paraId="1A3F1C2E" w14:textId="21B70543" w:rsidR="004E30B8" w:rsidRPr="00ED0F35" w:rsidRDefault="00ED0F35">
      <w:pPr>
        <w:jc w:val="center"/>
        <w:rPr>
          <w:rFonts w:eastAsia="Calibri"/>
          <w:szCs w:val="24"/>
        </w:rPr>
      </w:pPr>
      <w:r w:rsidRPr="00ED0F35">
        <w:rPr>
          <w:rFonts w:eastAsia="Calibri"/>
          <w:szCs w:val="24"/>
        </w:rPr>
        <w:t>(data)</w:t>
      </w:r>
      <w:r>
        <w:rPr>
          <w:rFonts w:eastAsia="Calibri"/>
          <w:szCs w:val="24"/>
        </w:rPr>
        <w:tab/>
      </w:r>
      <w:r>
        <w:rPr>
          <w:rFonts w:eastAsia="Calibri"/>
          <w:szCs w:val="24"/>
        </w:rPr>
        <w:tab/>
      </w:r>
    </w:p>
    <w:p w14:paraId="1A3F1C2F" w14:textId="77777777" w:rsidR="004E30B8" w:rsidRPr="00ED0F35" w:rsidRDefault="00ED0F35">
      <w:pPr>
        <w:jc w:val="center"/>
        <w:rPr>
          <w:rFonts w:eastAsia="Calibri"/>
          <w:szCs w:val="24"/>
        </w:rPr>
      </w:pPr>
      <w:r w:rsidRPr="00ED0F35">
        <w:rPr>
          <w:rFonts w:eastAsia="Calibri"/>
          <w:szCs w:val="24"/>
        </w:rPr>
        <w:t>_______________________________</w:t>
      </w:r>
    </w:p>
    <w:p w14:paraId="1A3F1C30" w14:textId="77777777" w:rsidR="004E30B8" w:rsidRPr="00ED0F35" w:rsidRDefault="00ED0F35">
      <w:pPr>
        <w:jc w:val="center"/>
        <w:rPr>
          <w:rFonts w:eastAsia="Calibri"/>
          <w:szCs w:val="24"/>
        </w:rPr>
      </w:pPr>
      <w:r w:rsidRPr="00ED0F35">
        <w:rPr>
          <w:rFonts w:eastAsia="Calibri"/>
          <w:szCs w:val="24"/>
        </w:rPr>
        <w:t>(dokumento sudarymo vieta)</w:t>
      </w:r>
    </w:p>
    <w:p w14:paraId="1A3F1C31" w14:textId="77777777" w:rsidR="004E30B8" w:rsidRPr="00ED0F35" w:rsidRDefault="004E30B8">
      <w:pPr>
        <w:jc w:val="center"/>
        <w:rPr>
          <w:rFonts w:eastAsia="Calibri"/>
          <w:szCs w:val="24"/>
        </w:rPr>
      </w:pPr>
    </w:p>
    <w:tbl>
      <w:tblPr>
        <w:tblW w:w="9645" w:type="dxa"/>
        <w:tblLayout w:type="fixed"/>
        <w:tblCellMar>
          <w:left w:w="0" w:type="dxa"/>
          <w:right w:w="0" w:type="dxa"/>
        </w:tblCellMar>
        <w:tblLook w:val="04A0" w:firstRow="1" w:lastRow="0" w:firstColumn="1" w:lastColumn="0" w:noHBand="0" w:noVBand="1"/>
      </w:tblPr>
      <w:tblGrid>
        <w:gridCol w:w="1920"/>
        <w:gridCol w:w="1308"/>
        <w:gridCol w:w="1823"/>
        <w:gridCol w:w="844"/>
        <w:gridCol w:w="1406"/>
        <w:gridCol w:w="1259"/>
        <w:gridCol w:w="1085"/>
      </w:tblGrid>
      <w:tr w:rsidR="004E30B8" w:rsidRPr="00ED0F35" w14:paraId="1A3F1C37" w14:textId="77777777">
        <w:trPr>
          <w:trHeight w:val="563"/>
        </w:trPr>
        <w:tc>
          <w:tcPr>
            <w:tcW w:w="19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3F1C32" w14:textId="77777777" w:rsidR="004E30B8" w:rsidRPr="00ED0F35" w:rsidRDefault="00ED0F35">
            <w:pPr>
              <w:jc w:val="center"/>
              <w:rPr>
                <w:rFonts w:eastAsia="Calibri"/>
                <w:szCs w:val="24"/>
              </w:rPr>
            </w:pPr>
            <w:r w:rsidRPr="00ED0F35">
              <w:rPr>
                <w:rFonts w:eastAsia="Calibri"/>
                <w:szCs w:val="24"/>
              </w:rPr>
              <w:t>Metai, kuriais sumokėtos palūkanos iš dalies kompensuojamos</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3F1C33" w14:textId="77777777" w:rsidR="004E30B8" w:rsidRPr="00ED0F35" w:rsidRDefault="00ED0F35">
            <w:pPr>
              <w:rPr>
                <w:rFonts w:eastAsia="Calibri"/>
                <w:szCs w:val="24"/>
              </w:rPr>
            </w:pPr>
            <w:r w:rsidRPr="00ED0F35">
              <w:rPr>
                <w:rFonts w:eastAsia="Calibri"/>
                <w:szCs w:val="24"/>
              </w:rPr>
              <w:t>Pagalbos ga</w:t>
            </w:r>
            <w:r w:rsidRPr="00ED0F35">
              <w:rPr>
                <w:rFonts w:eastAsia="Calibri"/>
                <w:szCs w:val="24"/>
              </w:rPr>
              <w:t>vėjų skaičius vnt.</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3F1C34" w14:textId="77777777" w:rsidR="004E30B8" w:rsidRPr="00ED0F35" w:rsidRDefault="00ED0F35">
            <w:pPr>
              <w:jc w:val="center"/>
              <w:rPr>
                <w:rFonts w:eastAsia="Calibri"/>
                <w:szCs w:val="24"/>
              </w:rPr>
            </w:pPr>
            <w:r w:rsidRPr="00ED0F35">
              <w:rPr>
                <w:rFonts w:eastAsia="Calibri"/>
                <w:szCs w:val="24"/>
              </w:rPr>
              <w:t>Kompensacijos dydis proc.</w:t>
            </w:r>
          </w:p>
        </w:tc>
        <w:tc>
          <w:tcPr>
            <w:tcW w:w="3548"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14:paraId="1A3F1C35" w14:textId="77777777" w:rsidR="004E30B8" w:rsidRPr="00ED0F35" w:rsidRDefault="00ED0F35">
            <w:pPr>
              <w:jc w:val="center"/>
              <w:rPr>
                <w:rFonts w:eastAsia="Calibri"/>
                <w:szCs w:val="24"/>
              </w:rPr>
            </w:pPr>
            <w:r w:rsidRPr="00ED0F35">
              <w:rPr>
                <w:rFonts w:eastAsia="Calibri"/>
                <w:szCs w:val="24"/>
              </w:rPr>
              <w:t xml:space="preserve">Lėšos palūkanoms kompensuoti, </w:t>
            </w:r>
            <w:proofErr w:type="spellStart"/>
            <w:r w:rsidRPr="00ED0F35">
              <w:rPr>
                <w:rFonts w:eastAsia="Calibri"/>
                <w:szCs w:val="24"/>
              </w:rPr>
              <w:t>Eur</w:t>
            </w:r>
            <w:proofErr w:type="spellEnd"/>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3F1C36" w14:textId="77777777" w:rsidR="004E30B8" w:rsidRPr="00ED0F35" w:rsidRDefault="00ED0F35">
            <w:pPr>
              <w:jc w:val="center"/>
              <w:rPr>
                <w:rFonts w:eastAsia="Calibri"/>
                <w:szCs w:val="24"/>
              </w:rPr>
            </w:pPr>
            <w:r w:rsidRPr="00ED0F35">
              <w:rPr>
                <w:rFonts w:eastAsia="Calibri"/>
                <w:szCs w:val="24"/>
              </w:rPr>
              <w:t>Pastabos</w:t>
            </w:r>
          </w:p>
        </w:tc>
      </w:tr>
      <w:tr w:rsidR="004E30B8" w:rsidRPr="00ED0F35" w14:paraId="1A3F1C3E" w14:textId="77777777">
        <w:trPr>
          <w:trHeight w:val="313"/>
        </w:trPr>
        <w:tc>
          <w:tcPr>
            <w:tcW w:w="1940" w:type="dxa"/>
            <w:vMerge/>
            <w:tcBorders>
              <w:top w:val="single" w:sz="4" w:space="0" w:color="000000"/>
              <w:left w:val="single" w:sz="4" w:space="0" w:color="000000"/>
              <w:bottom w:val="single" w:sz="4" w:space="0" w:color="000000"/>
              <w:right w:val="single" w:sz="4" w:space="0" w:color="000000"/>
            </w:tcBorders>
            <w:vAlign w:val="center"/>
            <w:hideMark/>
          </w:tcPr>
          <w:p w14:paraId="1A3F1C38" w14:textId="77777777" w:rsidR="004E30B8" w:rsidRPr="00ED0F35" w:rsidRDefault="004E30B8">
            <w:pPr>
              <w:rPr>
                <w:rFonts w:eastAsia="Calibri"/>
                <w:szCs w:val="24"/>
              </w:rPr>
            </w:pPr>
          </w:p>
        </w:tc>
        <w:tc>
          <w:tcPr>
            <w:tcW w:w="1321" w:type="dxa"/>
            <w:vMerge/>
            <w:tcBorders>
              <w:top w:val="single" w:sz="4" w:space="0" w:color="000000"/>
              <w:left w:val="single" w:sz="4" w:space="0" w:color="000000"/>
              <w:bottom w:val="single" w:sz="4" w:space="0" w:color="000000"/>
              <w:right w:val="single" w:sz="4" w:space="0" w:color="000000"/>
            </w:tcBorders>
            <w:vAlign w:val="center"/>
            <w:hideMark/>
          </w:tcPr>
          <w:p w14:paraId="1A3F1C39" w14:textId="77777777" w:rsidR="004E30B8" w:rsidRPr="00ED0F35" w:rsidRDefault="004E30B8">
            <w:pPr>
              <w:rPr>
                <w:rFonts w:eastAsia="Calibri"/>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1A3F1C3A" w14:textId="77777777" w:rsidR="004E30B8" w:rsidRPr="00ED0F35" w:rsidRDefault="004E30B8">
            <w:pPr>
              <w:rPr>
                <w:rFonts w:eastAsia="Calibri"/>
                <w:szCs w:val="24"/>
              </w:rPr>
            </w:pPr>
          </w:p>
        </w:tc>
        <w:tc>
          <w:tcPr>
            <w:tcW w:w="851" w:type="dxa"/>
            <w:vMerge w:val="restart"/>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14:paraId="1A3F1C3B" w14:textId="77777777" w:rsidR="004E30B8" w:rsidRPr="00ED0F35" w:rsidRDefault="00ED0F35">
            <w:pPr>
              <w:jc w:val="center"/>
              <w:rPr>
                <w:rFonts w:eastAsia="Calibri"/>
                <w:szCs w:val="24"/>
              </w:rPr>
            </w:pPr>
            <w:r w:rsidRPr="00ED0F35">
              <w:rPr>
                <w:rFonts w:eastAsia="Calibri"/>
                <w:szCs w:val="24"/>
              </w:rPr>
              <w:t>iš viso</w:t>
            </w:r>
          </w:p>
        </w:tc>
        <w:tc>
          <w:tcPr>
            <w:tcW w:w="2697" w:type="dxa"/>
            <w:gridSpan w:val="2"/>
            <w:tcBorders>
              <w:top w:val="single" w:sz="4" w:space="0" w:color="auto"/>
              <w:left w:val="single" w:sz="4" w:space="0" w:color="auto"/>
              <w:bottom w:val="single" w:sz="4" w:space="0" w:color="auto"/>
              <w:right w:val="single" w:sz="4" w:space="0" w:color="000000"/>
            </w:tcBorders>
            <w:shd w:val="clear" w:color="auto" w:fill="FFFFFF"/>
            <w:hideMark/>
          </w:tcPr>
          <w:p w14:paraId="1A3F1C3C" w14:textId="77777777" w:rsidR="004E30B8" w:rsidRPr="00ED0F35" w:rsidRDefault="00ED0F35">
            <w:pPr>
              <w:jc w:val="center"/>
              <w:rPr>
                <w:rFonts w:eastAsia="Calibri"/>
                <w:szCs w:val="24"/>
              </w:rPr>
            </w:pPr>
            <w:r w:rsidRPr="00ED0F35">
              <w:rPr>
                <w:rFonts w:eastAsia="Calibri"/>
                <w:szCs w:val="24"/>
              </w:rPr>
              <w:t>iš jų lėšų poreikis</w:t>
            </w:r>
          </w:p>
        </w:tc>
        <w:tc>
          <w:tcPr>
            <w:tcW w:w="1095" w:type="dxa"/>
            <w:vMerge/>
            <w:tcBorders>
              <w:top w:val="single" w:sz="4" w:space="0" w:color="000000"/>
              <w:left w:val="single" w:sz="4" w:space="0" w:color="000000"/>
              <w:bottom w:val="single" w:sz="4" w:space="0" w:color="000000"/>
              <w:right w:val="single" w:sz="4" w:space="0" w:color="000000"/>
            </w:tcBorders>
            <w:vAlign w:val="center"/>
            <w:hideMark/>
          </w:tcPr>
          <w:p w14:paraId="1A3F1C3D" w14:textId="77777777" w:rsidR="004E30B8" w:rsidRPr="00ED0F35" w:rsidRDefault="004E30B8">
            <w:pPr>
              <w:rPr>
                <w:rFonts w:eastAsia="Calibri"/>
                <w:szCs w:val="24"/>
              </w:rPr>
            </w:pPr>
          </w:p>
        </w:tc>
      </w:tr>
      <w:tr w:rsidR="004E30B8" w:rsidRPr="00ED0F35" w14:paraId="1A3F1C46" w14:textId="77777777">
        <w:trPr>
          <w:trHeight w:val="488"/>
        </w:trPr>
        <w:tc>
          <w:tcPr>
            <w:tcW w:w="1940" w:type="dxa"/>
            <w:vMerge/>
            <w:tcBorders>
              <w:top w:val="single" w:sz="4" w:space="0" w:color="000000"/>
              <w:left w:val="single" w:sz="4" w:space="0" w:color="000000"/>
              <w:bottom w:val="single" w:sz="4" w:space="0" w:color="000000"/>
              <w:right w:val="single" w:sz="4" w:space="0" w:color="000000"/>
            </w:tcBorders>
            <w:vAlign w:val="center"/>
            <w:hideMark/>
          </w:tcPr>
          <w:p w14:paraId="1A3F1C3F" w14:textId="77777777" w:rsidR="004E30B8" w:rsidRPr="00ED0F35" w:rsidRDefault="004E30B8">
            <w:pPr>
              <w:rPr>
                <w:rFonts w:eastAsia="Calibri"/>
                <w:szCs w:val="24"/>
              </w:rPr>
            </w:pPr>
          </w:p>
        </w:tc>
        <w:tc>
          <w:tcPr>
            <w:tcW w:w="1321" w:type="dxa"/>
            <w:vMerge/>
            <w:tcBorders>
              <w:top w:val="single" w:sz="4" w:space="0" w:color="000000"/>
              <w:left w:val="single" w:sz="4" w:space="0" w:color="000000"/>
              <w:bottom w:val="single" w:sz="4" w:space="0" w:color="000000"/>
              <w:right w:val="single" w:sz="4" w:space="0" w:color="000000"/>
            </w:tcBorders>
            <w:vAlign w:val="center"/>
            <w:hideMark/>
          </w:tcPr>
          <w:p w14:paraId="1A3F1C40" w14:textId="77777777" w:rsidR="004E30B8" w:rsidRPr="00ED0F35" w:rsidRDefault="004E30B8">
            <w:pPr>
              <w:rPr>
                <w:rFonts w:eastAsia="Calibri"/>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1A3F1C41" w14:textId="77777777" w:rsidR="004E30B8" w:rsidRPr="00ED0F35" w:rsidRDefault="004E30B8">
            <w:pPr>
              <w:rPr>
                <w:rFonts w:eastAsia="Calibri"/>
                <w:szCs w:val="24"/>
              </w:rPr>
            </w:pPr>
          </w:p>
        </w:tc>
        <w:tc>
          <w:tcPr>
            <w:tcW w:w="3548" w:type="dxa"/>
            <w:vMerge/>
            <w:tcBorders>
              <w:top w:val="single" w:sz="4" w:space="0" w:color="auto"/>
              <w:left w:val="single" w:sz="4" w:space="0" w:color="000000"/>
              <w:bottom w:val="single" w:sz="4" w:space="0" w:color="auto"/>
              <w:right w:val="single" w:sz="4" w:space="0" w:color="auto"/>
            </w:tcBorders>
            <w:vAlign w:val="center"/>
            <w:hideMark/>
          </w:tcPr>
          <w:p w14:paraId="1A3F1C42" w14:textId="77777777" w:rsidR="004E30B8" w:rsidRPr="00ED0F35" w:rsidRDefault="004E30B8">
            <w:pPr>
              <w:rPr>
                <w:rFonts w:eastAsia="Calibri"/>
                <w:szCs w:val="24"/>
              </w:rPr>
            </w:pPr>
          </w:p>
        </w:tc>
        <w:tc>
          <w:tcPr>
            <w:tcW w:w="1423" w:type="dxa"/>
            <w:tcBorders>
              <w:top w:val="single" w:sz="4" w:space="0" w:color="auto"/>
              <w:left w:val="single" w:sz="4" w:space="0" w:color="auto"/>
              <w:bottom w:val="single" w:sz="4" w:space="0" w:color="auto"/>
              <w:right w:val="single" w:sz="4" w:space="0" w:color="auto"/>
            </w:tcBorders>
            <w:shd w:val="clear" w:color="auto" w:fill="FFFFFF"/>
            <w:hideMark/>
          </w:tcPr>
          <w:p w14:paraId="1A3F1C43" w14:textId="77777777" w:rsidR="004E30B8" w:rsidRPr="00ED0F35" w:rsidRDefault="00ED0F35">
            <w:pPr>
              <w:jc w:val="center"/>
              <w:rPr>
                <w:rFonts w:eastAsia="Calibri"/>
                <w:szCs w:val="24"/>
              </w:rPr>
            </w:pPr>
            <w:r w:rsidRPr="00ED0F35">
              <w:rPr>
                <w:rFonts w:eastAsia="Calibri"/>
                <w:szCs w:val="24"/>
              </w:rPr>
              <w:t>Einamaisiais metais</w:t>
            </w:r>
          </w:p>
        </w:tc>
        <w:tc>
          <w:tcPr>
            <w:tcW w:w="1274" w:type="dxa"/>
            <w:tcBorders>
              <w:top w:val="single" w:sz="4" w:space="0" w:color="auto"/>
              <w:left w:val="single" w:sz="4" w:space="0" w:color="auto"/>
              <w:bottom w:val="single" w:sz="4" w:space="0" w:color="auto"/>
              <w:right w:val="single" w:sz="4" w:space="0" w:color="000000"/>
            </w:tcBorders>
            <w:shd w:val="clear" w:color="auto" w:fill="FFFFFF"/>
            <w:hideMark/>
          </w:tcPr>
          <w:p w14:paraId="1A3F1C44" w14:textId="77777777" w:rsidR="004E30B8" w:rsidRPr="00ED0F35" w:rsidRDefault="00ED0F35">
            <w:pPr>
              <w:jc w:val="center"/>
              <w:rPr>
                <w:rFonts w:eastAsia="Calibri"/>
                <w:szCs w:val="24"/>
              </w:rPr>
            </w:pPr>
            <w:r w:rsidRPr="00ED0F35">
              <w:rPr>
                <w:rFonts w:eastAsia="Calibri"/>
                <w:szCs w:val="24"/>
              </w:rPr>
              <w:t>Ankstesnių metų įsiskolinimui padengti*</w:t>
            </w:r>
          </w:p>
        </w:tc>
        <w:tc>
          <w:tcPr>
            <w:tcW w:w="1095" w:type="dxa"/>
            <w:vMerge/>
            <w:tcBorders>
              <w:top w:val="single" w:sz="4" w:space="0" w:color="000000"/>
              <w:left w:val="single" w:sz="4" w:space="0" w:color="000000"/>
              <w:bottom w:val="single" w:sz="4" w:space="0" w:color="000000"/>
              <w:right w:val="single" w:sz="4" w:space="0" w:color="000000"/>
            </w:tcBorders>
            <w:vAlign w:val="center"/>
            <w:hideMark/>
          </w:tcPr>
          <w:p w14:paraId="1A3F1C45" w14:textId="77777777" w:rsidR="004E30B8" w:rsidRPr="00ED0F35" w:rsidRDefault="004E30B8">
            <w:pPr>
              <w:rPr>
                <w:rFonts w:eastAsia="Calibri"/>
                <w:szCs w:val="24"/>
              </w:rPr>
            </w:pPr>
          </w:p>
        </w:tc>
      </w:tr>
      <w:tr w:rsidR="004E30B8" w:rsidRPr="00ED0F35" w14:paraId="1A3F1C50" w14:textId="77777777">
        <w:trPr>
          <w:trHeight w:val="421"/>
        </w:trPr>
        <w:tc>
          <w:tcPr>
            <w:tcW w:w="1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3F1C47" w14:textId="77777777" w:rsidR="004E30B8" w:rsidRPr="00ED0F35" w:rsidRDefault="00ED0F35">
            <w:pPr>
              <w:jc w:val="center"/>
              <w:rPr>
                <w:rFonts w:eastAsia="Calibri"/>
                <w:szCs w:val="24"/>
              </w:rPr>
            </w:pPr>
            <w:r w:rsidRPr="00ED0F35">
              <w:rPr>
                <w:rFonts w:eastAsia="Calibri"/>
                <w:szCs w:val="24"/>
              </w:rPr>
              <w:t>1</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C48" w14:textId="77777777" w:rsidR="004E30B8" w:rsidRPr="00ED0F35" w:rsidRDefault="00ED0F35">
            <w:pPr>
              <w:jc w:val="center"/>
              <w:rPr>
                <w:rFonts w:eastAsia="Calibri"/>
                <w:szCs w:val="24"/>
              </w:rPr>
            </w:pPr>
            <w:r w:rsidRPr="00ED0F35">
              <w:rPr>
                <w:rFonts w:eastAsia="Calibri"/>
                <w:szCs w:val="24"/>
              </w:rPr>
              <w:t>2</w:t>
            </w:r>
          </w:p>
          <w:p w14:paraId="1A3F1C49" w14:textId="77777777" w:rsidR="004E30B8" w:rsidRPr="00ED0F35" w:rsidRDefault="004E30B8">
            <w:pPr>
              <w:jc w:val="center"/>
              <w:rPr>
                <w:rFonts w:eastAsia="Calibri"/>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C4A" w14:textId="77777777" w:rsidR="004E30B8" w:rsidRPr="00ED0F35" w:rsidRDefault="00ED0F35">
            <w:pPr>
              <w:jc w:val="center"/>
              <w:rPr>
                <w:rFonts w:eastAsia="Calibri"/>
                <w:szCs w:val="24"/>
              </w:rPr>
            </w:pPr>
            <w:r w:rsidRPr="00ED0F35">
              <w:rPr>
                <w:rFonts w:eastAsia="Calibri"/>
                <w:szCs w:val="24"/>
              </w:rPr>
              <w:t>3</w:t>
            </w:r>
          </w:p>
          <w:p w14:paraId="1A3F1C4B" w14:textId="77777777" w:rsidR="004E30B8" w:rsidRPr="00ED0F35" w:rsidRDefault="004E30B8">
            <w:pPr>
              <w:jc w:val="center"/>
              <w:rPr>
                <w:rFonts w:eastAsia="Calibri"/>
                <w:szCs w:val="24"/>
              </w:rPr>
            </w:pPr>
          </w:p>
        </w:tc>
        <w:tc>
          <w:tcPr>
            <w:tcW w:w="851"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14:paraId="1A3F1C4C" w14:textId="77777777" w:rsidR="004E30B8" w:rsidRPr="00ED0F35" w:rsidRDefault="00ED0F35">
            <w:pPr>
              <w:jc w:val="center"/>
              <w:rPr>
                <w:rFonts w:eastAsia="Calibri"/>
                <w:szCs w:val="24"/>
              </w:rPr>
            </w:pPr>
            <w:r w:rsidRPr="00ED0F35">
              <w:rPr>
                <w:rFonts w:eastAsia="Calibri"/>
                <w:szCs w:val="24"/>
              </w:rPr>
              <w:t>4</w:t>
            </w:r>
          </w:p>
        </w:tc>
        <w:tc>
          <w:tcPr>
            <w:tcW w:w="1423" w:type="dxa"/>
            <w:tcBorders>
              <w:top w:val="single" w:sz="4" w:space="0" w:color="auto"/>
              <w:left w:val="single" w:sz="4" w:space="0" w:color="auto"/>
              <w:bottom w:val="single" w:sz="4" w:space="0" w:color="auto"/>
              <w:right w:val="single" w:sz="4" w:space="0" w:color="auto"/>
            </w:tcBorders>
            <w:shd w:val="clear" w:color="auto" w:fill="FFFFFF"/>
            <w:hideMark/>
          </w:tcPr>
          <w:p w14:paraId="1A3F1C4D" w14:textId="77777777" w:rsidR="004E30B8" w:rsidRPr="00ED0F35" w:rsidRDefault="00ED0F35">
            <w:pPr>
              <w:jc w:val="center"/>
              <w:rPr>
                <w:rFonts w:eastAsia="Calibri"/>
                <w:szCs w:val="24"/>
              </w:rPr>
            </w:pPr>
            <w:r w:rsidRPr="00ED0F35">
              <w:rPr>
                <w:rFonts w:eastAsia="Calibri"/>
                <w:szCs w:val="24"/>
              </w:rPr>
              <w:t>5</w:t>
            </w:r>
          </w:p>
        </w:tc>
        <w:tc>
          <w:tcPr>
            <w:tcW w:w="1274" w:type="dxa"/>
            <w:tcBorders>
              <w:top w:val="single" w:sz="4" w:space="0" w:color="auto"/>
              <w:left w:val="single" w:sz="4" w:space="0" w:color="auto"/>
              <w:bottom w:val="single" w:sz="4" w:space="0" w:color="auto"/>
              <w:right w:val="single" w:sz="4" w:space="0" w:color="000000"/>
            </w:tcBorders>
            <w:shd w:val="clear" w:color="auto" w:fill="FFFFFF"/>
            <w:hideMark/>
          </w:tcPr>
          <w:p w14:paraId="1A3F1C4E" w14:textId="77777777" w:rsidR="004E30B8" w:rsidRPr="00ED0F35" w:rsidRDefault="00ED0F35">
            <w:pPr>
              <w:jc w:val="center"/>
              <w:rPr>
                <w:rFonts w:eastAsia="Calibri"/>
                <w:szCs w:val="24"/>
              </w:rPr>
            </w:pPr>
            <w:r w:rsidRPr="00ED0F35">
              <w:rPr>
                <w:rFonts w:eastAsia="Calibri"/>
                <w:szCs w:val="24"/>
              </w:rPr>
              <w:t>6</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3F1C4F" w14:textId="77777777" w:rsidR="004E30B8" w:rsidRPr="00ED0F35" w:rsidRDefault="00ED0F35">
            <w:pPr>
              <w:jc w:val="center"/>
              <w:rPr>
                <w:rFonts w:eastAsia="Calibri"/>
                <w:szCs w:val="24"/>
              </w:rPr>
            </w:pPr>
            <w:r w:rsidRPr="00ED0F35">
              <w:rPr>
                <w:rFonts w:eastAsia="Calibri"/>
                <w:szCs w:val="24"/>
              </w:rPr>
              <w:t>7</w:t>
            </w:r>
          </w:p>
        </w:tc>
      </w:tr>
      <w:tr w:rsidR="004E30B8" w:rsidRPr="00ED0F35" w14:paraId="1A3F1C58" w14:textId="77777777">
        <w:tc>
          <w:tcPr>
            <w:tcW w:w="1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C51" w14:textId="77777777" w:rsidR="004E30B8" w:rsidRPr="00ED0F35" w:rsidRDefault="004E30B8">
            <w:pPr>
              <w:jc w:val="center"/>
              <w:rPr>
                <w:rFonts w:eastAsia="Calibri"/>
                <w:szCs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C52" w14:textId="77777777" w:rsidR="004E30B8" w:rsidRPr="00ED0F35" w:rsidRDefault="004E30B8">
            <w:pPr>
              <w:jc w:val="center"/>
              <w:rPr>
                <w:rFonts w:eastAsia="Calibri"/>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C53" w14:textId="77777777" w:rsidR="004E30B8" w:rsidRPr="00ED0F35" w:rsidRDefault="004E30B8">
            <w:pPr>
              <w:jc w:val="center"/>
              <w:rPr>
                <w:rFonts w:eastAsia="Calibri"/>
                <w:szCs w:val="24"/>
              </w:rPr>
            </w:pPr>
          </w:p>
        </w:tc>
        <w:tc>
          <w:tcPr>
            <w:tcW w:w="851"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14:paraId="1A3F1C54" w14:textId="77777777" w:rsidR="004E30B8" w:rsidRPr="00ED0F35" w:rsidRDefault="004E30B8">
            <w:pPr>
              <w:jc w:val="center"/>
              <w:rPr>
                <w:rFonts w:eastAsia="Calibri"/>
                <w:szCs w:val="24"/>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14:paraId="1A3F1C55" w14:textId="77777777" w:rsidR="004E30B8" w:rsidRPr="00ED0F35" w:rsidRDefault="004E30B8">
            <w:pPr>
              <w:jc w:val="center"/>
              <w:rPr>
                <w:rFonts w:eastAsia="Calibri"/>
                <w:szCs w:val="24"/>
              </w:rPr>
            </w:pPr>
          </w:p>
        </w:tc>
        <w:tc>
          <w:tcPr>
            <w:tcW w:w="1274" w:type="dxa"/>
            <w:tcBorders>
              <w:top w:val="single" w:sz="4" w:space="0" w:color="auto"/>
              <w:left w:val="single" w:sz="4" w:space="0" w:color="auto"/>
              <w:bottom w:val="single" w:sz="4" w:space="0" w:color="auto"/>
              <w:right w:val="single" w:sz="4" w:space="0" w:color="000000"/>
            </w:tcBorders>
            <w:shd w:val="clear" w:color="auto" w:fill="FFFFFF"/>
          </w:tcPr>
          <w:p w14:paraId="1A3F1C56" w14:textId="77777777" w:rsidR="004E30B8" w:rsidRPr="00ED0F35" w:rsidRDefault="004E30B8">
            <w:pPr>
              <w:jc w:val="center"/>
              <w:rPr>
                <w:rFonts w:eastAsia="Calibri"/>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C57" w14:textId="77777777" w:rsidR="004E30B8" w:rsidRPr="00ED0F35" w:rsidRDefault="004E30B8">
            <w:pPr>
              <w:jc w:val="center"/>
              <w:rPr>
                <w:rFonts w:eastAsia="Calibri"/>
                <w:szCs w:val="24"/>
              </w:rPr>
            </w:pPr>
          </w:p>
        </w:tc>
      </w:tr>
      <w:tr w:rsidR="004E30B8" w:rsidRPr="00ED0F35" w14:paraId="1A3F1C60" w14:textId="77777777">
        <w:tc>
          <w:tcPr>
            <w:tcW w:w="1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C59" w14:textId="77777777" w:rsidR="004E30B8" w:rsidRPr="00ED0F35" w:rsidRDefault="004E30B8">
            <w:pPr>
              <w:jc w:val="center"/>
              <w:rPr>
                <w:rFonts w:eastAsia="Calibri"/>
                <w:szCs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C5A" w14:textId="77777777" w:rsidR="004E30B8" w:rsidRPr="00ED0F35" w:rsidRDefault="004E30B8">
            <w:pPr>
              <w:jc w:val="center"/>
              <w:rPr>
                <w:rFonts w:eastAsia="Calibri"/>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C5B" w14:textId="77777777" w:rsidR="004E30B8" w:rsidRPr="00ED0F35" w:rsidRDefault="004E30B8">
            <w:pPr>
              <w:jc w:val="center"/>
              <w:rPr>
                <w:rFonts w:eastAsia="Calibri"/>
                <w:szCs w:val="24"/>
              </w:rPr>
            </w:pPr>
          </w:p>
        </w:tc>
        <w:tc>
          <w:tcPr>
            <w:tcW w:w="851"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14:paraId="1A3F1C5C" w14:textId="77777777" w:rsidR="004E30B8" w:rsidRPr="00ED0F35" w:rsidRDefault="004E30B8">
            <w:pPr>
              <w:jc w:val="center"/>
              <w:rPr>
                <w:rFonts w:eastAsia="Calibri"/>
                <w:szCs w:val="24"/>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14:paraId="1A3F1C5D" w14:textId="77777777" w:rsidR="004E30B8" w:rsidRPr="00ED0F35" w:rsidRDefault="004E30B8">
            <w:pPr>
              <w:jc w:val="center"/>
              <w:rPr>
                <w:rFonts w:eastAsia="Calibri"/>
                <w:szCs w:val="24"/>
              </w:rPr>
            </w:pPr>
          </w:p>
        </w:tc>
        <w:tc>
          <w:tcPr>
            <w:tcW w:w="1274" w:type="dxa"/>
            <w:tcBorders>
              <w:top w:val="single" w:sz="4" w:space="0" w:color="auto"/>
              <w:left w:val="single" w:sz="4" w:space="0" w:color="auto"/>
              <w:bottom w:val="single" w:sz="4" w:space="0" w:color="auto"/>
              <w:right w:val="single" w:sz="4" w:space="0" w:color="000000"/>
            </w:tcBorders>
            <w:shd w:val="clear" w:color="auto" w:fill="FFFFFF"/>
          </w:tcPr>
          <w:p w14:paraId="1A3F1C5E" w14:textId="77777777" w:rsidR="004E30B8" w:rsidRPr="00ED0F35" w:rsidRDefault="004E30B8">
            <w:pPr>
              <w:jc w:val="center"/>
              <w:rPr>
                <w:rFonts w:eastAsia="Calibri"/>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C5F" w14:textId="77777777" w:rsidR="004E30B8" w:rsidRPr="00ED0F35" w:rsidRDefault="004E30B8">
            <w:pPr>
              <w:jc w:val="center"/>
              <w:rPr>
                <w:rFonts w:eastAsia="Calibri"/>
                <w:szCs w:val="24"/>
              </w:rPr>
            </w:pPr>
          </w:p>
        </w:tc>
      </w:tr>
      <w:tr w:rsidR="004E30B8" w:rsidRPr="00ED0F35" w14:paraId="1A3F1C68" w14:textId="77777777">
        <w:tc>
          <w:tcPr>
            <w:tcW w:w="1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C61" w14:textId="77777777" w:rsidR="004E30B8" w:rsidRPr="00ED0F35" w:rsidRDefault="004E30B8">
            <w:pPr>
              <w:jc w:val="center"/>
              <w:rPr>
                <w:rFonts w:eastAsia="Calibri"/>
                <w:szCs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C62" w14:textId="77777777" w:rsidR="004E30B8" w:rsidRPr="00ED0F35" w:rsidRDefault="004E30B8">
            <w:pPr>
              <w:jc w:val="center"/>
              <w:rPr>
                <w:rFonts w:eastAsia="Calibri"/>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C63" w14:textId="77777777" w:rsidR="004E30B8" w:rsidRPr="00ED0F35" w:rsidRDefault="004E30B8">
            <w:pPr>
              <w:jc w:val="center"/>
              <w:rPr>
                <w:rFonts w:eastAsia="Calibri"/>
                <w:szCs w:val="24"/>
              </w:rPr>
            </w:pPr>
          </w:p>
        </w:tc>
        <w:tc>
          <w:tcPr>
            <w:tcW w:w="851"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14:paraId="1A3F1C64" w14:textId="77777777" w:rsidR="004E30B8" w:rsidRPr="00ED0F35" w:rsidRDefault="004E30B8">
            <w:pPr>
              <w:jc w:val="center"/>
              <w:rPr>
                <w:rFonts w:eastAsia="Calibri"/>
                <w:szCs w:val="24"/>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14:paraId="1A3F1C65" w14:textId="77777777" w:rsidR="004E30B8" w:rsidRPr="00ED0F35" w:rsidRDefault="004E30B8">
            <w:pPr>
              <w:jc w:val="center"/>
              <w:rPr>
                <w:rFonts w:eastAsia="Calibri"/>
                <w:szCs w:val="24"/>
              </w:rPr>
            </w:pPr>
          </w:p>
        </w:tc>
        <w:tc>
          <w:tcPr>
            <w:tcW w:w="1274" w:type="dxa"/>
            <w:tcBorders>
              <w:top w:val="single" w:sz="4" w:space="0" w:color="auto"/>
              <w:left w:val="single" w:sz="4" w:space="0" w:color="auto"/>
              <w:bottom w:val="single" w:sz="4" w:space="0" w:color="auto"/>
              <w:right w:val="single" w:sz="4" w:space="0" w:color="000000"/>
            </w:tcBorders>
            <w:shd w:val="clear" w:color="auto" w:fill="FFFFFF"/>
          </w:tcPr>
          <w:p w14:paraId="1A3F1C66" w14:textId="77777777" w:rsidR="004E30B8" w:rsidRPr="00ED0F35" w:rsidRDefault="004E30B8">
            <w:pPr>
              <w:jc w:val="center"/>
              <w:rPr>
                <w:rFonts w:eastAsia="Calibri"/>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C67" w14:textId="77777777" w:rsidR="004E30B8" w:rsidRPr="00ED0F35" w:rsidRDefault="004E30B8">
            <w:pPr>
              <w:jc w:val="center"/>
              <w:rPr>
                <w:rFonts w:eastAsia="Calibri"/>
                <w:szCs w:val="24"/>
              </w:rPr>
            </w:pPr>
          </w:p>
        </w:tc>
      </w:tr>
      <w:tr w:rsidR="004E30B8" w:rsidRPr="00ED0F35" w14:paraId="1A3F1C70" w14:textId="77777777">
        <w:tc>
          <w:tcPr>
            <w:tcW w:w="1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3F1C69" w14:textId="77777777" w:rsidR="004E30B8" w:rsidRPr="00ED0F35" w:rsidRDefault="00ED0F35">
            <w:pPr>
              <w:jc w:val="center"/>
              <w:rPr>
                <w:rFonts w:eastAsia="Calibri"/>
                <w:szCs w:val="24"/>
              </w:rPr>
            </w:pPr>
            <w:r w:rsidRPr="00ED0F35">
              <w:rPr>
                <w:rFonts w:eastAsia="Calibri"/>
                <w:szCs w:val="24"/>
              </w:rPr>
              <w:t>Iš viso</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C6A" w14:textId="77777777" w:rsidR="004E30B8" w:rsidRPr="00ED0F35" w:rsidRDefault="004E30B8">
            <w:pPr>
              <w:jc w:val="center"/>
              <w:rPr>
                <w:rFonts w:eastAsia="Calibri"/>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C6B" w14:textId="77777777" w:rsidR="004E30B8" w:rsidRPr="00ED0F35" w:rsidRDefault="004E30B8">
            <w:pPr>
              <w:jc w:val="center"/>
              <w:rPr>
                <w:rFonts w:eastAsia="Calibri"/>
                <w:szCs w:val="24"/>
              </w:rPr>
            </w:pPr>
          </w:p>
        </w:tc>
        <w:tc>
          <w:tcPr>
            <w:tcW w:w="851"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1A3F1C6C" w14:textId="77777777" w:rsidR="004E30B8" w:rsidRPr="00ED0F35" w:rsidRDefault="004E30B8">
            <w:pPr>
              <w:jc w:val="center"/>
              <w:rPr>
                <w:rFonts w:eastAsia="Calibri"/>
                <w:szCs w:val="24"/>
              </w:rPr>
            </w:pPr>
          </w:p>
        </w:tc>
        <w:tc>
          <w:tcPr>
            <w:tcW w:w="1423" w:type="dxa"/>
            <w:tcBorders>
              <w:top w:val="single" w:sz="4" w:space="0" w:color="auto"/>
              <w:left w:val="single" w:sz="4" w:space="0" w:color="auto"/>
              <w:bottom w:val="single" w:sz="4" w:space="0" w:color="000000"/>
              <w:right w:val="single" w:sz="4" w:space="0" w:color="auto"/>
            </w:tcBorders>
            <w:shd w:val="clear" w:color="auto" w:fill="FFFFFF"/>
          </w:tcPr>
          <w:p w14:paraId="1A3F1C6D" w14:textId="77777777" w:rsidR="004E30B8" w:rsidRPr="00ED0F35" w:rsidRDefault="004E30B8">
            <w:pPr>
              <w:jc w:val="center"/>
              <w:rPr>
                <w:rFonts w:eastAsia="Calibri"/>
                <w:szCs w:val="24"/>
              </w:rPr>
            </w:pPr>
          </w:p>
        </w:tc>
        <w:tc>
          <w:tcPr>
            <w:tcW w:w="1274" w:type="dxa"/>
            <w:tcBorders>
              <w:top w:val="single" w:sz="4" w:space="0" w:color="auto"/>
              <w:left w:val="single" w:sz="4" w:space="0" w:color="auto"/>
              <w:bottom w:val="single" w:sz="4" w:space="0" w:color="000000"/>
              <w:right w:val="single" w:sz="4" w:space="0" w:color="000000"/>
            </w:tcBorders>
            <w:shd w:val="clear" w:color="auto" w:fill="FFFFFF"/>
          </w:tcPr>
          <w:p w14:paraId="1A3F1C6E" w14:textId="77777777" w:rsidR="004E30B8" w:rsidRPr="00ED0F35" w:rsidRDefault="004E30B8">
            <w:pPr>
              <w:jc w:val="center"/>
              <w:rPr>
                <w:rFonts w:eastAsia="Calibri"/>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F1C6F" w14:textId="77777777" w:rsidR="004E30B8" w:rsidRPr="00ED0F35" w:rsidRDefault="004E30B8">
            <w:pPr>
              <w:jc w:val="center"/>
              <w:rPr>
                <w:rFonts w:eastAsia="Calibri"/>
                <w:szCs w:val="24"/>
              </w:rPr>
            </w:pPr>
          </w:p>
        </w:tc>
      </w:tr>
    </w:tbl>
    <w:p w14:paraId="1A3F1C71" w14:textId="77777777" w:rsidR="004E30B8" w:rsidRPr="00ED0F35" w:rsidRDefault="00ED0F35">
      <w:pPr>
        <w:ind w:firstLine="720"/>
        <w:rPr>
          <w:rFonts w:eastAsia="Calibri"/>
          <w:szCs w:val="24"/>
        </w:rPr>
      </w:pPr>
      <w:r w:rsidRPr="00ED0F35">
        <w:rPr>
          <w:rFonts w:eastAsia="Calibri"/>
          <w:szCs w:val="24"/>
        </w:rPr>
        <w:t>*Pildoma tuo</w:t>
      </w:r>
      <w:r w:rsidRPr="00ED0F35">
        <w:rPr>
          <w:rFonts w:eastAsia="Calibri"/>
          <w:szCs w:val="24"/>
        </w:rPr>
        <w:t xml:space="preserve"> atveju, kai yra likusi neišmokėta pagalbos gavėjams ankstesniais metais apskaičiuotos mokėtinos pagalbos sumos dalis.</w:t>
      </w:r>
    </w:p>
    <w:p w14:paraId="1A3F1C72" w14:textId="77777777" w:rsidR="004E30B8" w:rsidRPr="00ED0F35" w:rsidRDefault="004E30B8">
      <w:pPr>
        <w:ind w:firstLine="720"/>
        <w:jc w:val="right"/>
        <w:rPr>
          <w:rFonts w:eastAsia="Calibri"/>
          <w:szCs w:val="24"/>
        </w:rPr>
      </w:pPr>
    </w:p>
    <w:tbl>
      <w:tblPr>
        <w:tblW w:w="9645" w:type="dxa"/>
        <w:tblLayout w:type="fixed"/>
        <w:tblCellMar>
          <w:left w:w="0" w:type="dxa"/>
          <w:right w:w="0" w:type="dxa"/>
        </w:tblCellMar>
        <w:tblLook w:val="04A0" w:firstRow="1" w:lastRow="0" w:firstColumn="1" w:lastColumn="0" w:noHBand="0" w:noVBand="1"/>
      </w:tblPr>
      <w:tblGrid>
        <w:gridCol w:w="2378"/>
        <w:gridCol w:w="1693"/>
        <w:gridCol w:w="1620"/>
        <w:gridCol w:w="1800"/>
        <w:gridCol w:w="2154"/>
      </w:tblGrid>
      <w:tr w:rsidR="004E30B8" w:rsidRPr="00ED0F35" w14:paraId="1A3F1C78" w14:textId="77777777">
        <w:trPr>
          <w:trHeight w:val="20"/>
        </w:trPr>
        <w:tc>
          <w:tcPr>
            <w:tcW w:w="2376" w:type="dxa"/>
            <w:shd w:val="clear" w:color="auto" w:fill="FFFFFF"/>
            <w:tcMar>
              <w:top w:w="0" w:type="dxa"/>
              <w:left w:w="108" w:type="dxa"/>
              <w:bottom w:w="0" w:type="dxa"/>
              <w:right w:w="108" w:type="dxa"/>
            </w:tcMar>
          </w:tcPr>
          <w:p w14:paraId="1A3F1C73" w14:textId="77777777" w:rsidR="004E30B8" w:rsidRPr="00ED0F35" w:rsidRDefault="004E30B8">
            <w:pPr>
              <w:rPr>
                <w:rFonts w:eastAsia="Calibri"/>
                <w:szCs w:val="24"/>
              </w:rPr>
            </w:pPr>
          </w:p>
        </w:tc>
        <w:tc>
          <w:tcPr>
            <w:tcW w:w="1692" w:type="dxa"/>
            <w:shd w:val="clear" w:color="auto" w:fill="FFFFFF"/>
            <w:tcMar>
              <w:top w:w="0" w:type="dxa"/>
              <w:left w:w="108" w:type="dxa"/>
              <w:bottom w:w="0" w:type="dxa"/>
              <w:right w:w="108" w:type="dxa"/>
            </w:tcMar>
          </w:tcPr>
          <w:p w14:paraId="1A3F1C74" w14:textId="77777777" w:rsidR="004E30B8" w:rsidRPr="00ED0F35" w:rsidRDefault="004E30B8">
            <w:pPr>
              <w:rPr>
                <w:rFonts w:eastAsia="Calibri"/>
                <w:szCs w:val="24"/>
              </w:rPr>
            </w:pPr>
          </w:p>
        </w:tc>
        <w:tc>
          <w:tcPr>
            <w:tcW w:w="1619" w:type="dxa"/>
            <w:tcBorders>
              <w:top w:val="nil"/>
              <w:left w:val="nil"/>
              <w:bottom w:val="single" w:sz="4" w:space="0" w:color="auto"/>
              <w:right w:val="nil"/>
            </w:tcBorders>
            <w:shd w:val="clear" w:color="auto" w:fill="FFFFFF"/>
            <w:tcMar>
              <w:top w:w="0" w:type="dxa"/>
              <w:left w:w="108" w:type="dxa"/>
              <w:bottom w:w="0" w:type="dxa"/>
              <w:right w:w="108" w:type="dxa"/>
            </w:tcMar>
          </w:tcPr>
          <w:p w14:paraId="1A3F1C75" w14:textId="77777777" w:rsidR="004E30B8" w:rsidRPr="00ED0F35" w:rsidRDefault="004E30B8">
            <w:pPr>
              <w:rPr>
                <w:rFonts w:eastAsia="Calibri"/>
                <w:szCs w:val="24"/>
              </w:rPr>
            </w:pPr>
          </w:p>
        </w:tc>
        <w:tc>
          <w:tcPr>
            <w:tcW w:w="1799" w:type="dxa"/>
            <w:shd w:val="clear" w:color="auto" w:fill="FFFFFF"/>
            <w:tcMar>
              <w:top w:w="0" w:type="dxa"/>
              <w:left w:w="108" w:type="dxa"/>
              <w:bottom w:w="0" w:type="dxa"/>
              <w:right w:w="108" w:type="dxa"/>
            </w:tcMar>
          </w:tcPr>
          <w:p w14:paraId="1A3F1C76" w14:textId="77777777" w:rsidR="004E30B8" w:rsidRPr="00ED0F35" w:rsidRDefault="004E30B8">
            <w:pPr>
              <w:rPr>
                <w:rFonts w:eastAsia="Calibri"/>
                <w:szCs w:val="24"/>
              </w:rPr>
            </w:pPr>
          </w:p>
        </w:tc>
        <w:tc>
          <w:tcPr>
            <w:tcW w:w="2153" w:type="dxa"/>
            <w:tcBorders>
              <w:top w:val="nil"/>
              <w:left w:val="nil"/>
              <w:bottom w:val="single" w:sz="4" w:space="0" w:color="auto"/>
              <w:right w:val="nil"/>
            </w:tcBorders>
            <w:shd w:val="clear" w:color="auto" w:fill="FFFFFF"/>
            <w:tcMar>
              <w:top w:w="0" w:type="dxa"/>
              <w:left w:w="108" w:type="dxa"/>
              <w:bottom w:w="0" w:type="dxa"/>
              <w:right w:w="108" w:type="dxa"/>
            </w:tcMar>
          </w:tcPr>
          <w:p w14:paraId="1A3F1C77" w14:textId="77777777" w:rsidR="004E30B8" w:rsidRPr="00ED0F35" w:rsidRDefault="004E30B8">
            <w:pPr>
              <w:rPr>
                <w:rFonts w:eastAsia="Calibri"/>
                <w:szCs w:val="24"/>
              </w:rPr>
            </w:pPr>
          </w:p>
        </w:tc>
      </w:tr>
      <w:tr w:rsidR="004E30B8" w:rsidRPr="00ED0F35" w14:paraId="1A3F1C7E" w14:textId="77777777">
        <w:trPr>
          <w:trHeight w:val="20"/>
        </w:trPr>
        <w:tc>
          <w:tcPr>
            <w:tcW w:w="2376" w:type="dxa"/>
            <w:shd w:val="clear" w:color="auto" w:fill="FFFFFF"/>
            <w:tcMar>
              <w:top w:w="0" w:type="dxa"/>
              <w:left w:w="108" w:type="dxa"/>
              <w:bottom w:w="0" w:type="dxa"/>
              <w:right w:w="108" w:type="dxa"/>
            </w:tcMar>
            <w:hideMark/>
          </w:tcPr>
          <w:p w14:paraId="1A3F1C79" w14:textId="77777777" w:rsidR="004E30B8" w:rsidRPr="00ED0F35" w:rsidRDefault="00ED0F35">
            <w:pPr>
              <w:rPr>
                <w:rFonts w:eastAsia="Calibri"/>
                <w:szCs w:val="24"/>
              </w:rPr>
            </w:pPr>
            <w:r w:rsidRPr="00ED0F35">
              <w:rPr>
                <w:rFonts w:eastAsia="Calibri"/>
                <w:szCs w:val="24"/>
              </w:rPr>
              <w:t>Direktorius</w:t>
            </w:r>
          </w:p>
        </w:tc>
        <w:tc>
          <w:tcPr>
            <w:tcW w:w="1692" w:type="dxa"/>
            <w:shd w:val="clear" w:color="auto" w:fill="FFFFFF"/>
            <w:tcMar>
              <w:top w:w="0" w:type="dxa"/>
              <w:left w:w="108" w:type="dxa"/>
              <w:bottom w:w="0" w:type="dxa"/>
              <w:right w:w="108" w:type="dxa"/>
            </w:tcMar>
          </w:tcPr>
          <w:p w14:paraId="1A3F1C7A" w14:textId="77777777" w:rsidR="004E30B8" w:rsidRPr="00ED0F35" w:rsidRDefault="004E30B8">
            <w:pPr>
              <w:rPr>
                <w:rFonts w:eastAsia="Calibri"/>
                <w:szCs w:val="24"/>
              </w:rPr>
            </w:pPr>
          </w:p>
        </w:tc>
        <w:tc>
          <w:tcPr>
            <w:tcW w:w="1619" w:type="dxa"/>
            <w:tcBorders>
              <w:top w:val="single" w:sz="4" w:space="0" w:color="auto"/>
              <w:left w:val="nil"/>
              <w:bottom w:val="nil"/>
              <w:right w:val="nil"/>
            </w:tcBorders>
            <w:shd w:val="clear" w:color="auto" w:fill="FFFFFF"/>
            <w:tcMar>
              <w:top w:w="0" w:type="dxa"/>
              <w:left w:w="108" w:type="dxa"/>
              <w:bottom w:w="0" w:type="dxa"/>
              <w:right w:w="108" w:type="dxa"/>
            </w:tcMar>
            <w:hideMark/>
          </w:tcPr>
          <w:p w14:paraId="1A3F1C7B" w14:textId="77777777" w:rsidR="004E30B8" w:rsidRPr="00ED0F35" w:rsidRDefault="00ED0F35">
            <w:pPr>
              <w:jc w:val="center"/>
              <w:rPr>
                <w:rFonts w:eastAsia="Calibri"/>
                <w:szCs w:val="24"/>
              </w:rPr>
            </w:pPr>
            <w:r w:rsidRPr="00ED0F35">
              <w:rPr>
                <w:rFonts w:eastAsia="Calibri"/>
                <w:szCs w:val="24"/>
              </w:rPr>
              <w:t>(parašas)</w:t>
            </w:r>
          </w:p>
        </w:tc>
        <w:tc>
          <w:tcPr>
            <w:tcW w:w="1799" w:type="dxa"/>
            <w:shd w:val="clear" w:color="auto" w:fill="FFFFFF"/>
            <w:tcMar>
              <w:top w:w="0" w:type="dxa"/>
              <w:left w:w="108" w:type="dxa"/>
              <w:bottom w:w="0" w:type="dxa"/>
              <w:right w:w="108" w:type="dxa"/>
            </w:tcMar>
          </w:tcPr>
          <w:p w14:paraId="1A3F1C7C" w14:textId="77777777" w:rsidR="004E30B8" w:rsidRPr="00ED0F35" w:rsidRDefault="004E30B8">
            <w:pPr>
              <w:rPr>
                <w:rFonts w:eastAsia="Calibri"/>
                <w:szCs w:val="24"/>
              </w:rPr>
            </w:pPr>
          </w:p>
        </w:tc>
        <w:tc>
          <w:tcPr>
            <w:tcW w:w="2153" w:type="dxa"/>
            <w:tcBorders>
              <w:top w:val="single" w:sz="4" w:space="0" w:color="auto"/>
              <w:left w:val="nil"/>
              <w:bottom w:val="nil"/>
              <w:right w:val="nil"/>
            </w:tcBorders>
            <w:shd w:val="clear" w:color="auto" w:fill="FFFFFF"/>
            <w:tcMar>
              <w:top w:w="0" w:type="dxa"/>
              <w:left w:w="108" w:type="dxa"/>
              <w:bottom w:w="0" w:type="dxa"/>
              <w:right w:w="108" w:type="dxa"/>
            </w:tcMar>
            <w:hideMark/>
          </w:tcPr>
          <w:p w14:paraId="1A3F1C7D" w14:textId="77777777" w:rsidR="004E30B8" w:rsidRPr="00ED0F35" w:rsidRDefault="00ED0F35">
            <w:pPr>
              <w:jc w:val="center"/>
              <w:rPr>
                <w:rFonts w:eastAsia="Calibri"/>
                <w:szCs w:val="24"/>
              </w:rPr>
            </w:pPr>
            <w:r w:rsidRPr="00ED0F35">
              <w:rPr>
                <w:rFonts w:eastAsia="Calibri"/>
                <w:szCs w:val="24"/>
              </w:rPr>
              <w:t>(vardas, pavardė)</w:t>
            </w:r>
          </w:p>
        </w:tc>
      </w:tr>
    </w:tbl>
    <w:p w14:paraId="1A3F1C7F" w14:textId="77777777" w:rsidR="004E30B8" w:rsidRPr="00ED0F35" w:rsidRDefault="004E30B8">
      <w:pPr>
        <w:ind w:firstLine="720"/>
        <w:rPr>
          <w:rFonts w:eastAsia="Calibri"/>
          <w:szCs w:val="24"/>
        </w:rPr>
      </w:pPr>
    </w:p>
    <w:p w14:paraId="1A3F1C80" w14:textId="77777777" w:rsidR="004E30B8" w:rsidRPr="00ED0F35" w:rsidRDefault="004E30B8">
      <w:pPr>
        <w:rPr>
          <w:rFonts w:eastAsia="Calibri"/>
          <w:szCs w:val="24"/>
        </w:rPr>
      </w:pPr>
    </w:p>
    <w:p w14:paraId="1A3F1C81" w14:textId="77777777" w:rsidR="004E30B8" w:rsidRPr="00ED0F35" w:rsidRDefault="004E30B8">
      <w:pPr>
        <w:ind w:firstLine="720"/>
        <w:rPr>
          <w:rFonts w:eastAsia="Calibri"/>
          <w:szCs w:val="24"/>
        </w:rPr>
      </w:pPr>
    </w:p>
    <w:tbl>
      <w:tblPr>
        <w:tblW w:w="9645" w:type="dxa"/>
        <w:tblLayout w:type="fixed"/>
        <w:tblCellMar>
          <w:left w:w="0" w:type="dxa"/>
          <w:right w:w="0" w:type="dxa"/>
        </w:tblCellMar>
        <w:tblLook w:val="04A0" w:firstRow="1" w:lastRow="0" w:firstColumn="1" w:lastColumn="0" w:noHBand="0" w:noVBand="1"/>
      </w:tblPr>
      <w:tblGrid>
        <w:gridCol w:w="2989"/>
        <w:gridCol w:w="1142"/>
        <w:gridCol w:w="1645"/>
        <w:gridCol w:w="1828"/>
        <w:gridCol w:w="2041"/>
      </w:tblGrid>
      <w:tr w:rsidR="004E30B8" w:rsidRPr="00ED0F35" w14:paraId="1A3F1C87" w14:textId="77777777">
        <w:trPr>
          <w:trHeight w:val="20"/>
        </w:trPr>
        <w:tc>
          <w:tcPr>
            <w:tcW w:w="2943" w:type="dxa"/>
            <w:shd w:val="clear" w:color="auto" w:fill="FFFFFF"/>
            <w:tcMar>
              <w:top w:w="0" w:type="dxa"/>
              <w:left w:w="108" w:type="dxa"/>
              <w:bottom w:w="0" w:type="dxa"/>
              <w:right w:w="108" w:type="dxa"/>
            </w:tcMar>
            <w:hideMark/>
          </w:tcPr>
          <w:p w14:paraId="1A3F1C82" w14:textId="77777777" w:rsidR="004E30B8" w:rsidRPr="00ED0F35" w:rsidRDefault="00ED0F35">
            <w:pPr>
              <w:rPr>
                <w:rFonts w:eastAsia="Calibri"/>
                <w:szCs w:val="24"/>
              </w:rPr>
            </w:pPr>
            <w:r w:rsidRPr="00ED0F35">
              <w:rPr>
                <w:rFonts w:eastAsia="Calibri"/>
                <w:szCs w:val="24"/>
              </w:rPr>
              <w:t>Vyr. buhalteris</w:t>
            </w:r>
          </w:p>
        </w:tc>
        <w:tc>
          <w:tcPr>
            <w:tcW w:w="1125" w:type="dxa"/>
            <w:shd w:val="clear" w:color="auto" w:fill="FFFFFF"/>
            <w:tcMar>
              <w:top w:w="0" w:type="dxa"/>
              <w:left w:w="108" w:type="dxa"/>
              <w:bottom w:w="0" w:type="dxa"/>
              <w:right w:w="108" w:type="dxa"/>
            </w:tcMar>
          </w:tcPr>
          <w:p w14:paraId="1A3F1C83" w14:textId="77777777" w:rsidR="004E30B8" w:rsidRPr="00ED0F35" w:rsidRDefault="004E30B8">
            <w:pPr>
              <w:rPr>
                <w:rFonts w:eastAsia="Calibri"/>
                <w:szCs w:val="24"/>
              </w:rPr>
            </w:pPr>
          </w:p>
        </w:tc>
        <w:tc>
          <w:tcPr>
            <w:tcW w:w="1620" w:type="dxa"/>
            <w:tcBorders>
              <w:top w:val="nil"/>
              <w:left w:val="nil"/>
              <w:bottom w:val="single" w:sz="4" w:space="0" w:color="auto"/>
              <w:right w:val="nil"/>
            </w:tcBorders>
            <w:shd w:val="clear" w:color="auto" w:fill="FFFFFF"/>
            <w:tcMar>
              <w:top w:w="0" w:type="dxa"/>
              <w:left w:w="108" w:type="dxa"/>
              <w:bottom w:w="0" w:type="dxa"/>
              <w:right w:w="108" w:type="dxa"/>
            </w:tcMar>
          </w:tcPr>
          <w:p w14:paraId="1A3F1C84" w14:textId="77777777" w:rsidR="004E30B8" w:rsidRPr="00ED0F35" w:rsidRDefault="004E30B8">
            <w:pPr>
              <w:jc w:val="center"/>
              <w:rPr>
                <w:rFonts w:eastAsia="Calibri"/>
                <w:szCs w:val="24"/>
              </w:rPr>
            </w:pPr>
          </w:p>
        </w:tc>
        <w:tc>
          <w:tcPr>
            <w:tcW w:w="1800" w:type="dxa"/>
            <w:shd w:val="clear" w:color="auto" w:fill="FFFFFF"/>
            <w:tcMar>
              <w:top w:w="0" w:type="dxa"/>
              <w:left w:w="108" w:type="dxa"/>
              <w:bottom w:w="0" w:type="dxa"/>
              <w:right w:w="108" w:type="dxa"/>
            </w:tcMar>
          </w:tcPr>
          <w:p w14:paraId="1A3F1C85" w14:textId="77777777" w:rsidR="004E30B8" w:rsidRPr="00ED0F35" w:rsidRDefault="004E30B8">
            <w:pPr>
              <w:rPr>
                <w:rFonts w:eastAsia="Calibri"/>
                <w:szCs w:val="24"/>
              </w:rPr>
            </w:pPr>
          </w:p>
        </w:tc>
        <w:tc>
          <w:tcPr>
            <w:tcW w:w="2010" w:type="dxa"/>
            <w:tcBorders>
              <w:top w:val="nil"/>
              <w:left w:val="nil"/>
              <w:bottom w:val="single" w:sz="4" w:space="0" w:color="auto"/>
              <w:right w:val="nil"/>
            </w:tcBorders>
            <w:shd w:val="clear" w:color="auto" w:fill="FFFFFF"/>
            <w:tcMar>
              <w:top w:w="0" w:type="dxa"/>
              <w:left w:w="108" w:type="dxa"/>
              <w:bottom w:w="0" w:type="dxa"/>
              <w:right w:w="108" w:type="dxa"/>
            </w:tcMar>
          </w:tcPr>
          <w:p w14:paraId="1A3F1C86" w14:textId="77777777" w:rsidR="004E30B8" w:rsidRPr="00ED0F35" w:rsidRDefault="004E30B8">
            <w:pPr>
              <w:jc w:val="center"/>
              <w:rPr>
                <w:rFonts w:eastAsia="Calibri"/>
                <w:szCs w:val="24"/>
              </w:rPr>
            </w:pPr>
          </w:p>
        </w:tc>
      </w:tr>
    </w:tbl>
    <w:p w14:paraId="1A3F1C88" w14:textId="77777777" w:rsidR="004E30B8" w:rsidRPr="00ED0F35" w:rsidRDefault="00ED0F35">
      <w:pPr>
        <w:tabs>
          <w:tab w:val="center" w:pos="4900"/>
          <w:tab w:val="center" w:pos="8700"/>
        </w:tabs>
        <w:rPr>
          <w:rFonts w:eastAsia="Calibri"/>
          <w:szCs w:val="24"/>
        </w:rPr>
      </w:pPr>
      <w:r w:rsidRPr="00ED0F35">
        <w:rPr>
          <w:rFonts w:eastAsia="Calibri"/>
          <w:szCs w:val="24"/>
        </w:rPr>
        <w:tab/>
        <w:t>(parašas)</w:t>
      </w:r>
      <w:r w:rsidRPr="00ED0F35">
        <w:rPr>
          <w:rFonts w:eastAsia="Calibri"/>
          <w:szCs w:val="24"/>
        </w:rPr>
        <w:tab/>
        <w:t>(vardas, pavardė)</w:t>
      </w:r>
    </w:p>
    <w:p w14:paraId="1A3F1C89" w14:textId="4225C9EA" w:rsidR="004E30B8" w:rsidRPr="00ED0F35" w:rsidRDefault="00ED0F35">
      <w:pPr>
        <w:overflowPunct w:val="0"/>
        <w:jc w:val="both"/>
        <w:textAlignment w:val="baseline"/>
        <w:rPr>
          <w:szCs w:val="24"/>
        </w:rPr>
      </w:pPr>
    </w:p>
    <w:sectPr w:rsidR="004E30B8" w:rsidRPr="00ED0F35" w:rsidSect="00ED0F35">
      <w:pgSz w:w="11907" w:h="16840"/>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F1C8E" w14:textId="77777777" w:rsidR="004E30B8" w:rsidRDefault="00ED0F35">
      <w:pPr>
        <w:overflowPunct w:val="0"/>
        <w:jc w:val="both"/>
        <w:textAlignment w:val="baseline"/>
        <w:rPr>
          <w:lang w:val="en-GB"/>
        </w:rPr>
      </w:pPr>
      <w:r>
        <w:rPr>
          <w:lang w:val="en-GB"/>
        </w:rPr>
        <w:separator/>
      </w:r>
    </w:p>
  </w:endnote>
  <w:endnote w:type="continuationSeparator" w:id="0">
    <w:p w14:paraId="1A3F1C8F" w14:textId="77777777" w:rsidR="004E30B8" w:rsidRDefault="00ED0F35">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F1C92" w14:textId="77777777" w:rsidR="004E30B8" w:rsidRDefault="004E30B8">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F1C93" w14:textId="77777777" w:rsidR="004E30B8" w:rsidRDefault="004E30B8">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F1C95" w14:textId="77777777" w:rsidR="004E30B8" w:rsidRDefault="004E30B8">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F1C8C" w14:textId="77777777" w:rsidR="004E30B8" w:rsidRDefault="00ED0F35">
      <w:pPr>
        <w:overflowPunct w:val="0"/>
        <w:jc w:val="both"/>
        <w:textAlignment w:val="baseline"/>
        <w:rPr>
          <w:lang w:val="en-GB"/>
        </w:rPr>
      </w:pPr>
      <w:r>
        <w:rPr>
          <w:lang w:val="en-GB"/>
        </w:rPr>
        <w:separator/>
      </w:r>
    </w:p>
  </w:footnote>
  <w:footnote w:type="continuationSeparator" w:id="0">
    <w:p w14:paraId="1A3F1C8D" w14:textId="77777777" w:rsidR="004E30B8" w:rsidRDefault="00ED0F35">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F1C90" w14:textId="77777777" w:rsidR="004E30B8" w:rsidRDefault="004E30B8">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315076"/>
      <w:docPartObj>
        <w:docPartGallery w:val="Page Numbers (Top of Page)"/>
        <w:docPartUnique/>
      </w:docPartObj>
    </w:sdtPr>
    <w:sdtContent>
      <w:p w14:paraId="2DC5C8BE" w14:textId="441E9232" w:rsidR="00ED0F35" w:rsidRDefault="00ED0F35">
        <w:pPr>
          <w:pStyle w:val="Antrats"/>
          <w:jc w:val="center"/>
        </w:pPr>
        <w:r>
          <w:fldChar w:fldCharType="begin"/>
        </w:r>
        <w:r>
          <w:instrText>PAGE   \* MERGEFORMAT</w:instrText>
        </w:r>
        <w:r>
          <w:fldChar w:fldCharType="separate"/>
        </w:r>
        <w:r>
          <w:rPr>
            <w:noProof/>
          </w:rPr>
          <w:t>2</w:t>
        </w:r>
        <w:r>
          <w:fldChar w:fldCharType="end"/>
        </w:r>
      </w:p>
    </w:sdtContent>
  </w:sdt>
  <w:p w14:paraId="1A3F1C91" w14:textId="77777777" w:rsidR="004E30B8" w:rsidRDefault="004E30B8">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F1C94" w14:textId="77777777" w:rsidR="004E30B8" w:rsidRDefault="004E30B8">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F2"/>
    <w:rsid w:val="004E30B8"/>
    <w:rsid w:val="00DC18F2"/>
    <w:rsid w:val="00ED0F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3F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rsid w:val="00ED0F3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D0F35"/>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ED0F3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rsid w:val="00ED0F3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D0F35"/>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ED0F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69852">
      <w:bodyDiv w:val="1"/>
      <w:marLeft w:val="0"/>
      <w:marRight w:val="0"/>
      <w:marTop w:val="0"/>
      <w:marBottom w:val="0"/>
      <w:divBdr>
        <w:top w:val="none" w:sz="0" w:space="0" w:color="auto"/>
        <w:left w:val="none" w:sz="0" w:space="0" w:color="auto"/>
        <w:bottom w:val="none" w:sz="0" w:space="0" w:color="auto"/>
        <w:right w:val="none" w:sz="0" w:space="0" w:color="auto"/>
      </w:divBdr>
    </w:div>
    <w:div w:id="896553765">
      <w:bodyDiv w:val="1"/>
      <w:marLeft w:val="0"/>
      <w:marRight w:val="0"/>
      <w:marTop w:val="0"/>
      <w:marBottom w:val="0"/>
      <w:divBdr>
        <w:top w:val="none" w:sz="0" w:space="0" w:color="auto"/>
        <w:left w:val="none" w:sz="0" w:space="0" w:color="auto"/>
        <w:bottom w:val="none" w:sz="0" w:space="0" w:color="auto"/>
        <w:right w:val="none" w:sz="0" w:space="0" w:color="auto"/>
      </w:divBdr>
    </w:div>
    <w:div w:id="1008992516">
      <w:bodyDiv w:val="1"/>
      <w:marLeft w:val="0"/>
      <w:marRight w:val="0"/>
      <w:marTop w:val="0"/>
      <w:marBottom w:val="0"/>
      <w:divBdr>
        <w:top w:val="none" w:sz="0" w:space="0" w:color="auto"/>
        <w:left w:val="none" w:sz="0" w:space="0" w:color="auto"/>
        <w:bottom w:val="none" w:sz="0" w:space="0" w:color="auto"/>
        <w:right w:val="none" w:sz="0" w:space="0" w:color="auto"/>
      </w:divBdr>
    </w:div>
    <w:div w:id="1837112992">
      <w:bodyDiv w:val="1"/>
      <w:marLeft w:val="0"/>
      <w:marRight w:val="0"/>
      <w:marTop w:val="0"/>
      <w:marBottom w:val="0"/>
      <w:divBdr>
        <w:top w:val="none" w:sz="0" w:space="0" w:color="auto"/>
        <w:left w:val="none" w:sz="0" w:space="0" w:color="auto"/>
        <w:bottom w:val="none" w:sz="0" w:space="0" w:color="auto"/>
        <w:right w:val="none" w:sz="0" w:space="0" w:color="auto"/>
      </w:divBdr>
    </w:div>
    <w:div w:id="1903173130">
      <w:bodyDiv w:val="1"/>
      <w:marLeft w:val="0"/>
      <w:marRight w:val="0"/>
      <w:marTop w:val="0"/>
      <w:marBottom w:val="0"/>
      <w:divBdr>
        <w:top w:val="none" w:sz="0" w:space="0" w:color="auto"/>
        <w:left w:val="none" w:sz="0" w:space="0" w:color="auto"/>
        <w:bottom w:val="none" w:sz="0" w:space="0" w:color="auto"/>
        <w:right w:val="none" w:sz="0" w:space="0" w:color="auto"/>
      </w:divBdr>
    </w:div>
    <w:div w:id="192433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0D"/>
    <w:rsid w:val="00066B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66B0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66B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4097</Words>
  <Characters>28482</Characters>
  <Application>Microsoft Office Word</Application>
  <DocSecurity>0</DocSecurity>
  <Lines>237</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32514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2018-03-22T14:44:00Z</dcterms:created>
  <dcterms:modified xsi:type="dcterms:W3CDTF">2018-03-22T14:51:00Z</dcterms:modified>
  <revision>1</revision>
</coreProperties>
</file>