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60078da53ed4b29aec58b53aff66834"/>
        <w:id w:val="1986358222"/>
        <w:lock w:val="sdtLocked"/>
      </w:sdtPr>
      <w:sdtEndPr/>
      <w:sdtContent>
        <w:p w:rsidR="00B030B5" w:rsidRDefault="00B030B5">
          <w:pPr>
            <w:tabs>
              <w:tab w:val="center" w:pos="4153"/>
              <w:tab w:val="right" w:pos="8306"/>
            </w:tabs>
            <w:rPr>
              <w:sz w:val="20"/>
              <w:lang w:eastAsia="lt-LT"/>
            </w:rPr>
          </w:pPr>
        </w:p>
        <w:p w:rsidR="00B030B5" w:rsidRDefault="005E3F6B">
          <w:pPr>
            <w:tabs>
              <w:tab w:val="center" w:pos="4153"/>
              <w:tab w:val="right" w:pos="8306"/>
            </w:tabs>
            <w:jc w:val="center"/>
            <w:rPr>
              <w:b/>
              <w:szCs w:val="24"/>
              <w:lang w:eastAsia="lt-LT"/>
            </w:rPr>
          </w:pPr>
          <w:r>
            <w:rPr>
              <w:sz w:val="20"/>
            </w:rPr>
            <w:object w:dxaOrig="750" w:dyaOrig="830" w14:anchorId="69D139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5pt" o:ole="" fillcolor="window">
                <v:imagedata r:id="rId8" o:title=""/>
              </v:shape>
              <o:OLEObject Type="Embed" ProgID="Word.Picture.8" ShapeID="_x0000_i1025" DrawAspect="Content" ObjectID="_1779281733" r:id="rId9"/>
            </w:object>
          </w:r>
        </w:p>
        <w:p w:rsidR="00B030B5" w:rsidRDefault="00B030B5">
          <w:pPr>
            <w:ind w:right="-108"/>
            <w:rPr>
              <w:sz w:val="20"/>
              <w:lang w:eastAsia="lt-LT"/>
            </w:rPr>
          </w:pPr>
        </w:p>
        <w:p w:rsidR="00B030B5" w:rsidRDefault="005E3F6B">
          <w:pPr>
            <w:tabs>
              <w:tab w:val="left" w:pos="1134"/>
            </w:tabs>
            <w:jc w:val="center"/>
            <w:rPr>
              <w:b/>
              <w:szCs w:val="24"/>
              <w:lang w:eastAsia="lt-LT"/>
            </w:rPr>
          </w:pPr>
          <w:r>
            <w:rPr>
              <w:b/>
              <w:szCs w:val="24"/>
              <w:lang w:eastAsia="lt-LT"/>
            </w:rPr>
            <w:t>LIETUVOS RESPUBLIKOS SUSISIEKIMO MINISTRAS</w:t>
          </w:r>
        </w:p>
        <w:p w:rsidR="00B030B5" w:rsidRDefault="00B030B5">
          <w:pPr>
            <w:tabs>
              <w:tab w:val="left" w:pos="1134"/>
            </w:tabs>
            <w:jc w:val="center"/>
            <w:rPr>
              <w:b/>
              <w:szCs w:val="24"/>
              <w:lang w:eastAsia="lt-LT"/>
            </w:rPr>
          </w:pPr>
        </w:p>
        <w:p w:rsidR="00B030B5" w:rsidRDefault="005E3F6B">
          <w:pPr>
            <w:tabs>
              <w:tab w:val="left" w:pos="1134"/>
            </w:tabs>
            <w:jc w:val="center"/>
            <w:rPr>
              <w:b/>
              <w:szCs w:val="24"/>
              <w:lang w:eastAsia="lt-LT"/>
            </w:rPr>
          </w:pPr>
          <w:r>
            <w:rPr>
              <w:b/>
              <w:szCs w:val="24"/>
              <w:lang w:eastAsia="lt-LT"/>
            </w:rPr>
            <w:t>ĮSAKYMAS</w:t>
          </w:r>
        </w:p>
        <w:p w:rsidR="00B030B5" w:rsidRDefault="005E3F6B">
          <w:pPr>
            <w:tabs>
              <w:tab w:val="left" w:pos="1134"/>
            </w:tabs>
            <w:jc w:val="center"/>
            <w:rPr>
              <w:b/>
              <w:szCs w:val="24"/>
              <w:lang w:eastAsia="lt-LT"/>
            </w:rPr>
          </w:pPr>
          <w:r>
            <w:rPr>
              <w:b/>
              <w:szCs w:val="24"/>
              <w:lang w:eastAsia="lt-LT"/>
            </w:rPr>
            <w:t xml:space="preserve">DĖL LIETUVOS RESPUBLIKOS SUSISIEKIMO MINISTRO 2012 M. SAUSIO 27 D. ĮSAKYMO NR. 3-80 „DĖL </w:t>
          </w:r>
          <w:r>
            <w:rPr>
              <w:b/>
              <w:bCs/>
              <w:caps/>
              <w:color w:val="000000"/>
              <w:szCs w:val="24"/>
            </w:rPr>
            <w:t xml:space="preserve">KELEIVIŲ VEŽIMO UŽ ATLYGĮ LENGVAISIAIS AUTOMOBILIAIS IR LENGVAISIAIS AUTOMOBILIAIS </w:t>
          </w:r>
          <w:r>
            <w:rPr>
              <w:b/>
              <w:bCs/>
              <w:caps/>
              <w:color w:val="000000"/>
              <w:szCs w:val="24"/>
            </w:rPr>
            <w:t>TAKSI TAISYKLIŲ PATVIRTINIMO</w:t>
          </w:r>
          <w:r>
            <w:rPr>
              <w:b/>
              <w:szCs w:val="24"/>
              <w:lang w:eastAsia="lt-LT"/>
            </w:rPr>
            <w:t>“ PAKEITIMO</w:t>
          </w:r>
        </w:p>
        <w:p w:rsidR="00B030B5" w:rsidRDefault="00B030B5">
          <w:pPr>
            <w:tabs>
              <w:tab w:val="left" w:pos="1134"/>
            </w:tabs>
            <w:jc w:val="center"/>
            <w:rPr>
              <w:b/>
              <w:szCs w:val="24"/>
              <w:lang w:eastAsia="lt-LT"/>
            </w:rPr>
          </w:pPr>
        </w:p>
        <w:p w:rsidR="005E3F6B" w:rsidRDefault="005E3F6B">
          <w:pPr>
            <w:tabs>
              <w:tab w:val="left" w:pos="1134"/>
            </w:tabs>
            <w:jc w:val="center"/>
          </w:pPr>
          <w:r>
            <w:t>2024 m. birželio 7 d. Nr. 3-203</w:t>
          </w:r>
        </w:p>
        <w:p w:rsidR="00B030B5" w:rsidRDefault="005E3F6B">
          <w:pPr>
            <w:tabs>
              <w:tab w:val="left" w:pos="1134"/>
            </w:tabs>
            <w:jc w:val="center"/>
            <w:rPr>
              <w:szCs w:val="24"/>
              <w:lang w:eastAsia="lt-LT"/>
            </w:rPr>
          </w:pPr>
          <w:r>
            <w:rPr>
              <w:szCs w:val="24"/>
              <w:lang w:eastAsia="lt-LT"/>
            </w:rPr>
            <w:t xml:space="preserve">Vilnius </w:t>
          </w:r>
        </w:p>
        <w:p w:rsidR="00B030B5" w:rsidRDefault="00B030B5">
          <w:pPr>
            <w:tabs>
              <w:tab w:val="left" w:pos="1134"/>
            </w:tabs>
            <w:rPr>
              <w:szCs w:val="24"/>
              <w:lang w:eastAsia="lt-LT"/>
            </w:rPr>
          </w:pPr>
        </w:p>
        <w:p w:rsidR="00B030B5" w:rsidRDefault="00B030B5">
          <w:pPr>
            <w:tabs>
              <w:tab w:val="left" w:pos="1134"/>
            </w:tabs>
            <w:rPr>
              <w:szCs w:val="24"/>
              <w:lang w:eastAsia="lt-LT"/>
            </w:rPr>
          </w:pPr>
        </w:p>
        <w:sdt>
          <w:sdtPr>
            <w:alias w:val="1 p."/>
            <w:tag w:val="part_ae8114e280024070935e37090e2cb57c"/>
            <w:id w:val="-1395274949"/>
            <w:lock w:val="sdtLocked"/>
          </w:sdtPr>
          <w:sdtEndPr/>
          <w:sdtContent>
            <w:p w:rsidR="00B030B5" w:rsidRDefault="005E3F6B">
              <w:pPr>
                <w:tabs>
                  <w:tab w:val="left" w:pos="1134"/>
                </w:tabs>
                <w:ind w:firstLine="851"/>
                <w:jc w:val="both"/>
                <w:rPr>
                  <w:szCs w:val="24"/>
                  <w:lang w:eastAsia="lt-LT"/>
                </w:rPr>
              </w:pPr>
              <w:sdt>
                <w:sdtPr>
                  <w:alias w:val="Numeris"/>
                  <w:tag w:val="nr_ae8114e280024070935e37090e2cb57c"/>
                  <w:id w:val="1438872433"/>
                  <w:lock w:val="sdtLocked"/>
                </w:sdtPr>
                <w:sdtEndPr/>
                <w:sdtContent>
                  <w:r>
                    <w:rPr>
                      <w:szCs w:val="24"/>
                      <w:lang w:eastAsia="lt-LT"/>
                    </w:rPr>
                    <w:t>1</w:t>
                  </w:r>
                </w:sdtContent>
              </w:sdt>
              <w:r>
                <w:rPr>
                  <w:szCs w:val="24"/>
                  <w:lang w:eastAsia="lt-LT"/>
                </w:rPr>
                <w:t>.</w:t>
              </w:r>
              <w:r>
                <w:rPr>
                  <w:szCs w:val="24"/>
                  <w:lang w:eastAsia="lt-LT"/>
                </w:rPr>
                <w:tab/>
                <w:t>P a k e i č i u Lietuvos Respublikos susisiekimo ministro 2012 m. sausio 27 d. įsakymą Nr. 3-80 „Dėl Keleivių vežimo už atlygį lengvaisiais automobiliais ir lengvaisiai</w:t>
              </w:r>
              <w:r>
                <w:rPr>
                  <w:szCs w:val="24"/>
                  <w:lang w:eastAsia="lt-LT"/>
                </w:rPr>
                <w:t>s automobiliais taksi taisyklių patvirtinimo“:</w:t>
              </w:r>
            </w:p>
            <w:sdt>
              <w:sdtPr>
                <w:alias w:val="1.1 pp."/>
                <w:tag w:val="part_5807cc0f208948c6b194e8f126d0248b"/>
                <w:id w:val="-440226206"/>
                <w:lock w:val="sdtLocked"/>
              </w:sdtPr>
              <w:sdtEndPr/>
              <w:sdtContent>
                <w:p w:rsidR="00B030B5" w:rsidRDefault="005E3F6B">
                  <w:pPr>
                    <w:tabs>
                      <w:tab w:val="left" w:pos="1134"/>
                    </w:tabs>
                    <w:ind w:firstLine="851"/>
                    <w:jc w:val="both"/>
                    <w:rPr>
                      <w:szCs w:val="24"/>
                      <w:lang w:eastAsia="lt-LT"/>
                    </w:rPr>
                  </w:pPr>
                  <w:sdt>
                    <w:sdtPr>
                      <w:alias w:val="Numeris"/>
                      <w:tag w:val="nr_5807cc0f208948c6b194e8f126d0248b"/>
                      <w:id w:val="143864573"/>
                      <w:lock w:val="sdtLocked"/>
                    </w:sdtPr>
                    <w:sdtEndPr/>
                    <w:sdtContent>
                      <w:r>
                        <w:rPr>
                          <w:szCs w:val="24"/>
                          <w:lang w:eastAsia="lt-LT"/>
                        </w:rPr>
                        <w:t>1.1</w:t>
                      </w:r>
                    </w:sdtContent>
                  </w:sdt>
                  <w:r>
                    <w:rPr>
                      <w:szCs w:val="24"/>
                      <w:lang w:eastAsia="lt-LT"/>
                    </w:rPr>
                    <w:t>. Pakeičiu nurodytą įsakymą ir jį išdėstau nauja redakcija (Keleivių vežimo už atlygį lengvaisiais automobiliais pagal užsakymą ir lengvaisiais automobiliais taksi taisyklės nauja redakcija nedėstomos):</w:t>
                  </w:r>
                </w:p>
                <w:sdt>
                  <w:sdtPr>
                    <w:alias w:val="citata"/>
                    <w:tag w:val="part_666fd74e0efc4559a340f5177bfaf1db"/>
                    <w:id w:val="1602530751"/>
                    <w:lock w:val="sdtLocked"/>
                  </w:sdtPr>
                  <w:sdtEndPr/>
                  <w:sdtContent>
                    <w:sdt>
                      <w:sdtPr>
                        <w:alias w:val="pagrindine"/>
                        <w:tag w:val="part_57dd03c801254933b1566c6042f6ee59"/>
                        <w:id w:val="1723711389"/>
                        <w:lock w:val="sdtLocked"/>
                      </w:sdtPr>
                      <w:sdtEndPr/>
                      <w:sdtContent>
                        <w:p w:rsidR="00B030B5" w:rsidRDefault="005E3F6B">
                          <w:pPr>
                            <w:jc w:val="center"/>
                            <w:rPr>
                              <w:color w:val="000000"/>
                              <w:szCs w:val="24"/>
                              <w:lang w:eastAsia="lt-LT"/>
                            </w:rPr>
                          </w:pPr>
                          <w:r>
                            <w:rPr>
                              <w:szCs w:val="24"/>
                              <w:lang w:eastAsia="lt-LT"/>
                            </w:rPr>
                            <w:t>„</w:t>
                          </w:r>
                          <w:r>
                            <w:rPr>
                              <w:b/>
                              <w:bCs/>
                              <w:color w:val="000000"/>
                              <w:szCs w:val="24"/>
                              <w:lang w:eastAsia="lt-LT"/>
                            </w:rPr>
                            <w:t>LIETUVOS RESPUBLIKOS SUSISIEKIMO MINISTRAS</w:t>
                          </w:r>
                        </w:p>
                        <w:p w:rsidR="00B030B5" w:rsidRDefault="00B030B5">
                          <w:pPr>
                            <w:ind w:firstLine="62"/>
                            <w:jc w:val="center"/>
                            <w:rPr>
                              <w:color w:val="000000"/>
                              <w:szCs w:val="24"/>
                              <w:lang w:eastAsia="lt-LT"/>
                            </w:rPr>
                          </w:pPr>
                        </w:p>
                        <w:p w:rsidR="00B030B5" w:rsidRDefault="005E3F6B">
                          <w:pPr>
                            <w:jc w:val="center"/>
                            <w:rPr>
                              <w:color w:val="000000"/>
                              <w:szCs w:val="24"/>
                              <w:lang w:eastAsia="lt-LT"/>
                            </w:rPr>
                          </w:pPr>
                          <w:r>
                            <w:rPr>
                              <w:b/>
                              <w:bCs/>
                              <w:color w:val="000000"/>
                              <w:szCs w:val="24"/>
                              <w:lang w:eastAsia="lt-LT"/>
                            </w:rPr>
                            <w:t>ĮSAKYMAS</w:t>
                          </w:r>
                        </w:p>
                        <w:p w:rsidR="00B030B5" w:rsidRDefault="005E3F6B">
                          <w:pPr>
                            <w:jc w:val="center"/>
                            <w:rPr>
                              <w:color w:val="000000"/>
                              <w:szCs w:val="24"/>
                              <w:lang w:eastAsia="lt-LT"/>
                            </w:rPr>
                          </w:pPr>
                          <w:r>
                            <w:rPr>
                              <w:b/>
                              <w:bCs/>
                              <w:caps/>
                              <w:color w:val="000000"/>
                              <w:szCs w:val="24"/>
                              <w:lang w:eastAsia="lt-LT"/>
                            </w:rPr>
                            <w:t>DĖL </w:t>
                          </w:r>
                          <w:r>
                            <w:rPr>
                              <w:b/>
                              <w:bCs/>
                              <w:color w:val="000000"/>
                              <w:szCs w:val="24"/>
                              <w:lang w:eastAsia="lt-LT"/>
                            </w:rPr>
                            <w:t>KELEIVIŲ VEŽIMO UŽ ATLYGĮ LENGVAISIAIS AUTOMOBILIAIS PAGAL UŽSAKYMĄ IR LENGVAISIAIS AUTOMOBILIAIS TAKSI TAISYKLIŲ PATVIRTINIMO</w:t>
                          </w:r>
                        </w:p>
                        <w:p w:rsidR="00B030B5" w:rsidRDefault="00B030B5">
                          <w:pPr>
                            <w:ind w:firstLine="67"/>
                            <w:jc w:val="both"/>
                            <w:rPr>
                              <w:color w:val="000000"/>
                              <w:sz w:val="27"/>
                              <w:szCs w:val="27"/>
                              <w:lang w:eastAsia="lt-LT"/>
                            </w:rPr>
                          </w:pPr>
                        </w:p>
                        <w:sdt>
                          <w:sdtPr>
                            <w:alias w:val="preambule"/>
                            <w:tag w:val="part_e27ba9050b5449cb81a90c3ba6ac30dd"/>
                            <w:id w:val="1741827206"/>
                            <w:lock w:val="sdtLocked"/>
                          </w:sdtPr>
                          <w:sdtEndPr/>
                          <w:sdtContent>
                            <w:p w:rsidR="00B030B5" w:rsidRDefault="005E3F6B">
                              <w:pPr>
                                <w:ind w:firstLine="851"/>
                                <w:jc w:val="both"/>
                                <w:rPr>
                                  <w:b/>
                                  <w:bCs/>
                                  <w:color w:val="000000"/>
                                  <w:szCs w:val="24"/>
                                  <w:lang w:eastAsia="lt-LT"/>
                                </w:rPr>
                              </w:pPr>
                              <w:r>
                                <w:rPr>
                                  <w:color w:val="000000"/>
                                  <w:szCs w:val="24"/>
                                  <w:lang w:eastAsia="lt-LT"/>
                                </w:rPr>
                                <w:t>Vadovaudamasis Lietuvos Respublikos kelių transporto kodekso 18</w:t>
                              </w:r>
                              <w:r>
                                <w:rPr>
                                  <w:color w:val="000000"/>
                                  <w:szCs w:val="24"/>
                                  <w:vertAlign w:val="superscript"/>
                                  <w:lang w:eastAsia="lt-LT"/>
                                </w:rPr>
                                <w:t>1</w:t>
                              </w:r>
                              <w:r>
                                <w:rPr>
                                  <w:color w:val="000000"/>
                                  <w:szCs w:val="24"/>
                                  <w:lang w:eastAsia="lt-LT"/>
                                </w:rPr>
                                <w:t> straipsnio 1 dalimi ir Lietuvos Respublikos kelių transporto kodekso 8</w:t>
                              </w:r>
                              <w:r>
                                <w:rPr>
                                  <w:color w:val="000000"/>
                                  <w:szCs w:val="24"/>
                                  <w:vertAlign w:val="superscript"/>
                                  <w:lang w:eastAsia="lt-LT"/>
                                </w:rPr>
                                <w:t>2</w:t>
                              </w:r>
                              <w:r>
                                <w:rPr>
                                  <w:color w:val="000000"/>
                                  <w:szCs w:val="24"/>
                                  <w:lang w:eastAsia="lt-LT"/>
                                </w:rPr>
                                <w:t xml:space="preserve"> ir 18</w:t>
                              </w:r>
                              <w:r>
                                <w:rPr>
                                  <w:color w:val="000000"/>
                                  <w:szCs w:val="24"/>
                                  <w:vertAlign w:val="superscript"/>
                                  <w:lang w:eastAsia="lt-LT"/>
                                </w:rPr>
                                <w:t>1</w:t>
                              </w:r>
                              <w:r>
                                <w:rPr>
                                  <w:color w:val="000000"/>
                                  <w:szCs w:val="24"/>
                                  <w:lang w:eastAsia="lt-LT"/>
                                </w:rPr>
                                <w:t xml:space="preserve"> straipsnių pakeitimo įstatymo Nr. XIV</w:t>
                              </w:r>
                              <w:r>
                                <w:rPr>
                                  <w:color w:val="000000"/>
                                  <w:szCs w:val="24"/>
                                  <w:lang w:eastAsia="lt-LT"/>
                                </w:rPr>
                                <w:noBreakHyphen/>
                                <w:t>2571 4 straipsnio 4 dalimi,</w:t>
                              </w:r>
                            </w:p>
                          </w:sdtContent>
                        </w:sdt>
                        <w:sdt>
                          <w:sdtPr>
                            <w:alias w:val="pastraipa"/>
                            <w:tag w:val="part_794105965cdd4120aa4451ea71ead3b1"/>
                            <w:id w:val="1377127861"/>
                            <w:lock w:val="sdtLocked"/>
                          </w:sdtPr>
                          <w:sdtEndPr/>
                          <w:sdtContent>
                            <w:p w:rsidR="00B030B5" w:rsidRDefault="005E3F6B">
                              <w:pPr>
                                <w:ind w:firstLine="851"/>
                                <w:jc w:val="both"/>
                                <w:rPr>
                                  <w:color w:val="000000"/>
                                  <w:szCs w:val="24"/>
                                  <w:lang w:eastAsia="lt-LT"/>
                                </w:rPr>
                              </w:pPr>
                              <w:r>
                                <w:rPr>
                                  <w:color w:val="000000"/>
                                  <w:szCs w:val="24"/>
                                  <w:lang w:eastAsia="lt-LT"/>
                                </w:rPr>
                                <w:t>t v i r t i n u Keleivių vežimo už atlygį lengvaisiais automobiliais pagal užsakymą ir lengvaisiais automobi</w:t>
                              </w:r>
                              <w:r>
                                <w:rPr>
                                  <w:color w:val="000000"/>
                                  <w:szCs w:val="24"/>
                                  <w:lang w:eastAsia="lt-LT"/>
                                </w:rPr>
                                <w:t>liais taksi taisykles (pridedama).“</w:t>
                              </w:r>
                            </w:p>
                          </w:sdtContent>
                        </w:sdt>
                      </w:sdtContent>
                    </w:sdt>
                  </w:sdtContent>
                </w:sdt>
              </w:sdtContent>
            </w:sdt>
            <w:sdt>
              <w:sdtPr>
                <w:alias w:val="1.2 pp."/>
                <w:tag w:val="part_19c466eadedf41b2b617c1a724ef3273"/>
                <w:id w:val="756029751"/>
                <w:lock w:val="sdtLocked"/>
              </w:sdtPr>
              <w:sdtEndPr/>
              <w:sdtContent>
                <w:p w:rsidR="00B030B5" w:rsidRDefault="005E3F6B">
                  <w:pPr>
                    <w:tabs>
                      <w:tab w:val="left" w:pos="1134"/>
                    </w:tabs>
                    <w:ind w:firstLine="851"/>
                    <w:jc w:val="both"/>
                    <w:rPr>
                      <w:szCs w:val="24"/>
                      <w:lang w:eastAsia="lt-LT"/>
                    </w:rPr>
                  </w:pPr>
                  <w:sdt>
                    <w:sdtPr>
                      <w:alias w:val="Numeris"/>
                      <w:tag w:val="nr_19c466eadedf41b2b617c1a724ef3273"/>
                      <w:id w:val="942429128"/>
                      <w:lock w:val="sdtLocked"/>
                    </w:sdtPr>
                    <w:sdtEndPr/>
                    <w:sdtContent>
                      <w:r>
                        <w:rPr>
                          <w:szCs w:val="24"/>
                          <w:lang w:eastAsia="lt-LT"/>
                        </w:rPr>
                        <w:t>1.2</w:t>
                      </w:r>
                    </w:sdtContent>
                  </w:sdt>
                  <w:r>
                    <w:rPr>
                      <w:szCs w:val="24"/>
                      <w:lang w:eastAsia="lt-LT"/>
                    </w:rPr>
                    <w:t>. Pakeičiu nurodytu įsakymu patvirtintas Keleivių vežimo už atlygį lengvaisiais automobiliais pagal užsakymą ir lengvaisiais automobiliais taksi taisykles:</w:t>
                  </w:r>
                </w:p>
                <w:sdt>
                  <w:sdtPr>
                    <w:alias w:val="1.2.1 pp."/>
                    <w:tag w:val="part_78c0c87afdc2471b867fd8513d138c08"/>
                    <w:id w:val="-1602251660"/>
                    <w:lock w:val="sdtLocked"/>
                  </w:sdtPr>
                  <w:sdtEndPr/>
                  <w:sdtContent>
                    <w:p w:rsidR="00B030B5" w:rsidRDefault="005E3F6B">
                      <w:pPr>
                        <w:ind w:left="1224" w:hanging="373"/>
                        <w:jc w:val="both"/>
                        <w:rPr>
                          <w:lang w:eastAsia="lt-LT"/>
                        </w:rPr>
                      </w:pPr>
                      <w:sdt>
                        <w:sdtPr>
                          <w:alias w:val="Numeris"/>
                          <w:tag w:val="nr_78c0c87afdc2471b867fd8513d138c08"/>
                          <w:id w:val="-2138019002"/>
                          <w:lock w:val="sdtLocked"/>
                        </w:sdtPr>
                        <w:sdtEndPr/>
                        <w:sdtContent>
                          <w:r>
                            <w:rPr>
                              <w:lang w:eastAsia="lt-LT"/>
                            </w:rPr>
                            <w:t>1.2.1</w:t>
                          </w:r>
                        </w:sdtContent>
                      </w:sdt>
                      <w:r>
                        <w:rPr>
                          <w:lang w:eastAsia="lt-LT"/>
                        </w:rPr>
                        <w:t>. Pakeičiu 6 punktą ir jį išdėstau taip:</w:t>
                      </w:r>
                    </w:p>
                    <w:sdt>
                      <w:sdtPr>
                        <w:alias w:val="citata"/>
                        <w:tag w:val="part_a6d6660c17cb439c9783bc5372b85855"/>
                        <w:id w:val="236212779"/>
                        <w:lock w:val="sdtLocked"/>
                      </w:sdtPr>
                      <w:sdtEndPr/>
                      <w:sdtContent>
                        <w:sdt>
                          <w:sdtPr>
                            <w:alias w:val="6 p."/>
                            <w:tag w:val="part_ea906cbb3a9148c0bf3e4005d8e63781"/>
                            <w:id w:val="-1286497453"/>
                            <w:lock w:val="sdtLocked"/>
                          </w:sdtPr>
                          <w:sdtEndPr/>
                          <w:sdtContent>
                            <w:p w:rsidR="00B030B5" w:rsidRDefault="005E3F6B">
                              <w:pPr>
                                <w:ind w:firstLine="851"/>
                                <w:jc w:val="both"/>
                                <w:rPr>
                                  <w:lang w:eastAsia="lt-LT"/>
                                </w:rPr>
                              </w:pPr>
                              <w:r>
                                <w:rPr>
                                  <w:lang w:eastAsia="lt-LT"/>
                                </w:rPr>
                                <w:t>„</w:t>
                              </w:r>
                              <w:sdt>
                                <w:sdtPr>
                                  <w:alias w:val="Numeris"/>
                                  <w:tag w:val="nr_ea906cbb3a9148c0bf3e4005d8e63781"/>
                                  <w:id w:val="-1327811921"/>
                                  <w:lock w:val="sdtLocked"/>
                                </w:sdtPr>
                                <w:sdtEndPr/>
                                <w:sdtContent>
                                  <w:r>
                                    <w:rPr>
                                      <w:lang w:eastAsia="lt-LT"/>
                                    </w:rPr>
                                    <w:t>6</w:t>
                                  </w:r>
                                </w:sdtContent>
                              </w:sdt>
                              <w:r>
                                <w:rPr>
                                  <w:lang w:eastAsia="lt-LT"/>
                                </w:rPr>
                                <w:t>. Lengvojo automobilio taksi salono priekyje keleiviams gerai matomoje vietoje turi būti įrengtas vežėjo vardu įregistruotas (apie tai turi būti pažymėta taksometro registracijos liudijime) taksometras, kurio duomenis Valstybinei mokesčių inspekcijai (tol</w:t>
                              </w:r>
                              <w:r>
                                <w:rPr>
                                  <w:lang w:eastAsia="lt-LT"/>
                                </w:rPr>
                                <w:t xml:space="preserve">iau – VMI) vežėjas pateikė per Išmaniosios mokesčių administravimo informacinės sistemos Išmaniųjų elektroninių kasos aparatų posistemę (toliau – </w:t>
                              </w:r>
                              <w:proofErr w:type="spellStart"/>
                              <w:r>
                                <w:rPr>
                                  <w:lang w:eastAsia="lt-LT"/>
                                </w:rPr>
                                <w:t>i.EKA</w:t>
                              </w:r>
                              <w:proofErr w:type="spellEnd"/>
                              <w:r>
                                <w:rPr>
                                  <w:lang w:eastAsia="lt-LT"/>
                                </w:rPr>
                                <w:t xml:space="preserve">). Taksometras turi būti techniškai tvarkingas, </w:t>
                              </w:r>
                              <w:proofErr w:type="spellStart"/>
                              <w:r>
                                <w:rPr>
                                  <w:lang w:eastAsia="lt-LT"/>
                                </w:rPr>
                                <w:t>metrologiškai</w:t>
                              </w:r>
                              <w:proofErr w:type="spellEnd"/>
                              <w:r>
                                <w:rPr>
                                  <w:lang w:eastAsia="lt-LT"/>
                                </w:rPr>
                                <w:t xml:space="preserve"> patikrintas, turėti nustatytą patikros žyme</w:t>
                              </w:r>
                              <w:r>
                                <w:rPr>
                                  <w:lang w:eastAsia="lt-LT"/>
                                </w:rPr>
                                <w:t>nį. Taksometras turi valdyti išorinę šviesos signalizaciją ženkle-plafo</w:t>
                              </w:r>
                              <w:bookmarkStart w:id="0" w:name="_GoBack"/>
                              <w:bookmarkEnd w:id="0"/>
                              <w:r>
                                <w:rPr>
                                  <w:lang w:eastAsia="lt-LT"/>
                                </w:rPr>
                                <w:t>ne, kuri rodytų automobilio užimtumą: lengvasis automobilis taksi užimtas – ženklas-plafonas neapšviestas, lengvasis automobilis taksi laisvas – ženklas-plafonas apšviestas. Jeigu takso</w:t>
                              </w:r>
                              <w:r>
                                <w:rPr>
                                  <w:lang w:eastAsia="lt-LT"/>
                                </w:rPr>
                                <w:t>metras naudojamas su spausdintuvu, jis turi būti prijungtas taip, kad jo nesant arba jam veikiant netinkamai taksometras neveiktų.“</w:t>
                              </w:r>
                            </w:p>
                          </w:sdtContent>
                        </w:sdt>
                      </w:sdtContent>
                    </w:sdt>
                  </w:sdtContent>
                </w:sdt>
                <w:sdt>
                  <w:sdtPr>
                    <w:alias w:val="1.2.2 pp."/>
                    <w:tag w:val="part_79aaeddf9b7e4d5aaf680453f0347cd0"/>
                    <w:id w:val="144786268"/>
                    <w:lock w:val="sdtLocked"/>
                  </w:sdtPr>
                  <w:sdtEndPr/>
                  <w:sdtContent>
                    <w:p w:rsidR="00B030B5" w:rsidRDefault="005E3F6B">
                      <w:pPr>
                        <w:ind w:left="1224" w:hanging="373"/>
                        <w:jc w:val="both"/>
                        <w:rPr>
                          <w:lang w:eastAsia="lt-LT"/>
                        </w:rPr>
                      </w:pPr>
                      <w:sdt>
                        <w:sdtPr>
                          <w:alias w:val="Numeris"/>
                          <w:tag w:val="nr_79aaeddf9b7e4d5aaf680453f0347cd0"/>
                          <w:id w:val="-1963181642"/>
                          <w:lock w:val="sdtLocked"/>
                        </w:sdtPr>
                        <w:sdtEndPr/>
                        <w:sdtContent>
                          <w:r>
                            <w:rPr>
                              <w:lang w:eastAsia="lt-LT"/>
                            </w:rPr>
                            <w:t>1.2.2</w:t>
                          </w:r>
                        </w:sdtContent>
                      </w:sdt>
                      <w:r>
                        <w:rPr>
                          <w:lang w:eastAsia="lt-LT"/>
                        </w:rPr>
                        <w:t>. Pakeičiu 8 punktą ir jį išdėstau taip:</w:t>
                      </w:r>
                    </w:p>
                    <w:sdt>
                      <w:sdtPr>
                        <w:alias w:val="citata"/>
                        <w:tag w:val="part_398e18180d364e74b9bf9cc46de695e7"/>
                        <w:id w:val="1527674821"/>
                        <w:lock w:val="sdtLocked"/>
                      </w:sdtPr>
                      <w:sdtEndPr/>
                      <w:sdtContent>
                        <w:sdt>
                          <w:sdtPr>
                            <w:alias w:val="8 p."/>
                            <w:tag w:val="part_aa919203466a4525ba51dfa58817dec1"/>
                            <w:id w:val="-571652951"/>
                            <w:lock w:val="sdtLocked"/>
                          </w:sdtPr>
                          <w:sdtEndPr/>
                          <w:sdtContent>
                            <w:p w:rsidR="00B030B5" w:rsidRDefault="005E3F6B">
                              <w:pPr>
                                <w:ind w:firstLine="851"/>
                                <w:jc w:val="both"/>
                                <w:rPr>
                                  <w:lang w:eastAsia="lt-LT"/>
                                </w:rPr>
                              </w:pPr>
                              <w:r>
                                <w:rPr>
                                  <w:lang w:eastAsia="lt-LT"/>
                                </w:rPr>
                                <w:t>„</w:t>
                              </w:r>
                              <w:sdt>
                                <w:sdtPr>
                                  <w:alias w:val="Numeris"/>
                                  <w:tag w:val="nr_aa919203466a4525ba51dfa58817dec1"/>
                                  <w:id w:val="1220402473"/>
                                  <w:lock w:val="sdtLocked"/>
                                </w:sdtPr>
                                <w:sdtEndPr/>
                                <w:sdtContent>
                                  <w:r>
                                    <w:rPr>
                                      <w:lang w:eastAsia="lt-LT"/>
                                    </w:rPr>
                                    <w:t>8</w:t>
                                  </w:r>
                                </w:sdtContent>
                              </w:sdt>
                              <w:r>
                                <w:rPr>
                                  <w:lang w:eastAsia="lt-LT"/>
                                </w:rPr>
                                <w:t>. Teikiant taksi paslaugas lengvasis automobilis taksi turi turėti</w:t>
                              </w:r>
                              <w:r>
                                <w:rPr>
                                  <w:lang w:eastAsia="lt-LT"/>
                                </w:rPr>
                                <w:t xml:space="preserve"> geltonos spalvos atpažinimo ženklą-plafoną (ženklo-plafono ilgis turi būti ne mažesnis kaip 315 mm, gylis – 170 mm, aukštis – 120 mm) arba geltonos spalvos atpažinimo ženklą-plafoną, kurio tipas yra sertifikuotas Europos Sąjungoje. Ženklas-plafonas su užr</w:t>
                              </w:r>
                              <w:r>
                                <w:rPr>
                                  <w:lang w:eastAsia="lt-LT"/>
                                </w:rPr>
                                <w:t xml:space="preserve">ašu TAKSI turi būti nuimtas, kai </w:t>
                              </w:r>
                              <w:r>
                                <w:rPr>
                                  <w:lang w:eastAsia="lt-LT"/>
                                </w:rPr>
                                <w:lastRenderedPageBreak/>
                                <w:t>eksploatuojant automobilį neteikiamos taksi paslaugos. Ženklo-plafono priekyje turi būti užrašas juodomis raidėmis „TAKSI“ (užrašo raidžių dydis – ne mažesnis kaip 70 mm), kitoje ženklo-plafono pusėje per vidurį gali būti n</w:t>
                              </w:r>
                              <w:r>
                                <w:rPr>
                                  <w:lang w:eastAsia="lt-LT"/>
                                </w:rPr>
                                <w:t>urodytas taksi vežėjo pavadinimas ir telefono numeris (užrašų raidžių ir skaičių dydis – ne mažesnis kaip 30 mm). Lengvojo automobilio taksi atpažinimo ženklas-plafonas pritvirtinamas skersai transporto priemonės stogo, per vidurį rėmo, esančio už transpor</w:t>
                              </w:r>
                              <w:r>
                                <w:rPr>
                                  <w:lang w:eastAsia="lt-LT"/>
                                </w:rPr>
                                <w:t>to priemonės pirmųjų durelių.“</w:t>
                              </w:r>
                            </w:p>
                          </w:sdtContent>
                        </w:sdt>
                      </w:sdtContent>
                    </w:sdt>
                  </w:sdtContent>
                </w:sdt>
                <w:sdt>
                  <w:sdtPr>
                    <w:alias w:val="1.2.3 pp."/>
                    <w:tag w:val="part_20b0f05e65bc408a87dd68115136442a"/>
                    <w:id w:val="-53085893"/>
                    <w:lock w:val="sdtLocked"/>
                  </w:sdtPr>
                  <w:sdtEndPr/>
                  <w:sdtContent>
                    <w:p w:rsidR="00B030B5" w:rsidRDefault="005E3F6B">
                      <w:pPr>
                        <w:ind w:left="1224" w:hanging="373"/>
                        <w:jc w:val="both"/>
                        <w:rPr>
                          <w:lang w:eastAsia="lt-LT"/>
                        </w:rPr>
                      </w:pPr>
                      <w:sdt>
                        <w:sdtPr>
                          <w:alias w:val="Numeris"/>
                          <w:tag w:val="nr_20b0f05e65bc408a87dd68115136442a"/>
                          <w:id w:val="1699195987"/>
                          <w:lock w:val="sdtLocked"/>
                        </w:sdtPr>
                        <w:sdtEndPr/>
                        <w:sdtContent>
                          <w:r>
                            <w:rPr>
                              <w:lang w:eastAsia="lt-LT"/>
                            </w:rPr>
                            <w:t>1.2.3</w:t>
                          </w:r>
                        </w:sdtContent>
                      </w:sdt>
                      <w:r>
                        <w:rPr>
                          <w:lang w:eastAsia="lt-LT"/>
                        </w:rPr>
                        <w:t>. Pakeičiu 9 punktą ir jį išdėstau taip:</w:t>
                      </w:r>
                    </w:p>
                    <w:sdt>
                      <w:sdtPr>
                        <w:alias w:val="citata"/>
                        <w:tag w:val="part_92986d102b334ad7bfe4342e3c3070c6"/>
                        <w:id w:val="-1835055668"/>
                        <w:lock w:val="sdtLocked"/>
                      </w:sdtPr>
                      <w:sdtEndPr/>
                      <w:sdtContent>
                        <w:sdt>
                          <w:sdtPr>
                            <w:alias w:val="9 p."/>
                            <w:tag w:val="part_4e9d5352b0154e709dc0911b1fb0c4fd"/>
                            <w:id w:val="-1029174780"/>
                            <w:lock w:val="sdtLocked"/>
                          </w:sdtPr>
                          <w:sdtEndPr/>
                          <w:sdtContent>
                            <w:p w:rsidR="00B030B5" w:rsidRDefault="005E3F6B">
                              <w:pPr>
                                <w:ind w:firstLine="851"/>
                                <w:jc w:val="both"/>
                                <w:rPr>
                                  <w:lang w:eastAsia="lt-LT"/>
                                </w:rPr>
                              </w:pPr>
                              <w:r>
                                <w:rPr>
                                  <w:lang w:eastAsia="lt-LT"/>
                                </w:rPr>
                                <w:t>„</w:t>
                              </w:r>
                              <w:sdt>
                                <w:sdtPr>
                                  <w:alias w:val="Numeris"/>
                                  <w:tag w:val="nr_4e9d5352b0154e709dc0911b1fb0c4fd"/>
                                  <w:id w:val="1628424417"/>
                                  <w:lock w:val="sdtLocked"/>
                                </w:sdtPr>
                                <w:sdtEndPr/>
                                <w:sdtContent>
                                  <w:r>
                                    <w:rPr>
                                      <w:lang w:eastAsia="lt-LT"/>
                                    </w:rPr>
                                    <w:t>9</w:t>
                                  </w:r>
                                </w:sdtContent>
                              </w:sdt>
                              <w:r>
                                <w:rPr>
                                  <w:lang w:eastAsia="lt-LT"/>
                                </w:rPr>
                                <w:t>. Taksometras gali būti naudojamas, techniškai prižiūrimas, parduodamas, įrengiamas, įregistruojamas, keičiami jo duomenys ir (ar) išregistruojamas tik turint tinkamai</w:t>
                              </w:r>
                              <w:r>
                                <w:rPr>
                                  <w:lang w:eastAsia="lt-LT"/>
                                </w:rPr>
                                <w:t xml:space="preserve"> užpildytą taksometro registracijos liudijimą. Taksometrą įregistruoti, išregistruoti, keisti įregistruoto taksometro duomenis VMI privalo vežėjas – pateikti duomenis į </w:t>
                              </w:r>
                              <w:proofErr w:type="spellStart"/>
                              <w:r>
                                <w:rPr>
                                  <w:lang w:eastAsia="lt-LT"/>
                                </w:rPr>
                                <w:t>i.EKA</w:t>
                              </w:r>
                              <w:proofErr w:type="spellEnd"/>
                              <w:r>
                                <w:rPr>
                                  <w:lang w:eastAsia="lt-LT"/>
                                </w:rPr>
                                <w:t>.“</w:t>
                              </w:r>
                            </w:p>
                          </w:sdtContent>
                        </w:sdt>
                      </w:sdtContent>
                    </w:sdt>
                  </w:sdtContent>
                </w:sdt>
                <w:sdt>
                  <w:sdtPr>
                    <w:alias w:val="1.2.4 pp."/>
                    <w:tag w:val="part_7de3e251a7bc462fb928f3a5481b19d8"/>
                    <w:id w:val="1495832897"/>
                    <w:lock w:val="sdtLocked"/>
                  </w:sdtPr>
                  <w:sdtEndPr/>
                  <w:sdtContent>
                    <w:p w:rsidR="00B030B5" w:rsidRDefault="005E3F6B">
                      <w:pPr>
                        <w:ind w:left="1224" w:hanging="373"/>
                        <w:jc w:val="both"/>
                        <w:rPr>
                          <w:lang w:eastAsia="lt-LT"/>
                        </w:rPr>
                      </w:pPr>
                      <w:sdt>
                        <w:sdtPr>
                          <w:alias w:val="Numeris"/>
                          <w:tag w:val="nr_7de3e251a7bc462fb928f3a5481b19d8"/>
                          <w:id w:val="-1161309739"/>
                          <w:lock w:val="sdtLocked"/>
                        </w:sdtPr>
                        <w:sdtEndPr/>
                        <w:sdtContent>
                          <w:r>
                            <w:rPr>
                              <w:lang w:eastAsia="lt-LT"/>
                            </w:rPr>
                            <w:t>1.2.4</w:t>
                          </w:r>
                        </w:sdtContent>
                      </w:sdt>
                      <w:r>
                        <w:rPr>
                          <w:lang w:eastAsia="lt-LT"/>
                        </w:rPr>
                        <w:t>. Pakeičiu 11 punktą ir jį išdėstau taip:</w:t>
                      </w:r>
                    </w:p>
                    <w:sdt>
                      <w:sdtPr>
                        <w:alias w:val="citata"/>
                        <w:tag w:val="part_02873ac3784e48fa9cde81569820a6da"/>
                        <w:id w:val="-1790659840"/>
                        <w:lock w:val="sdtLocked"/>
                      </w:sdtPr>
                      <w:sdtEndPr/>
                      <w:sdtContent>
                        <w:sdt>
                          <w:sdtPr>
                            <w:alias w:val="11 p."/>
                            <w:tag w:val="part_1e468e008a0648dbba004111848ddb81"/>
                            <w:id w:val="-883089210"/>
                            <w:lock w:val="sdtLocked"/>
                          </w:sdtPr>
                          <w:sdtEndPr/>
                          <w:sdtContent>
                            <w:p w:rsidR="00B030B5" w:rsidRDefault="005E3F6B">
                              <w:pPr>
                                <w:ind w:firstLine="851"/>
                                <w:jc w:val="both"/>
                                <w:rPr>
                                  <w:lang w:eastAsia="lt-LT"/>
                                </w:rPr>
                              </w:pPr>
                              <w:r>
                                <w:rPr>
                                  <w:lang w:eastAsia="lt-LT"/>
                                </w:rPr>
                                <w:t>„</w:t>
                              </w:r>
                              <w:sdt>
                                <w:sdtPr>
                                  <w:alias w:val="Numeris"/>
                                  <w:tag w:val="nr_1e468e008a0648dbba004111848ddb81"/>
                                  <w:id w:val="791012623"/>
                                  <w:lock w:val="sdtLocked"/>
                                </w:sdtPr>
                                <w:sdtEndPr/>
                                <w:sdtContent>
                                  <w:r>
                                    <w:rPr>
                                      <w:lang w:eastAsia="lt-LT"/>
                                    </w:rPr>
                                    <w:t>11</w:t>
                                  </w:r>
                                </w:sdtContent>
                              </w:sdt>
                              <w:r>
                                <w:rPr>
                                  <w:lang w:eastAsia="lt-LT"/>
                                </w:rPr>
                                <w:t>. Vadovaujantis Ats</w:t>
                              </w:r>
                              <w:r>
                                <w:rPr>
                                  <w:lang w:eastAsia="lt-LT"/>
                                </w:rPr>
                                <w:t xml:space="preserve">iskaitymų už prekes ir paslaugas duomenų fiksavimo tvarkos aprašo, patvirtinto Lietuvos Respublikos Vyriausybės 2002 m. rugpjūčio 13 d. nutarimu Nr. 1283 „Dėl Atsiskaitymų už prekes ir paslaugas duomenų fiksavimo tvarkos aprašo patvirtinimo“, nuostatomis, </w:t>
                              </w:r>
                              <w:r>
                                <w:rPr>
                                  <w:lang w:eastAsia="lt-LT"/>
                                </w:rPr>
                                <w:t>turi būti pildomas kiekvieno taksometro kasos operacijų žurnalas, kurio registravimo ir pildymo tvarką nustato VMI.“</w:t>
                              </w:r>
                            </w:p>
                          </w:sdtContent>
                        </w:sdt>
                      </w:sdtContent>
                    </w:sdt>
                  </w:sdtContent>
                </w:sdt>
                <w:sdt>
                  <w:sdtPr>
                    <w:alias w:val="1.2.5 pp."/>
                    <w:tag w:val="part_b85ecaae788a467dbfeec5e782d22abd"/>
                    <w:id w:val="789020045"/>
                    <w:lock w:val="sdtLocked"/>
                  </w:sdtPr>
                  <w:sdtEndPr/>
                  <w:sdtContent>
                    <w:p w:rsidR="00B030B5" w:rsidRDefault="005E3F6B">
                      <w:pPr>
                        <w:ind w:left="1224" w:hanging="373"/>
                        <w:jc w:val="both"/>
                        <w:rPr>
                          <w:lang w:eastAsia="lt-LT"/>
                        </w:rPr>
                      </w:pPr>
                      <w:sdt>
                        <w:sdtPr>
                          <w:alias w:val="Numeris"/>
                          <w:tag w:val="nr_b85ecaae788a467dbfeec5e782d22abd"/>
                          <w:id w:val="-1245414785"/>
                          <w:lock w:val="sdtLocked"/>
                        </w:sdtPr>
                        <w:sdtEndPr/>
                        <w:sdtContent>
                          <w:r>
                            <w:rPr>
                              <w:lang w:eastAsia="lt-LT"/>
                            </w:rPr>
                            <w:t>1.2.5</w:t>
                          </w:r>
                        </w:sdtContent>
                      </w:sdt>
                      <w:r>
                        <w:rPr>
                          <w:lang w:eastAsia="lt-LT"/>
                        </w:rPr>
                        <w:t>. Papildau naujais 13 ir 14 punktais:</w:t>
                      </w:r>
                    </w:p>
                    <w:sdt>
                      <w:sdtPr>
                        <w:alias w:val="citata"/>
                        <w:tag w:val="part_c06852fe4b5d42c8aed1cf95aec8759d"/>
                        <w:id w:val="-598251993"/>
                        <w:lock w:val="sdtLocked"/>
                      </w:sdtPr>
                      <w:sdtEndPr/>
                      <w:sdtContent>
                        <w:sdt>
                          <w:sdtPr>
                            <w:alias w:val="13 p."/>
                            <w:tag w:val="part_127a1f2a0ddc42ff96f51e9c308d3ff4"/>
                            <w:id w:val="261582030"/>
                            <w:lock w:val="sdtLocked"/>
                          </w:sdtPr>
                          <w:sdtEndPr/>
                          <w:sdtContent>
                            <w:p w:rsidR="00B030B5" w:rsidRDefault="005E3F6B">
                              <w:pPr>
                                <w:ind w:firstLine="851"/>
                                <w:jc w:val="both"/>
                                <w:rPr>
                                  <w:lang w:eastAsia="lt-LT"/>
                                </w:rPr>
                              </w:pPr>
                              <w:r>
                                <w:rPr>
                                  <w:lang w:eastAsia="lt-LT"/>
                                </w:rPr>
                                <w:t>„</w:t>
                              </w:r>
                              <w:sdt>
                                <w:sdtPr>
                                  <w:alias w:val="Numeris"/>
                                  <w:tag w:val="nr_127a1f2a0ddc42ff96f51e9c308d3ff4"/>
                                  <w:id w:val="-1267921790"/>
                                  <w:lock w:val="sdtLocked"/>
                                </w:sdtPr>
                                <w:sdtEndPr/>
                                <w:sdtContent>
                                  <w:r>
                                    <w:rPr>
                                      <w:lang w:eastAsia="lt-LT"/>
                                    </w:rPr>
                                    <w:t>13</w:t>
                                  </w:r>
                                </w:sdtContent>
                              </w:sdt>
                              <w:r>
                                <w:rPr>
                                  <w:lang w:eastAsia="lt-LT"/>
                                </w:rPr>
                                <w:t>. Lengvojo automobilio taksi atpažinimo ženklinimo juostos gali būti naudojamos tik</w:t>
                              </w:r>
                              <w:r>
                                <w:rPr>
                                  <w:lang w:eastAsia="lt-LT"/>
                                </w:rPr>
                                <w:t xml:space="preserve"> ant lengvųjų automobilių, turinčių taksi valstybinio numerio ženklus.</w:t>
                              </w:r>
                            </w:p>
                          </w:sdtContent>
                        </w:sdt>
                        <w:sdt>
                          <w:sdtPr>
                            <w:alias w:val="14 p."/>
                            <w:tag w:val="part_ee401afe1dc642639c6a5220c8d4e735"/>
                            <w:id w:val="-2126218390"/>
                            <w:lock w:val="sdtLocked"/>
                          </w:sdtPr>
                          <w:sdtEndPr/>
                          <w:sdtContent>
                            <w:p w:rsidR="00B030B5" w:rsidRDefault="005E3F6B">
                              <w:pPr>
                                <w:ind w:firstLine="851"/>
                                <w:jc w:val="both"/>
                                <w:rPr>
                                  <w:lang w:eastAsia="lt-LT"/>
                                </w:rPr>
                              </w:pPr>
                              <w:sdt>
                                <w:sdtPr>
                                  <w:alias w:val="Numeris"/>
                                  <w:tag w:val="nr_ee401afe1dc642639c6a5220c8d4e735"/>
                                  <w:id w:val="1716085032"/>
                                  <w:lock w:val="sdtLocked"/>
                                </w:sdtPr>
                                <w:sdtEndPr/>
                                <w:sdtContent>
                                  <w:r>
                                    <w:rPr>
                                      <w:lang w:eastAsia="lt-LT"/>
                                    </w:rPr>
                                    <w:t>14</w:t>
                                  </w:r>
                                </w:sdtContent>
                              </w:sdt>
                              <w:r>
                                <w:rPr>
                                  <w:lang w:eastAsia="lt-LT"/>
                                </w:rPr>
                                <w:t>. Ant lengvojo automobilio taksi galinių durelių stiklų įkomponuojama transporto priemonės išorėje matoma iš skaidrios ir lanksčios plėvelės pagaminta informacinė lentelė – kainor</w:t>
                              </w:r>
                              <w:r>
                                <w:rPr>
                                  <w:lang w:eastAsia="lt-LT"/>
                                </w:rPr>
                                <w:t>aštis, kuriame skelbiama informacija apie taksi paslaugų tarifus. Teksto informacinėje lentelėje dydis – ne mažesnis kaip 6 mm.“</w:t>
                              </w:r>
                            </w:p>
                          </w:sdtContent>
                        </w:sdt>
                      </w:sdtContent>
                    </w:sdt>
                  </w:sdtContent>
                </w:sdt>
                <w:sdt>
                  <w:sdtPr>
                    <w:alias w:val="1.2.6 pp."/>
                    <w:tag w:val="part_2572a07fb3654000b590a954980c5a8c"/>
                    <w:id w:val="1125041069"/>
                    <w:lock w:val="sdtLocked"/>
                  </w:sdtPr>
                  <w:sdtEndPr/>
                  <w:sdtContent>
                    <w:p w:rsidR="00B030B5" w:rsidRDefault="005E3F6B">
                      <w:pPr>
                        <w:ind w:left="1224" w:hanging="373"/>
                        <w:jc w:val="both"/>
                        <w:rPr>
                          <w:lang w:eastAsia="lt-LT"/>
                        </w:rPr>
                      </w:pPr>
                      <w:sdt>
                        <w:sdtPr>
                          <w:alias w:val="Numeris"/>
                          <w:tag w:val="nr_2572a07fb3654000b590a954980c5a8c"/>
                          <w:id w:val="-295603182"/>
                          <w:lock w:val="sdtLocked"/>
                        </w:sdtPr>
                        <w:sdtEndPr/>
                        <w:sdtContent>
                          <w:r>
                            <w:rPr>
                              <w:lang w:eastAsia="lt-LT"/>
                            </w:rPr>
                            <w:t>1.2.6</w:t>
                          </w:r>
                        </w:sdtContent>
                      </w:sdt>
                      <w:r>
                        <w:rPr>
                          <w:lang w:eastAsia="lt-LT"/>
                        </w:rPr>
                        <w:t>. Buvusius 13–39 punktus laikau atitinkamai 15–41 punktais.</w:t>
                      </w:r>
                    </w:p>
                  </w:sdtContent>
                </w:sdt>
                <w:sdt>
                  <w:sdtPr>
                    <w:alias w:val="1.2.7 pp."/>
                    <w:tag w:val="part_a7e33c681b38471585025d34cf023783"/>
                    <w:id w:val="409125215"/>
                    <w:lock w:val="sdtLocked"/>
                  </w:sdtPr>
                  <w:sdtEndPr/>
                  <w:sdtContent>
                    <w:p w:rsidR="00B030B5" w:rsidRDefault="005E3F6B">
                      <w:pPr>
                        <w:ind w:left="1224" w:hanging="373"/>
                        <w:jc w:val="both"/>
                        <w:rPr>
                          <w:lang w:eastAsia="lt-LT"/>
                        </w:rPr>
                      </w:pPr>
                      <w:sdt>
                        <w:sdtPr>
                          <w:alias w:val="Numeris"/>
                          <w:tag w:val="nr_a7e33c681b38471585025d34cf023783"/>
                          <w:id w:val="403191653"/>
                          <w:lock w:val="sdtLocked"/>
                        </w:sdtPr>
                        <w:sdtEndPr/>
                        <w:sdtContent>
                          <w:r>
                            <w:rPr>
                              <w:lang w:eastAsia="lt-LT"/>
                            </w:rPr>
                            <w:t>1.2.7</w:t>
                          </w:r>
                        </w:sdtContent>
                      </w:sdt>
                      <w:r>
                        <w:rPr>
                          <w:lang w:eastAsia="lt-LT"/>
                        </w:rPr>
                        <w:t>. Pakeičiu 29 punktą ir jį išdėstau taip:</w:t>
                      </w:r>
                    </w:p>
                    <w:sdt>
                      <w:sdtPr>
                        <w:alias w:val="citata"/>
                        <w:tag w:val="part_4048cf0ff6434d24abc8580176816d80"/>
                        <w:id w:val="-1824889179"/>
                        <w:lock w:val="sdtLocked"/>
                      </w:sdtPr>
                      <w:sdtEndPr/>
                      <w:sdtContent>
                        <w:sdt>
                          <w:sdtPr>
                            <w:alias w:val="29 p."/>
                            <w:tag w:val="part_968d5354f5fa4f728a55ad3ede8e7b86"/>
                            <w:id w:val="1846895595"/>
                            <w:lock w:val="sdtLocked"/>
                          </w:sdtPr>
                          <w:sdtEndPr/>
                          <w:sdtContent>
                            <w:p w:rsidR="00B030B5" w:rsidRDefault="005E3F6B">
                              <w:pPr>
                                <w:ind w:firstLine="851"/>
                                <w:jc w:val="both"/>
                                <w:rPr>
                                  <w:lang w:eastAsia="lt-LT"/>
                                </w:rPr>
                              </w:pPr>
                              <w:r>
                                <w:rPr>
                                  <w:lang w:eastAsia="lt-LT"/>
                                </w:rPr>
                                <w:t>„</w:t>
                              </w:r>
                              <w:sdt>
                                <w:sdtPr>
                                  <w:alias w:val="Numeris"/>
                                  <w:tag w:val="nr_968d5354f5fa4f728a55ad3ede8e7b86"/>
                                  <w:id w:val="1939023295"/>
                                  <w:lock w:val="sdtLocked"/>
                                </w:sdtPr>
                                <w:sdtEndPr/>
                                <w:sdtContent>
                                  <w:r>
                                    <w:rPr>
                                      <w:lang w:eastAsia="lt-LT"/>
                                    </w:rPr>
                                    <w:t>29</w:t>
                                  </w:r>
                                </w:sdtContent>
                              </w:sdt>
                              <w:r>
                                <w:rPr>
                                  <w:lang w:eastAsia="lt-LT"/>
                                </w:rPr>
                                <w:t>. Keleiviui sumokėjus taksometro rodomą sumą, taksi vairuotojas privalo jam išduoti su taksometru sujungtu spausdintuvu atspausdintą pinigų priėmimo arba kasos aparato kvitą.“</w:t>
                              </w:r>
                            </w:p>
                          </w:sdtContent>
                        </w:sdt>
                      </w:sdtContent>
                    </w:sdt>
                  </w:sdtContent>
                </w:sdt>
                <w:sdt>
                  <w:sdtPr>
                    <w:alias w:val="1.2.8 pp."/>
                    <w:tag w:val="part_85b0f54256b14a679bfcce17db035c0f"/>
                    <w:id w:val="790165835"/>
                    <w:lock w:val="sdtLocked"/>
                  </w:sdtPr>
                  <w:sdtEndPr/>
                  <w:sdtContent>
                    <w:p w:rsidR="00B030B5" w:rsidRDefault="005E3F6B">
                      <w:pPr>
                        <w:ind w:left="1224" w:hanging="373"/>
                        <w:jc w:val="both"/>
                        <w:rPr>
                          <w:lang w:eastAsia="lt-LT"/>
                        </w:rPr>
                      </w:pPr>
                      <w:sdt>
                        <w:sdtPr>
                          <w:alias w:val="Numeris"/>
                          <w:tag w:val="nr_85b0f54256b14a679bfcce17db035c0f"/>
                          <w:id w:val="-769315123"/>
                          <w:lock w:val="sdtLocked"/>
                        </w:sdtPr>
                        <w:sdtEndPr/>
                        <w:sdtContent>
                          <w:r>
                            <w:rPr>
                              <w:lang w:eastAsia="lt-LT"/>
                            </w:rPr>
                            <w:t>1.2.8</w:t>
                          </w:r>
                        </w:sdtContent>
                      </w:sdt>
                      <w:r>
                        <w:rPr>
                          <w:lang w:eastAsia="lt-LT"/>
                        </w:rPr>
                        <w:t>. Pakeičiu 37.1 papunktį ir jį išdėstau taip:</w:t>
                      </w:r>
                    </w:p>
                    <w:sdt>
                      <w:sdtPr>
                        <w:alias w:val="citata"/>
                        <w:tag w:val="part_6c2ec0640e39407481c0f15dd2838f63"/>
                        <w:id w:val="1954053065"/>
                        <w:lock w:val="sdtLocked"/>
                      </w:sdtPr>
                      <w:sdtEndPr/>
                      <w:sdtContent>
                        <w:sdt>
                          <w:sdtPr>
                            <w:alias w:val="37.1 pp."/>
                            <w:tag w:val="part_77ed136a20374c0eb27a726d053867be"/>
                            <w:id w:val="761805126"/>
                            <w:lock w:val="sdtLocked"/>
                          </w:sdtPr>
                          <w:sdtEndPr/>
                          <w:sdtContent>
                            <w:p w:rsidR="00B030B5" w:rsidRDefault="005E3F6B">
                              <w:pPr>
                                <w:ind w:firstLine="851"/>
                                <w:jc w:val="both"/>
                                <w:rPr>
                                  <w:lang w:eastAsia="lt-LT"/>
                                </w:rPr>
                              </w:pPr>
                              <w:r>
                                <w:rPr>
                                  <w:lang w:eastAsia="lt-LT"/>
                                </w:rPr>
                                <w:t>„</w:t>
                              </w:r>
                              <w:sdt>
                                <w:sdtPr>
                                  <w:alias w:val="Numeris"/>
                                  <w:tag w:val="nr_77ed136a20374c0eb27a726d053867be"/>
                                  <w:id w:val="-1220290004"/>
                                  <w:lock w:val="sdtLocked"/>
                                </w:sdtPr>
                                <w:sdtEndPr/>
                                <w:sdtContent>
                                  <w:r>
                                    <w:rPr>
                                      <w:lang w:eastAsia="lt-LT"/>
                                    </w:rPr>
                                    <w:t>37.1</w:t>
                                  </w:r>
                                </w:sdtContent>
                              </w:sdt>
                              <w:r>
                                <w:rPr>
                                  <w:lang w:eastAsia="lt-LT"/>
                                </w:rPr>
                                <w:t>. galiojantį</w:t>
                              </w:r>
                              <w:r>
                                <w:rPr>
                                  <w:lang w:eastAsia="lt-LT"/>
                                </w:rPr>
                                <w:t xml:space="preserve"> Europos Sąjungos, Europos ekonominės erdvės ar Šiaurės Atlanto sutarties organizacijos (NATO) valstybėje narėje, Šveicarijos Konfederacijoje arba Ukrainoje išduotą vairuotojo pažymėjimą, kuriuo patvirtinama asmens teisė vairuoti lengvąjį automobilį (B kat</w:t>
                              </w:r>
                              <w:r>
                                <w:rPr>
                                  <w:lang w:eastAsia="lt-LT"/>
                                </w:rPr>
                                <w:t>egorijos motorinę transporto priemonę);“.</w:t>
                              </w:r>
                            </w:p>
                          </w:sdtContent>
                        </w:sdt>
                      </w:sdtContent>
                    </w:sdt>
                  </w:sdtContent>
                </w:sdt>
                <w:sdt>
                  <w:sdtPr>
                    <w:alias w:val="1.2.9 pp."/>
                    <w:tag w:val="part_4b09e1f1ddc34703a22d8bc5115a38bf"/>
                    <w:id w:val="-456486271"/>
                    <w:lock w:val="sdtLocked"/>
                  </w:sdtPr>
                  <w:sdtEndPr/>
                  <w:sdtContent>
                    <w:p w:rsidR="00B030B5" w:rsidRDefault="005E3F6B">
                      <w:pPr>
                        <w:ind w:left="1224" w:hanging="373"/>
                        <w:jc w:val="both"/>
                        <w:rPr>
                          <w:lang w:eastAsia="lt-LT"/>
                        </w:rPr>
                      </w:pPr>
                      <w:sdt>
                        <w:sdtPr>
                          <w:alias w:val="Numeris"/>
                          <w:tag w:val="nr_4b09e1f1ddc34703a22d8bc5115a38bf"/>
                          <w:id w:val="404502061"/>
                          <w:lock w:val="sdtLocked"/>
                        </w:sdtPr>
                        <w:sdtEndPr/>
                        <w:sdtContent>
                          <w:r>
                            <w:rPr>
                              <w:lang w:eastAsia="lt-LT"/>
                            </w:rPr>
                            <w:t>1.2.9</w:t>
                          </w:r>
                        </w:sdtContent>
                      </w:sdt>
                      <w:r>
                        <w:rPr>
                          <w:lang w:eastAsia="lt-LT"/>
                        </w:rPr>
                        <w:t>. Pakeičiu 37.8 papunktį ir jį išdėstau taip:</w:t>
                      </w:r>
                    </w:p>
                    <w:sdt>
                      <w:sdtPr>
                        <w:alias w:val="citata"/>
                        <w:tag w:val="part_1edffc04664440cc8b55c648c10df36b"/>
                        <w:id w:val="-1013685467"/>
                        <w:lock w:val="sdtLocked"/>
                      </w:sdtPr>
                      <w:sdtEndPr/>
                      <w:sdtContent>
                        <w:sdt>
                          <w:sdtPr>
                            <w:alias w:val="37.8 pp."/>
                            <w:tag w:val="part_b5bc6fb7bc6b4765abceb1ab21d64359"/>
                            <w:id w:val="-587159550"/>
                            <w:lock w:val="sdtLocked"/>
                          </w:sdtPr>
                          <w:sdtEndPr/>
                          <w:sdtContent>
                            <w:p w:rsidR="00B030B5" w:rsidRDefault="005E3F6B">
                              <w:pPr>
                                <w:ind w:firstLine="851"/>
                                <w:jc w:val="both"/>
                                <w:rPr>
                                  <w:lang w:eastAsia="lt-LT"/>
                                </w:rPr>
                              </w:pPr>
                              <w:r>
                                <w:rPr>
                                  <w:lang w:eastAsia="lt-LT"/>
                                </w:rPr>
                                <w:t>„</w:t>
                              </w:r>
                              <w:sdt>
                                <w:sdtPr>
                                  <w:alias w:val="Numeris"/>
                                  <w:tag w:val="nr_b5bc6fb7bc6b4765abceb1ab21d64359"/>
                                  <w:id w:val="-1357419365"/>
                                  <w:lock w:val="sdtLocked"/>
                                </w:sdtPr>
                                <w:sdtEndPr/>
                                <w:sdtContent>
                                  <w:r>
                                    <w:rPr>
                                      <w:lang w:eastAsia="lt-LT"/>
                                    </w:rPr>
                                    <w:t>37.8</w:t>
                                  </w:r>
                                </w:sdtContent>
                              </w:sdt>
                              <w:r>
                                <w:rPr>
                                  <w:lang w:eastAsia="lt-LT"/>
                                </w:rPr>
                                <w:t>. pinigų priėmimo kvitus, jeigu buvo vykdomi atsiskaitymai grynaisiais pinigais (kai tikrinamas lengvojo automobilio, kuriuo vykdoma keleivių vežimo</w:t>
                              </w:r>
                              <w:r>
                                <w:rPr>
                                  <w:lang w:eastAsia="lt-LT"/>
                                </w:rPr>
                                <w:t xml:space="preserve"> pagal užsakymą veikla, vairuotojas); pinigų priėmimo kvito naudojimo, išrašymo ir apskaitos ypatumus reglamentuoja Pinigų priėmimo ir pinigų išmokėjimo kvitų naudojimo, išrašymo ir apskaitos taisyklės, patvirtintos Valstybinės mokesčių inspekcijos prie Li</w:t>
                              </w:r>
                              <w:r>
                                <w:rPr>
                                  <w:lang w:eastAsia="lt-LT"/>
                                </w:rPr>
                                <w:t>etuvos Respublikos finansų ministerijos viršininko 2019 m. gegužės 10 d. įsakymu Nr. VA-39 „Dėl Pinigų priėmimo ir pinigų išmokėjimo kvitų naudojimo, išrašymo ir apskaitos taisyklių ir Bilietų naudojimo ir apskaitos taisyklių patvirtinimo“;“.</w:t>
                              </w:r>
                            </w:p>
                          </w:sdtContent>
                        </w:sdt>
                      </w:sdtContent>
                    </w:sdt>
                  </w:sdtContent>
                </w:sdt>
                <w:sdt>
                  <w:sdtPr>
                    <w:alias w:val="1.2.10 pp."/>
                    <w:tag w:val="part_6182ec510b4d47efa29dcb5ec03da62f"/>
                    <w:id w:val="1619026474"/>
                    <w:lock w:val="sdtLocked"/>
                  </w:sdtPr>
                  <w:sdtEndPr/>
                  <w:sdtContent>
                    <w:p w:rsidR="00B030B5" w:rsidRDefault="005E3F6B">
                      <w:pPr>
                        <w:ind w:firstLine="851"/>
                        <w:jc w:val="both"/>
                        <w:rPr>
                          <w:lang w:eastAsia="lt-LT"/>
                        </w:rPr>
                      </w:pPr>
                      <w:sdt>
                        <w:sdtPr>
                          <w:alias w:val="Numeris"/>
                          <w:tag w:val="nr_6182ec510b4d47efa29dcb5ec03da62f"/>
                          <w:id w:val="-919631788"/>
                          <w:lock w:val="sdtLocked"/>
                        </w:sdtPr>
                        <w:sdtEndPr/>
                        <w:sdtContent>
                          <w:r>
                            <w:rPr>
                              <w:lang w:eastAsia="lt-LT"/>
                            </w:rPr>
                            <w:t>1.2.10</w:t>
                          </w:r>
                        </w:sdtContent>
                      </w:sdt>
                      <w:r>
                        <w:rPr>
                          <w:lang w:eastAsia="lt-LT"/>
                        </w:rPr>
                        <w:t>. Pakeičiu 1 priedą ir jį išdėstau nauja redakcija (pridedama).</w:t>
                      </w:r>
                    </w:p>
                  </w:sdtContent>
                </w:sdt>
                <w:sdt>
                  <w:sdtPr>
                    <w:alias w:val="1.2.11 pp."/>
                    <w:tag w:val="part_75d986f9c031494bbfd9ae6eeced543e"/>
                    <w:id w:val="-19238491"/>
                    <w:lock w:val="sdtLocked"/>
                  </w:sdtPr>
                  <w:sdtEndPr/>
                  <w:sdtContent>
                    <w:p w:rsidR="00B030B5" w:rsidRDefault="005E3F6B">
                      <w:pPr>
                        <w:ind w:left="1224" w:hanging="373"/>
                        <w:jc w:val="both"/>
                        <w:rPr>
                          <w:lang w:eastAsia="lt-LT"/>
                        </w:rPr>
                      </w:pPr>
                      <w:sdt>
                        <w:sdtPr>
                          <w:alias w:val="Numeris"/>
                          <w:tag w:val="nr_75d986f9c031494bbfd9ae6eeced543e"/>
                          <w:id w:val="822166308"/>
                          <w:lock w:val="sdtLocked"/>
                        </w:sdtPr>
                        <w:sdtEndPr/>
                        <w:sdtContent>
                          <w:r>
                            <w:rPr>
                              <w:lang w:eastAsia="lt-LT"/>
                            </w:rPr>
                            <w:t>1.2.11</w:t>
                          </w:r>
                        </w:sdtContent>
                      </w:sdt>
                      <w:r>
                        <w:rPr>
                          <w:lang w:eastAsia="lt-LT"/>
                        </w:rPr>
                        <w:t>. Papildau 4 priedu (pridedama).</w:t>
                      </w:r>
                    </w:p>
                  </w:sdtContent>
                </w:sdt>
              </w:sdtContent>
            </w:sdt>
          </w:sdtContent>
        </w:sdt>
        <w:sdt>
          <w:sdtPr>
            <w:alias w:val="2 p."/>
            <w:tag w:val="part_b65cccf401c8425a8d2407f52ff6e6db"/>
            <w:id w:val="-749653107"/>
            <w:lock w:val="sdtLocked"/>
          </w:sdtPr>
          <w:sdtEndPr/>
          <w:sdtContent>
            <w:p w:rsidR="00B030B5" w:rsidRDefault="005E3F6B">
              <w:pPr>
                <w:tabs>
                  <w:tab w:val="left" w:pos="1276"/>
                </w:tabs>
                <w:ind w:firstLine="851"/>
                <w:jc w:val="both"/>
                <w:rPr>
                  <w:szCs w:val="24"/>
                  <w:lang w:eastAsia="lt-LT"/>
                </w:rPr>
              </w:pPr>
              <w:sdt>
                <w:sdtPr>
                  <w:alias w:val="Numeris"/>
                  <w:tag w:val="nr_b65cccf401c8425a8d2407f52ff6e6db"/>
                  <w:id w:val="10656426"/>
                  <w:lock w:val="sdtLocked"/>
                </w:sdtPr>
                <w:sdtEndPr/>
                <w:sdtContent>
                  <w:r>
                    <w:rPr>
                      <w:szCs w:val="24"/>
                      <w:lang w:eastAsia="lt-LT"/>
                    </w:rPr>
                    <w:t>2</w:t>
                  </w:r>
                </w:sdtContent>
              </w:sdt>
              <w:r>
                <w:rPr>
                  <w:szCs w:val="24"/>
                  <w:lang w:eastAsia="lt-LT"/>
                </w:rPr>
                <w:t xml:space="preserve">. </w:t>
              </w:r>
              <w:r>
                <w:rPr>
                  <w:spacing w:val="60"/>
                  <w:szCs w:val="24"/>
                  <w:lang w:eastAsia="lt-LT"/>
                </w:rPr>
                <w:t>Nustata</w:t>
              </w:r>
              <w:r>
                <w:rPr>
                  <w:szCs w:val="24"/>
                  <w:lang w:eastAsia="lt-LT"/>
                </w:rPr>
                <w:t>u, kad šis įsakymas įsigalioja 2024 m. liepos 1 d.</w:t>
              </w:r>
            </w:p>
            <w:p w:rsidR="00B030B5" w:rsidRDefault="00B030B5">
              <w:pPr>
                <w:tabs>
                  <w:tab w:val="left" w:pos="1276"/>
                </w:tabs>
                <w:ind w:firstLine="851"/>
                <w:jc w:val="both"/>
                <w:rPr>
                  <w:szCs w:val="24"/>
                  <w:lang w:eastAsia="lt-LT"/>
                </w:rPr>
              </w:pPr>
            </w:p>
            <w:p w:rsidR="00B030B5" w:rsidRDefault="00B030B5">
              <w:pPr>
                <w:tabs>
                  <w:tab w:val="left" w:pos="7088"/>
                </w:tabs>
                <w:ind w:firstLine="7088"/>
                <w:jc w:val="both"/>
              </w:pPr>
            </w:p>
            <w:p w:rsidR="00B030B5" w:rsidRDefault="005E3F6B">
              <w:pPr>
                <w:tabs>
                  <w:tab w:val="left" w:pos="7088"/>
                </w:tabs>
                <w:jc w:val="both"/>
              </w:pPr>
            </w:p>
          </w:sdtContent>
        </w:sdt>
        <w:sdt>
          <w:sdtPr>
            <w:alias w:val="signatura"/>
            <w:tag w:val="part_091971af35d742528c41963d5e3a27d6"/>
            <w:id w:val="-104349173"/>
            <w:lock w:val="sdtLocked"/>
          </w:sdtPr>
          <w:sdtEndPr/>
          <w:sdtContent>
            <w:p w:rsidR="00B030B5" w:rsidRDefault="005E3F6B">
              <w:pPr>
                <w:tabs>
                  <w:tab w:val="left" w:pos="7088"/>
                </w:tabs>
                <w:rPr>
                  <w:b/>
                  <w:szCs w:val="24"/>
                  <w:lang w:eastAsia="lt-LT"/>
                </w:rPr>
              </w:pPr>
              <w:r>
                <w:rPr>
                  <w:szCs w:val="24"/>
                  <w:lang w:eastAsia="lt-LT"/>
                </w:rPr>
                <w:t xml:space="preserve">Susisiekimo ministras </w:t>
              </w:r>
              <w:r>
                <w:rPr>
                  <w:szCs w:val="24"/>
                  <w:lang w:eastAsia="lt-LT"/>
                </w:rPr>
                <w:tab/>
                <w:t>Marius Skuodis</w:t>
              </w:r>
            </w:p>
          </w:sdtContent>
        </w:sdt>
      </w:sdtContent>
    </w:sdt>
    <w:sectPr w:rsidR="00B030B5">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851" w:bottom="567" w:left="1701" w:header="567" w:footer="567"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30B5" w:rsidRDefault="005E3F6B">
      <w:pPr>
        <w:rPr>
          <w:sz w:val="20"/>
          <w:lang w:eastAsia="lt-LT"/>
        </w:rPr>
      </w:pPr>
      <w:r>
        <w:rPr>
          <w:sz w:val="20"/>
          <w:lang w:eastAsia="lt-LT"/>
        </w:rPr>
        <w:separator/>
      </w:r>
    </w:p>
  </w:endnote>
  <w:endnote w:type="continuationSeparator" w:id="0">
    <w:p w:rsidR="00B030B5" w:rsidRDefault="005E3F6B">
      <w:pPr>
        <w:rPr>
          <w:sz w:val="20"/>
          <w:lang w:eastAsia="lt-LT"/>
        </w:rPr>
      </w:pPr>
      <w:r>
        <w:rPr>
          <w:sz w:val="20"/>
          <w:lang w:eastAsia="lt-LT"/>
        </w:rPr>
        <w:continuationSeparator/>
      </w:r>
    </w:p>
  </w:endnote>
  <w:endnote w:type="continuationNotice" w:id="1">
    <w:p w:rsidR="00B030B5" w:rsidRDefault="00B030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30B5" w:rsidRDefault="00B030B5">
    <w:pPr>
      <w:tabs>
        <w:tab w:val="center" w:pos="4153"/>
        <w:tab w:val="right" w:pos="8306"/>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30B5" w:rsidRDefault="00B030B5">
    <w:pPr>
      <w:tabs>
        <w:tab w:val="center" w:pos="4153"/>
        <w:tab w:val="right" w:pos="8306"/>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30B5" w:rsidRDefault="00B030B5">
    <w:pPr>
      <w:tabs>
        <w:tab w:val="center" w:pos="4153"/>
        <w:tab w:val="right" w:pos="8306"/>
      </w:tabs>
      <w:jc w:val="right"/>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30B5" w:rsidRDefault="005E3F6B">
      <w:pPr>
        <w:rPr>
          <w:sz w:val="20"/>
          <w:lang w:eastAsia="lt-LT"/>
        </w:rPr>
      </w:pPr>
      <w:r>
        <w:rPr>
          <w:sz w:val="20"/>
          <w:lang w:eastAsia="lt-LT"/>
        </w:rPr>
        <w:separator/>
      </w:r>
    </w:p>
  </w:footnote>
  <w:footnote w:type="continuationSeparator" w:id="0">
    <w:p w:rsidR="00B030B5" w:rsidRDefault="005E3F6B">
      <w:pPr>
        <w:rPr>
          <w:sz w:val="20"/>
          <w:lang w:eastAsia="lt-LT"/>
        </w:rPr>
      </w:pPr>
      <w:r>
        <w:rPr>
          <w:sz w:val="20"/>
          <w:lang w:eastAsia="lt-LT"/>
        </w:rPr>
        <w:continuationSeparator/>
      </w:r>
    </w:p>
  </w:footnote>
  <w:footnote w:type="continuationNotice" w:id="1">
    <w:p w:rsidR="00B030B5" w:rsidRDefault="00B030B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30B5" w:rsidRDefault="005E3F6B">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rsidR="00B030B5" w:rsidRDefault="00B030B5">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30B5" w:rsidRDefault="005E3F6B">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B030B5" w:rsidRDefault="00B030B5">
    <w:pPr>
      <w:tabs>
        <w:tab w:val="center" w:pos="4153"/>
        <w:tab w:val="right" w:pos="8306"/>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30B5" w:rsidRDefault="00B030B5">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6A82"/>
    <w:rsid w:val="005E3F6B"/>
    <w:rsid w:val="007A6A82"/>
    <w:rsid w:val="00B030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9BA2A82"/>
  <w15:docId w15:val="{03CA55B6-89F3-4E23-B5F9-7E199D688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870051">
      <w:bodyDiv w:val="1"/>
      <w:marLeft w:val="0"/>
      <w:marRight w:val="0"/>
      <w:marTop w:val="0"/>
      <w:marBottom w:val="0"/>
      <w:divBdr>
        <w:top w:val="none" w:sz="0" w:space="0" w:color="auto"/>
        <w:left w:val="none" w:sz="0" w:space="0" w:color="auto"/>
        <w:bottom w:val="none" w:sz="0" w:space="0" w:color="auto"/>
        <w:right w:val="none" w:sz="0" w:space="0" w:color="auto"/>
      </w:divBdr>
      <w:divsChild>
        <w:div w:id="146016774">
          <w:marLeft w:val="0"/>
          <w:marRight w:val="0"/>
          <w:marTop w:val="0"/>
          <w:marBottom w:val="0"/>
          <w:divBdr>
            <w:top w:val="none" w:sz="0" w:space="0" w:color="auto"/>
            <w:left w:val="none" w:sz="0" w:space="0" w:color="auto"/>
            <w:bottom w:val="none" w:sz="0" w:space="0" w:color="auto"/>
            <w:right w:val="none" w:sz="0" w:space="0" w:color="auto"/>
          </w:divBdr>
          <w:divsChild>
            <w:div w:id="122044015">
              <w:marLeft w:val="0"/>
              <w:marRight w:val="0"/>
              <w:marTop w:val="0"/>
              <w:marBottom w:val="0"/>
              <w:divBdr>
                <w:top w:val="none" w:sz="0" w:space="0" w:color="auto"/>
                <w:left w:val="none" w:sz="0" w:space="0" w:color="auto"/>
                <w:bottom w:val="none" w:sz="0" w:space="0" w:color="auto"/>
                <w:right w:val="none" w:sz="0" w:space="0" w:color="auto"/>
              </w:divBdr>
              <w:divsChild>
                <w:div w:id="2040080271">
                  <w:marLeft w:val="0"/>
                  <w:marRight w:val="0"/>
                  <w:marTop w:val="0"/>
                  <w:marBottom w:val="0"/>
                  <w:divBdr>
                    <w:top w:val="none" w:sz="0" w:space="0" w:color="auto"/>
                    <w:left w:val="none" w:sz="0" w:space="0" w:color="auto"/>
                    <w:bottom w:val="none" w:sz="0" w:space="0" w:color="auto"/>
                    <w:right w:val="none" w:sz="0" w:space="0" w:color="auto"/>
                  </w:divBdr>
                </w:div>
                <w:div w:id="437991266">
                  <w:marLeft w:val="0"/>
                  <w:marRight w:val="0"/>
                  <w:marTop w:val="0"/>
                  <w:marBottom w:val="0"/>
                  <w:divBdr>
                    <w:top w:val="none" w:sz="0" w:space="0" w:color="auto"/>
                    <w:left w:val="none" w:sz="0" w:space="0" w:color="auto"/>
                    <w:bottom w:val="none" w:sz="0" w:space="0" w:color="auto"/>
                    <w:right w:val="none" w:sz="0" w:space="0" w:color="auto"/>
                  </w:divBdr>
                </w:div>
                <w:div w:id="1080129868">
                  <w:marLeft w:val="0"/>
                  <w:marRight w:val="0"/>
                  <w:marTop w:val="0"/>
                  <w:marBottom w:val="0"/>
                  <w:divBdr>
                    <w:top w:val="none" w:sz="0" w:space="0" w:color="auto"/>
                    <w:left w:val="none" w:sz="0" w:space="0" w:color="auto"/>
                    <w:bottom w:val="none" w:sz="0" w:space="0" w:color="auto"/>
                    <w:right w:val="none" w:sz="0" w:space="0" w:color="auto"/>
                  </w:divBdr>
                </w:div>
              </w:divsChild>
            </w:div>
            <w:div w:id="92314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39856">
      <w:bodyDiv w:val="1"/>
      <w:marLeft w:val="225"/>
      <w:marRight w:val="225"/>
      <w:marTop w:val="0"/>
      <w:marBottom w:val="0"/>
      <w:divBdr>
        <w:top w:val="none" w:sz="0" w:space="0" w:color="auto"/>
        <w:left w:val="none" w:sz="0" w:space="0" w:color="auto"/>
        <w:bottom w:val="none" w:sz="0" w:space="0" w:color="auto"/>
        <w:right w:val="none" w:sz="0" w:space="0" w:color="auto"/>
      </w:divBdr>
      <w:divsChild>
        <w:div w:id="1610962863">
          <w:marLeft w:val="0"/>
          <w:marRight w:val="0"/>
          <w:marTop w:val="0"/>
          <w:marBottom w:val="0"/>
          <w:divBdr>
            <w:top w:val="none" w:sz="0" w:space="0" w:color="auto"/>
            <w:left w:val="none" w:sz="0" w:space="0" w:color="auto"/>
            <w:bottom w:val="none" w:sz="0" w:space="0" w:color="auto"/>
            <w:right w:val="none" w:sz="0" w:space="0" w:color="auto"/>
          </w:divBdr>
        </w:div>
      </w:divsChild>
    </w:div>
    <w:div w:id="66267950">
      <w:bodyDiv w:val="1"/>
      <w:marLeft w:val="140"/>
      <w:marRight w:val="140"/>
      <w:marTop w:val="0"/>
      <w:marBottom w:val="0"/>
      <w:divBdr>
        <w:top w:val="none" w:sz="0" w:space="0" w:color="auto"/>
        <w:left w:val="none" w:sz="0" w:space="0" w:color="auto"/>
        <w:bottom w:val="none" w:sz="0" w:space="0" w:color="auto"/>
        <w:right w:val="none" w:sz="0" w:space="0" w:color="auto"/>
      </w:divBdr>
      <w:divsChild>
        <w:div w:id="742214351">
          <w:marLeft w:val="0"/>
          <w:marRight w:val="0"/>
          <w:marTop w:val="0"/>
          <w:marBottom w:val="0"/>
          <w:divBdr>
            <w:top w:val="none" w:sz="0" w:space="0" w:color="auto"/>
            <w:left w:val="none" w:sz="0" w:space="0" w:color="auto"/>
            <w:bottom w:val="none" w:sz="0" w:space="0" w:color="auto"/>
            <w:right w:val="none" w:sz="0" w:space="0" w:color="auto"/>
          </w:divBdr>
        </w:div>
      </w:divsChild>
    </w:div>
    <w:div w:id="135536505">
      <w:bodyDiv w:val="1"/>
      <w:marLeft w:val="188"/>
      <w:marRight w:val="188"/>
      <w:marTop w:val="0"/>
      <w:marBottom w:val="0"/>
      <w:divBdr>
        <w:top w:val="none" w:sz="0" w:space="0" w:color="auto"/>
        <w:left w:val="none" w:sz="0" w:space="0" w:color="auto"/>
        <w:bottom w:val="none" w:sz="0" w:space="0" w:color="auto"/>
        <w:right w:val="none" w:sz="0" w:space="0" w:color="auto"/>
      </w:divBdr>
      <w:divsChild>
        <w:div w:id="136995046">
          <w:marLeft w:val="0"/>
          <w:marRight w:val="0"/>
          <w:marTop w:val="0"/>
          <w:marBottom w:val="0"/>
          <w:divBdr>
            <w:top w:val="none" w:sz="0" w:space="0" w:color="auto"/>
            <w:left w:val="none" w:sz="0" w:space="0" w:color="auto"/>
            <w:bottom w:val="none" w:sz="0" w:space="0" w:color="auto"/>
            <w:right w:val="none" w:sz="0" w:space="0" w:color="auto"/>
          </w:divBdr>
        </w:div>
      </w:divsChild>
    </w:div>
    <w:div w:id="193931848">
      <w:bodyDiv w:val="1"/>
      <w:marLeft w:val="225"/>
      <w:marRight w:val="225"/>
      <w:marTop w:val="0"/>
      <w:marBottom w:val="0"/>
      <w:divBdr>
        <w:top w:val="none" w:sz="0" w:space="0" w:color="auto"/>
        <w:left w:val="none" w:sz="0" w:space="0" w:color="auto"/>
        <w:bottom w:val="none" w:sz="0" w:space="0" w:color="auto"/>
        <w:right w:val="none" w:sz="0" w:space="0" w:color="auto"/>
      </w:divBdr>
      <w:divsChild>
        <w:div w:id="252663507">
          <w:marLeft w:val="0"/>
          <w:marRight w:val="0"/>
          <w:marTop w:val="0"/>
          <w:marBottom w:val="0"/>
          <w:divBdr>
            <w:top w:val="none" w:sz="0" w:space="0" w:color="auto"/>
            <w:left w:val="none" w:sz="0" w:space="0" w:color="auto"/>
            <w:bottom w:val="none" w:sz="0" w:space="0" w:color="auto"/>
            <w:right w:val="none" w:sz="0" w:space="0" w:color="auto"/>
          </w:divBdr>
        </w:div>
      </w:divsChild>
    </w:div>
    <w:div w:id="212279167">
      <w:bodyDiv w:val="1"/>
      <w:marLeft w:val="173"/>
      <w:marRight w:val="173"/>
      <w:marTop w:val="0"/>
      <w:marBottom w:val="0"/>
      <w:divBdr>
        <w:top w:val="none" w:sz="0" w:space="0" w:color="auto"/>
        <w:left w:val="none" w:sz="0" w:space="0" w:color="auto"/>
        <w:bottom w:val="none" w:sz="0" w:space="0" w:color="auto"/>
        <w:right w:val="none" w:sz="0" w:space="0" w:color="auto"/>
      </w:divBdr>
      <w:divsChild>
        <w:div w:id="76637508">
          <w:marLeft w:val="0"/>
          <w:marRight w:val="0"/>
          <w:marTop w:val="0"/>
          <w:marBottom w:val="0"/>
          <w:divBdr>
            <w:top w:val="none" w:sz="0" w:space="0" w:color="auto"/>
            <w:left w:val="none" w:sz="0" w:space="0" w:color="auto"/>
            <w:bottom w:val="none" w:sz="0" w:space="0" w:color="auto"/>
            <w:right w:val="none" w:sz="0" w:space="0" w:color="auto"/>
          </w:divBdr>
        </w:div>
      </w:divsChild>
    </w:div>
    <w:div w:id="256908845">
      <w:bodyDiv w:val="1"/>
      <w:marLeft w:val="140"/>
      <w:marRight w:val="140"/>
      <w:marTop w:val="0"/>
      <w:marBottom w:val="0"/>
      <w:divBdr>
        <w:top w:val="none" w:sz="0" w:space="0" w:color="auto"/>
        <w:left w:val="none" w:sz="0" w:space="0" w:color="auto"/>
        <w:bottom w:val="none" w:sz="0" w:space="0" w:color="auto"/>
        <w:right w:val="none" w:sz="0" w:space="0" w:color="auto"/>
      </w:divBdr>
      <w:divsChild>
        <w:div w:id="1091393662">
          <w:marLeft w:val="0"/>
          <w:marRight w:val="0"/>
          <w:marTop w:val="0"/>
          <w:marBottom w:val="0"/>
          <w:divBdr>
            <w:top w:val="none" w:sz="0" w:space="0" w:color="auto"/>
            <w:left w:val="none" w:sz="0" w:space="0" w:color="auto"/>
            <w:bottom w:val="none" w:sz="0" w:space="0" w:color="auto"/>
            <w:right w:val="none" w:sz="0" w:space="0" w:color="auto"/>
          </w:divBdr>
        </w:div>
      </w:divsChild>
    </w:div>
    <w:div w:id="268926672">
      <w:bodyDiv w:val="1"/>
      <w:marLeft w:val="0"/>
      <w:marRight w:val="0"/>
      <w:marTop w:val="0"/>
      <w:marBottom w:val="0"/>
      <w:divBdr>
        <w:top w:val="none" w:sz="0" w:space="0" w:color="auto"/>
        <w:left w:val="none" w:sz="0" w:space="0" w:color="auto"/>
        <w:bottom w:val="none" w:sz="0" w:space="0" w:color="auto"/>
        <w:right w:val="none" w:sz="0" w:space="0" w:color="auto"/>
      </w:divBdr>
    </w:div>
    <w:div w:id="308024882">
      <w:bodyDiv w:val="1"/>
      <w:marLeft w:val="225"/>
      <w:marRight w:val="225"/>
      <w:marTop w:val="0"/>
      <w:marBottom w:val="0"/>
      <w:divBdr>
        <w:top w:val="none" w:sz="0" w:space="0" w:color="auto"/>
        <w:left w:val="none" w:sz="0" w:space="0" w:color="auto"/>
        <w:bottom w:val="none" w:sz="0" w:space="0" w:color="auto"/>
        <w:right w:val="none" w:sz="0" w:space="0" w:color="auto"/>
      </w:divBdr>
      <w:divsChild>
        <w:div w:id="374089458">
          <w:marLeft w:val="0"/>
          <w:marRight w:val="0"/>
          <w:marTop w:val="0"/>
          <w:marBottom w:val="0"/>
          <w:divBdr>
            <w:top w:val="none" w:sz="0" w:space="0" w:color="auto"/>
            <w:left w:val="none" w:sz="0" w:space="0" w:color="auto"/>
            <w:bottom w:val="none" w:sz="0" w:space="0" w:color="auto"/>
            <w:right w:val="none" w:sz="0" w:space="0" w:color="auto"/>
          </w:divBdr>
        </w:div>
      </w:divsChild>
    </w:div>
    <w:div w:id="436288419">
      <w:bodyDiv w:val="1"/>
      <w:marLeft w:val="0"/>
      <w:marRight w:val="0"/>
      <w:marTop w:val="0"/>
      <w:marBottom w:val="0"/>
      <w:divBdr>
        <w:top w:val="none" w:sz="0" w:space="0" w:color="auto"/>
        <w:left w:val="none" w:sz="0" w:space="0" w:color="auto"/>
        <w:bottom w:val="none" w:sz="0" w:space="0" w:color="auto"/>
        <w:right w:val="none" w:sz="0" w:space="0" w:color="auto"/>
      </w:divBdr>
    </w:div>
    <w:div w:id="454297115">
      <w:bodyDiv w:val="1"/>
      <w:marLeft w:val="125"/>
      <w:marRight w:val="125"/>
      <w:marTop w:val="0"/>
      <w:marBottom w:val="0"/>
      <w:divBdr>
        <w:top w:val="none" w:sz="0" w:space="0" w:color="auto"/>
        <w:left w:val="none" w:sz="0" w:space="0" w:color="auto"/>
        <w:bottom w:val="none" w:sz="0" w:space="0" w:color="auto"/>
        <w:right w:val="none" w:sz="0" w:space="0" w:color="auto"/>
      </w:divBdr>
      <w:divsChild>
        <w:div w:id="1476726502">
          <w:marLeft w:val="0"/>
          <w:marRight w:val="0"/>
          <w:marTop w:val="0"/>
          <w:marBottom w:val="0"/>
          <w:divBdr>
            <w:top w:val="none" w:sz="0" w:space="0" w:color="auto"/>
            <w:left w:val="none" w:sz="0" w:space="0" w:color="auto"/>
            <w:bottom w:val="none" w:sz="0" w:space="0" w:color="auto"/>
            <w:right w:val="none" w:sz="0" w:space="0" w:color="auto"/>
          </w:divBdr>
        </w:div>
      </w:divsChild>
    </w:div>
    <w:div w:id="498082713">
      <w:bodyDiv w:val="1"/>
      <w:marLeft w:val="140"/>
      <w:marRight w:val="140"/>
      <w:marTop w:val="0"/>
      <w:marBottom w:val="0"/>
      <w:divBdr>
        <w:top w:val="none" w:sz="0" w:space="0" w:color="auto"/>
        <w:left w:val="none" w:sz="0" w:space="0" w:color="auto"/>
        <w:bottom w:val="none" w:sz="0" w:space="0" w:color="auto"/>
        <w:right w:val="none" w:sz="0" w:space="0" w:color="auto"/>
      </w:divBdr>
      <w:divsChild>
        <w:div w:id="272976862">
          <w:marLeft w:val="0"/>
          <w:marRight w:val="0"/>
          <w:marTop w:val="0"/>
          <w:marBottom w:val="0"/>
          <w:divBdr>
            <w:top w:val="none" w:sz="0" w:space="0" w:color="auto"/>
            <w:left w:val="none" w:sz="0" w:space="0" w:color="auto"/>
            <w:bottom w:val="none" w:sz="0" w:space="0" w:color="auto"/>
            <w:right w:val="none" w:sz="0" w:space="0" w:color="auto"/>
          </w:divBdr>
        </w:div>
      </w:divsChild>
    </w:div>
    <w:div w:id="562639032">
      <w:bodyDiv w:val="1"/>
      <w:marLeft w:val="0"/>
      <w:marRight w:val="0"/>
      <w:marTop w:val="0"/>
      <w:marBottom w:val="0"/>
      <w:divBdr>
        <w:top w:val="none" w:sz="0" w:space="0" w:color="auto"/>
        <w:left w:val="none" w:sz="0" w:space="0" w:color="auto"/>
        <w:bottom w:val="none" w:sz="0" w:space="0" w:color="auto"/>
        <w:right w:val="none" w:sz="0" w:space="0" w:color="auto"/>
      </w:divBdr>
    </w:div>
    <w:div w:id="564341201">
      <w:bodyDiv w:val="1"/>
      <w:marLeft w:val="173"/>
      <w:marRight w:val="173"/>
      <w:marTop w:val="0"/>
      <w:marBottom w:val="0"/>
      <w:divBdr>
        <w:top w:val="none" w:sz="0" w:space="0" w:color="auto"/>
        <w:left w:val="none" w:sz="0" w:space="0" w:color="auto"/>
        <w:bottom w:val="none" w:sz="0" w:space="0" w:color="auto"/>
        <w:right w:val="none" w:sz="0" w:space="0" w:color="auto"/>
      </w:divBdr>
      <w:divsChild>
        <w:div w:id="1630740883">
          <w:marLeft w:val="0"/>
          <w:marRight w:val="0"/>
          <w:marTop w:val="0"/>
          <w:marBottom w:val="0"/>
          <w:divBdr>
            <w:top w:val="none" w:sz="0" w:space="0" w:color="auto"/>
            <w:left w:val="none" w:sz="0" w:space="0" w:color="auto"/>
            <w:bottom w:val="none" w:sz="0" w:space="0" w:color="auto"/>
            <w:right w:val="none" w:sz="0" w:space="0" w:color="auto"/>
          </w:divBdr>
        </w:div>
      </w:divsChild>
    </w:div>
    <w:div w:id="571238018">
      <w:bodyDiv w:val="1"/>
      <w:marLeft w:val="0"/>
      <w:marRight w:val="0"/>
      <w:marTop w:val="0"/>
      <w:marBottom w:val="0"/>
      <w:divBdr>
        <w:top w:val="none" w:sz="0" w:space="0" w:color="auto"/>
        <w:left w:val="none" w:sz="0" w:space="0" w:color="auto"/>
        <w:bottom w:val="none" w:sz="0" w:space="0" w:color="auto"/>
        <w:right w:val="none" w:sz="0" w:space="0" w:color="auto"/>
      </w:divBdr>
    </w:div>
    <w:div w:id="577445720">
      <w:bodyDiv w:val="1"/>
      <w:marLeft w:val="173"/>
      <w:marRight w:val="173"/>
      <w:marTop w:val="0"/>
      <w:marBottom w:val="0"/>
      <w:divBdr>
        <w:top w:val="none" w:sz="0" w:space="0" w:color="auto"/>
        <w:left w:val="none" w:sz="0" w:space="0" w:color="auto"/>
        <w:bottom w:val="none" w:sz="0" w:space="0" w:color="auto"/>
        <w:right w:val="none" w:sz="0" w:space="0" w:color="auto"/>
      </w:divBdr>
      <w:divsChild>
        <w:div w:id="104159009">
          <w:marLeft w:val="0"/>
          <w:marRight w:val="0"/>
          <w:marTop w:val="0"/>
          <w:marBottom w:val="0"/>
          <w:divBdr>
            <w:top w:val="none" w:sz="0" w:space="0" w:color="auto"/>
            <w:left w:val="none" w:sz="0" w:space="0" w:color="auto"/>
            <w:bottom w:val="none" w:sz="0" w:space="0" w:color="auto"/>
            <w:right w:val="none" w:sz="0" w:space="0" w:color="auto"/>
          </w:divBdr>
        </w:div>
      </w:divsChild>
    </w:div>
    <w:div w:id="600913565">
      <w:bodyDiv w:val="1"/>
      <w:marLeft w:val="173"/>
      <w:marRight w:val="173"/>
      <w:marTop w:val="0"/>
      <w:marBottom w:val="0"/>
      <w:divBdr>
        <w:top w:val="none" w:sz="0" w:space="0" w:color="auto"/>
        <w:left w:val="none" w:sz="0" w:space="0" w:color="auto"/>
        <w:bottom w:val="none" w:sz="0" w:space="0" w:color="auto"/>
        <w:right w:val="none" w:sz="0" w:space="0" w:color="auto"/>
      </w:divBdr>
      <w:divsChild>
        <w:div w:id="2134858706">
          <w:marLeft w:val="0"/>
          <w:marRight w:val="0"/>
          <w:marTop w:val="0"/>
          <w:marBottom w:val="0"/>
          <w:divBdr>
            <w:top w:val="none" w:sz="0" w:space="0" w:color="auto"/>
            <w:left w:val="none" w:sz="0" w:space="0" w:color="auto"/>
            <w:bottom w:val="none" w:sz="0" w:space="0" w:color="auto"/>
            <w:right w:val="none" w:sz="0" w:space="0" w:color="auto"/>
          </w:divBdr>
        </w:div>
      </w:divsChild>
    </w:div>
    <w:div w:id="658537369">
      <w:bodyDiv w:val="1"/>
      <w:marLeft w:val="225"/>
      <w:marRight w:val="225"/>
      <w:marTop w:val="0"/>
      <w:marBottom w:val="0"/>
      <w:divBdr>
        <w:top w:val="none" w:sz="0" w:space="0" w:color="auto"/>
        <w:left w:val="none" w:sz="0" w:space="0" w:color="auto"/>
        <w:bottom w:val="none" w:sz="0" w:space="0" w:color="auto"/>
        <w:right w:val="none" w:sz="0" w:space="0" w:color="auto"/>
      </w:divBdr>
      <w:divsChild>
        <w:div w:id="674192398">
          <w:marLeft w:val="0"/>
          <w:marRight w:val="0"/>
          <w:marTop w:val="0"/>
          <w:marBottom w:val="0"/>
          <w:divBdr>
            <w:top w:val="none" w:sz="0" w:space="0" w:color="auto"/>
            <w:left w:val="none" w:sz="0" w:space="0" w:color="auto"/>
            <w:bottom w:val="none" w:sz="0" w:space="0" w:color="auto"/>
            <w:right w:val="none" w:sz="0" w:space="0" w:color="auto"/>
          </w:divBdr>
        </w:div>
      </w:divsChild>
    </w:div>
    <w:div w:id="664086117">
      <w:bodyDiv w:val="1"/>
      <w:marLeft w:val="225"/>
      <w:marRight w:val="225"/>
      <w:marTop w:val="0"/>
      <w:marBottom w:val="0"/>
      <w:divBdr>
        <w:top w:val="none" w:sz="0" w:space="0" w:color="auto"/>
        <w:left w:val="none" w:sz="0" w:space="0" w:color="auto"/>
        <w:bottom w:val="none" w:sz="0" w:space="0" w:color="auto"/>
        <w:right w:val="none" w:sz="0" w:space="0" w:color="auto"/>
      </w:divBdr>
      <w:divsChild>
        <w:div w:id="332925266">
          <w:marLeft w:val="0"/>
          <w:marRight w:val="0"/>
          <w:marTop w:val="0"/>
          <w:marBottom w:val="0"/>
          <w:divBdr>
            <w:top w:val="none" w:sz="0" w:space="0" w:color="auto"/>
            <w:left w:val="none" w:sz="0" w:space="0" w:color="auto"/>
            <w:bottom w:val="none" w:sz="0" w:space="0" w:color="auto"/>
            <w:right w:val="none" w:sz="0" w:space="0" w:color="auto"/>
          </w:divBdr>
        </w:div>
      </w:divsChild>
    </w:div>
    <w:div w:id="664821554">
      <w:bodyDiv w:val="1"/>
      <w:marLeft w:val="173"/>
      <w:marRight w:val="173"/>
      <w:marTop w:val="0"/>
      <w:marBottom w:val="0"/>
      <w:divBdr>
        <w:top w:val="none" w:sz="0" w:space="0" w:color="auto"/>
        <w:left w:val="none" w:sz="0" w:space="0" w:color="auto"/>
        <w:bottom w:val="none" w:sz="0" w:space="0" w:color="auto"/>
        <w:right w:val="none" w:sz="0" w:space="0" w:color="auto"/>
      </w:divBdr>
      <w:divsChild>
        <w:div w:id="1668054476">
          <w:marLeft w:val="0"/>
          <w:marRight w:val="0"/>
          <w:marTop w:val="0"/>
          <w:marBottom w:val="0"/>
          <w:divBdr>
            <w:top w:val="none" w:sz="0" w:space="0" w:color="auto"/>
            <w:left w:val="none" w:sz="0" w:space="0" w:color="auto"/>
            <w:bottom w:val="none" w:sz="0" w:space="0" w:color="auto"/>
            <w:right w:val="none" w:sz="0" w:space="0" w:color="auto"/>
          </w:divBdr>
        </w:div>
      </w:divsChild>
    </w:div>
    <w:div w:id="667293324">
      <w:bodyDiv w:val="1"/>
      <w:marLeft w:val="0"/>
      <w:marRight w:val="0"/>
      <w:marTop w:val="0"/>
      <w:marBottom w:val="0"/>
      <w:divBdr>
        <w:top w:val="none" w:sz="0" w:space="0" w:color="auto"/>
        <w:left w:val="none" w:sz="0" w:space="0" w:color="auto"/>
        <w:bottom w:val="none" w:sz="0" w:space="0" w:color="auto"/>
        <w:right w:val="none" w:sz="0" w:space="0" w:color="auto"/>
      </w:divBdr>
    </w:div>
    <w:div w:id="668022733">
      <w:bodyDiv w:val="1"/>
      <w:marLeft w:val="0"/>
      <w:marRight w:val="0"/>
      <w:marTop w:val="0"/>
      <w:marBottom w:val="0"/>
      <w:divBdr>
        <w:top w:val="none" w:sz="0" w:space="0" w:color="auto"/>
        <w:left w:val="none" w:sz="0" w:space="0" w:color="auto"/>
        <w:bottom w:val="none" w:sz="0" w:space="0" w:color="auto"/>
        <w:right w:val="none" w:sz="0" w:space="0" w:color="auto"/>
      </w:divBdr>
    </w:div>
    <w:div w:id="681780813">
      <w:bodyDiv w:val="1"/>
      <w:marLeft w:val="0"/>
      <w:marRight w:val="0"/>
      <w:marTop w:val="0"/>
      <w:marBottom w:val="0"/>
      <w:divBdr>
        <w:top w:val="none" w:sz="0" w:space="0" w:color="auto"/>
        <w:left w:val="none" w:sz="0" w:space="0" w:color="auto"/>
        <w:bottom w:val="none" w:sz="0" w:space="0" w:color="auto"/>
        <w:right w:val="none" w:sz="0" w:space="0" w:color="auto"/>
      </w:divBdr>
    </w:div>
    <w:div w:id="687953924">
      <w:bodyDiv w:val="1"/>
      <w:marLeft w:val="0"/>
      <w:marRight w:val="0"/>
      <w:marTop w:val="0"/>
      <w:marBottom w:val="0"/>
      <w:divBdr>
        <w:top w:val="none" w:sz="0" w:space="0" w:color="auto"/>
        <w:left w:val="none" w:sz="0" w:space="0" w:color="auto"/>
        <w:bottom w:val="none" w:sz="0" w:space="0" w:color="auto"/>
        <w:right w:val="none" w:sz="0" w:space="0" w:color="auto"/>
      </w:divBdr>
    </w:div>
    <w:div w:id="698433501">
      <w:bodyDiv w:val="1"/>
      <w:marLeft w:val="225"/>
      <w:marRight w:val="225"/>
      <w:marTop w:val="0"/>
      <w:marBottom w:val="0"/>
      <w:divBdr>
        <w:top w:val="none" w:sz="0" w:space="0" w:color="auto"/>
        <w:left w:val="none" w:sz="0" w:space="0" w:color="auto"/>
        <w:bottom w:val="none" w:sz="0" w:space="0" w:color="auto"/>
        <w:right w:val="none" w:sz="0" w:space="0" w:color="auto"/>
      </w:divBdr>
      <w:divsChild>
        <w:div w:id="2074111662">
          <w:marLeft w:val="0"/>
          <w:marRight w:val="0"/>
          <w:marTop w:val="0"/>
          <w:marBottom w:val="0"/>
          <w:divBdr>
            <w:top w:val="none" w:sz="0" w:space="0" w:color="auto"/>
            <w:left w:val="none" w:sz="0" w:space="0" w:color="auto"/>
            <w:bottom w:val="none" w:sz="0" w:space="0" w:color="auto"/>
            <w:right w:val="none" w:sz="0" w:space="0" w:color="auto"/>
          </w:divBdr>
        </w:div>
      </w:divsChild>
    </w:div>
    <w:div w:id="712732900">
      <w:bodyDiv w:val="1"/>
      <w:marLeft w:val="225"/>
      <w:marRight w:val="225"/>
      <w:marTop w:val="0"/>
      <w:marBottom w:val="0"/>
      <w:divBdr>
        <w:top w:val="none" w:sz="0" w:space="0" w:color="auto"/>
        <w:left w:val="none" w:sz="0" w:space="0" w:color="auto"/>
        <w:bottom w:val="none" w:sz="0" w:space="0" w:color="auto"/>
        <w:right w:val="none" w:sz="0" w:space="0" w:color="auto"/>
      </w:divBdr>
      <w:divsChild>
        <w:div w:id="1338075034">
          <w:marLeft w:val="0"/>
          <w:marRight w:val="0"/>
          <w:marTop w:val="0"/>
          <w:marBottom w:val="0"/>
          <w:divBdr>
            <w:top w:val="none" w:sz="0" w:space="0" w:color="auto"/>
            <w:left w:val="none" w:sz="0" w:space="0" w:color="auto"/>
            <w:bottom w:val="none" w:sz="0" w:space="0" w:color="auto"/>
            <w:right w:val="none" w:sz="0" w:space="0" w:color="auto"/>
          </w:divBdr>
        </w:div>
      </w:divsChild>
    </w:div>
    <w:div w:id="740753830">
      <w:bodyDiv w:val="1"/>
      <w:marLeft w:val="0"/>
      <w:marRight w:val="0"/>
      <w:marTop w:val="0"/>
      <w:marBottom w:val="0"/>
      <w:divBdr>
        <w:top w:val="none" w:sz="0" w:space="0" w:color="auto"/>
        <w:left w:val="none" w:sz="0" w:space="0" w:color="auto"/>
        <w:bottom w:val="none" w:sz="0" w:space="0" w:color="auto"/>
        <w:right w:val="none" w:sz="0" w:space="0" w:color="auto"/>
      </w:divBdr>
    </w:div>
    <w:div w:id="740760760">
      <w:bodyDiv w:val="1"/>
      <w:marLeft w:val="0"/>
      <w:marRight w:val="0"/>
      <w:marTop w:val="0"/>
      <w:marBottom w:val="0"/>
      <w:divBdr>
        <w:top w:val="none" w:sz="0" w:space="0" w:color="auto"/>
        <w:left w:val="none" w:sz="0" w:space="0" w:color="auto"/>
        <w:bottom w:val="none" w:sz="0" w:space="0" w:color="auto"/>
        <w:right w:val="none" w:sz="0" w:space="0" w:color="auto"/>
      </w:divBdr>
    </w:div>
    <w:div w:id="745104121">
      <w:bodyDiv w:val="1"/>
      <w:marLeft w:val="0"/>
      <w:marRight w:val="0"/>
      <w:marTop w:val="0"/>
      <w:marBottom w:val="0"/>
      <w:divBdr>
        <w:top w:val="none" w:sz="0" w:space="0" w:color="auto"/>
        <w:left w:val="none" w:sz="0" w:space="0" w:color="auto"/>
        <w:bottom w:val="none" w:sz="0" w:space="0" w:color="auto"/>
        <w:right w:val="none" w:sz="0" w:space="0" w:color="auto"/>
      </w:divBdr>
    </w:div>
    <w:div w:id="857232034">
      <w:bodyDiv w:val="1"/>
      <w:marLeft w:val="140"/>
      <w:marRight w:val="140"/>
      <w:marTop w:val="0"/>
      <w:marBottom w:val="0"/>
      <w:divBdr>
        <w:top w:val="none" w:sz="0" w:space="0" w:color="auto"/>
        <w:left w:val="none" w:sz="0" w:space="0" w:color="auto"/>
        <w:bottom w:val="none" w:sz="0" w:space="0" w:color="auto"/>
        <w:right w:val="none" w:sz="0" w:space="0" w:color="auto"/>
      </w:divBdr>
      <w:divsChild>
        <w:div w:id="794567657">
          <w:marLeft w:val="0"/>
          <w:marRight w:val="0"/>
          <w:marTop w:val="0"/>
          <w:marBottom w:val="0"/>
          <w:divBdr>
            <w:top w:val="none" w:sz="0" w:space="0" w:color="auto"/>
            <w:left w:val="none" w:sz="0" w:space="0" w:color="auto"/>
            <w:bottom w:val="none" w:sz="0" w:space="0" w:color="auto"/>
            <w:right w:val="none" w:sz="0" w:space="0" w:color="auto"/>
          </w:divBdr>
        </w:div>
      </w:divsChild>
    </w:div>
    <w:div w:id="875890945">
      <w:bodyDiv w:val="1"/>
      <w:marLeft w:val="140"/>
      <w:marRight w:val="140"/>
      <w:marTop w:val="0"/>
      <w:marBottom w:val="0"/>
      <w:divBdr>
        <w:top w:val="none" w:sz="0" w:space="0" w:color="auto"/>
        <w:left w:val="none" w:sz="0" w:space="0" w:color="auto"/>
        <w:bottom w:val="none" w:sz="0" w:space="0" w:color="auto"/>
        <w:right w:val="none" w:sz="0" w:space="0" w:color="auto"/>
      </w:divBdr>
      <w:divsChild>
        <w:div w:id="676350282">
          <w:marLeft w:val="0"/>
          <w:marRight w:val="0"/>
          <w:marTop w:val="0"/>
          <w:marBottom w:val="0"/>
          <w:divBdr>
            <w:top w:val="none" w:sz="0" w:space="0" w:color="auto"/>
            <w:left w:val="none" w:sz="0" w:space="0" w:color="auto"/>
            <w:bottom w:val="none" w:sz="0" w:space="0" w:color="auto"/>
            <w:right w:val="none" w:sz="0" w:space="0" w:color="auto"/>
          </w:divBdr>
        </w:div>
      </w:divsChild>
    </w:div>
    <w:div w:id="887179380">
      <w:bodyDiv w:val="1"/>
      <w:marLeft w:val="0"/>
      <w:marRight w:val="0"/>
      <w:marTop w:val="0"/>
      <w:marBottom w:val="0"/>
      <w:divBdr>
        <w:top w:val="none" w:sz="0" w:space="0" w:color="auto"/>
        <w:left w:val="none" w:sz="0" w:space="0" w:color="auto"/>
        <w:bottom w:val="none" w:sz="0" w:space="0" w:color="auto"/>
        <w:right w:val="none" w:sz="0" w:space="0" w:color="auto"/>
      </w:divBdr>
    </w:div>
    <w:div w:id="916402739">
      <w:bodyDiv w:val="1"/>
      <w:marLeft w:val="173"/>
      <w:marRight w:val="173"/>
      <w:marTop w:val="0"/>
      <w:marBottom w:val="0"/>
      <w:divBdr>
        <w:top w:val="none" w:sz="0" w:space="0" w:color="auto"/>
        <w:left w:val="none" w:sz="0" w:space="0" w:color="auto"/>
        <w:bottom w:val="none" w:sz="0" w:space="0" w:color="auto"/>
        <w:right w:val="none" w:sz="0" w:space="0" w:color="auto"/>
      </w:divBdr>
      <w:divsChild>
        <w:div w:id="1341129556">
          <w:marLeft w:val="0"/>
          <w:marRight w:val="0"/>
          <w:marTop w:val="0"/>
          <w:marBottom w:val="0"/>
          <w:divBdr>
            <w:top w:val="none" w:sz="0" w:space="0" w:color="auto"/>
            <w:left w:val="none" w:sz="0" w:space="0" w:color="auto"/>
            <w:bottom w:val="none" w:sz="0" w:space="0" w:color="auto"/>
            <w:right w:val="none" w:sz="0" w:space="0" w:color="auto"/>
          </w:divBdr>
        </w:div>
      </w:divsChild>
    </w:div>
    <w:div w:id="923102779">
      <w:bodyDiv w:val="1"/>
      <w:marLeft w:val="173"/>
      <w:marRight w:val="173"/>
      <w:marTop w:val="0"/>
      <w:marBottom w:val="0"/>
      <w:divBdr>
        <w:top w:val="none" w:sz="0" w:space="0" w:color="auto"/>
        <w:left w:val="none" w:sz="0" w:space="0" w:color="auto"/>
        <w:bottom w:val="none" w:sz="0" w:space="0" w:color="auto"/>
        <w:right w:val="none" w:sz="0" w:space="0" w:color="auto"/>
      </w:divBdr>
      <w:divsChild>
        <w:div w:id="1275559389">
          <w:marLeft w:val="0"/>
          <w:marRight w:val="0"/>
          <w:marTop w:val="0"/>
          <w:marBottom w:val="0"/>
          <w:divBdr>
            <w:top w:val="none" w:sz="0" w:space="0" w:color="auto"/>
            <w:left w:val="none" w:sz="0" w:space="0" w:color="auto"/>
            <w:bottom w:val="none" w:sz="0" w:space="0" w:color="auto"/>
            <w:right w:val="none" w:sz="0" w:space="0" w:color="auto"/>
          </w:divBdr>
        </w:div>
      </w:divsChild>
    </w:div>
    <w:div w:id="925528915">
      <w:bodyDiv w:val="1"/>
      <w:marLeft w:val="225"/>
      <w:marRight w:val="225"/>
      <w:marTop w:val="0"/>
      <w:marBottom w:val="0"/>
      <w:divBdr>
        <w:top w:val="none" w:sz="0" w:space="0" w:color="auto"/>
        <w:left w:val="none" w:sz="0" w:space="0" w:color="auto"/>
        <w:bottom w:val="none" w:sz="0" w:space="0" w:color="auto"/>
        <w:right w:val="none" w:sz="0" w:space="0" w:color="auto"/>
      </w:divBdr>
      <w:divsChild>
        <w:div w:id="1670986237">
          <w:marLeft w:val="0"/>
          <w:marRight w:val="0"/>
          <w:marTop w:val="0"/>
          <w:marBottom w:val="0"/>
          <w:divBdr>
            <w:top w:val="none" w:sz="0" w:space="0" w:color="auto"/>
            <w:left w:val="none" w:sz="0" w:space="0" w:color="auto"/>
            <w:bottom w:val="none" w:sz="0" w:space="0" w:color="auto"/>
            <w:right w:val="none" w:sz="0" w:space="0" w:color="auto"/>
          </w:divBdr>
        </w:div>
      </w:divsChild>
    </w:div>
    <w:div w:id="1004086785">
      <w:bodyDiv w:val="1"/>
      <w:marLeft w:val="225"/>
      <w:marRight w:val="225"/>
      <w:marTop w:val="0"/>
      <w:marBottom w:val="0"/>
      <w:divBdr>
        <w:top w:val="none" w:sz="0" w:space="0" w:color="auto"/>
        <w:left w:val="none" w:sz="0" w:space="0" w:color="auto"/>
        <w:bottom w:val="none" w:sz="0" w:space="0" w:color="auto"/>
        <w:right w:val="none" w:sz="0" w:space="0" w:color="auto"/>
      </w:divBdr>
      <w:divsChild>
        <w:div w:id="1082603605">
          <w:marLeft w:val="0"/>
          <w:marRight w:val="0"/>
          <w:marTop w:val="0"/>
          <w:marBottom w:val="0"/>
          <w:divBdr>
            <w:top w:val="none" w:sz="0" w:space="0" w:color="auto"/>
            <w:left w:val="none" w:sz="0" w:space="0" w:color="auto"/>
            <w:bottom w:val="none" w:sz="0" w:space="0" w:color="auto"/>
            <w:right w:val="none" w:sz="0" w:space="0" w:color="auto"/>
          </w:divBdr>
        </w:div>
      </w:divsChild>
    </w:div>
    <w:div w:id="1026760341">
      <w:bodyDiv w:val="1"/>
      <w:marLeft w:val="225"/>
      <w:marRight w:val="225"/>
      <w:marTop w:val="0"/>
      <w:marBottom w:val="0"/>
      <w:divBdr>
        <w:top w:val="none" w:sz="0" w:space="0" w:color="auto"/>
        <w:left w:val="none" w:sz="0" w:space="0" w:color="auto"/>
        <w:bottom w:val="none" w:sz="0" w:space="0" w:color="auto"/>
        <w:right w:val="none" w:sz="0" w:space="0" w:color="auto"/>
      </w:divBdr>
      <w:divsChild>
        <w:div w:id="1410007872">
          <w:marLeft w:val="0"/>
          <w:marRight w:val="0"/>
          <w:marTop w:val="0"/>
          <w:marBottom w:val="0"/>
          <w:divBdr>
            <w:top w:val="none" w:sz="0" w:space="0" w:color="auto"/>
            <w:left w:val="none" w:sz="0" w:space="0" w:color="auto"/>
            <w:bottom w:val="none" w:sz="0" w:space="0" w:color="auto"/>
            <w:right w:val="none" w:sz="0" w:space="0" w:color="auto"/>
          </w:divBdr>
        </w:div>
      </w:divsChild>
    </w:div>
    <w:div w:id="1154566026">
      <w:bodyDiv w:val="1"/>
      <w:marLeft w:val="0"/>
      <w:marRight w:val="0"/>
      <w:marTop w:val="0"/>
      <w:marBottom w:val="0"/>
      <w:divBdr>
        <w:top w:val="none" w:sz="0" w:space="0" w:color="auto"/>
        <w:left w:val="none" w:sz="0" w:space="0" w:color="auto"/>
        <w:bottom w:val="none" w:sz="0" w:space="0" w:color="auto"/>
        <w:right w:val="none" w:sz="0" w:space="0" w:color="auto"/>
      </w:divBdr>
    </w:div>
    <w:div w:id="1166627750">
      <w:bodyDiv w:val="1"/>
      <w:marLeft w:val="0"/>
      <w:marRight w:val="0"/>
      <w:marTop w:val="0"/>
      <w:marBottom w:val="0"/>
      <w:divBdr>
        <w:top w:val="none" w:sz="0" w:space="0" w:color="auto"/>
        <w:left w:val="none" w:sz="0" w:space="0" w:color="auto"/>
        <w:bottom w:val="none" w:sz="0" w:space="0" w:color="auto"/>
        <w:right w:val="none" w:sz="0" w:space="0" w:color="auto"/>
      </w:divBdr>
    </w:div>
    <w:div w:id="1178278746">
      <w:bodyDiv w:val="1"/>
      <w:marLeft w:val="225"/>
      <w:marRight w:val="225"/>
      <w:marTop w:val="0"/>
      <w:marBottom w:val="0"/>
      <w:divBdr>
        <w:top w:val="none" w:sz="0" w:space="0" w:color="auto"/>
        <w:left w:val="none" w:sz="0" w:space="0" w:color="auto"/>
        <w:bottom w:val="none" w:sz="0" w:space="0" w:color="auto"/>
        <w:right w:val="none" w:sz="0" w:space="0" w:color="auto"/>
      </w:divBdr>
      <w:divsChild>
        <w:div w:id="1130057445">
          <w:marLeft w:val="0"/>
          <w:marRight w:val="0"/>
          <w:marTop w:val="0"/>
          <w:marBottom w:val="0"/>
          <w:divBdr>
            <w:top w:val="none" w:sz="0" w:space="0" w:color="auto"/>
            <w:left w:val="none" w:sz="0" w:space="0" w:color="auto"/>
            <w:bottom w:val="none" w:sz="0" w:space="0" w:color="auto"/>
            <w:right w:val="none" w:sz="0" w:space="0" w:color="auto"/>
          </w:divBdr>
        </w:div>
      </w:divsChild>
    </w:div>
    <w:div w:id="1182475850">
      <w:bodyDiv w:val="1"/>
      <w:marLeft w:val="173"/>
      <w:marRight w:val="173"/>
      <w:marTop w:val="0"/>
      <w:marBottom w:val="0"/>
      <w:divBdr>
        <w:top w:val="none" w:sz="0" w:space="0" w:color="auto"/>
        <w:left w:val="none" w:sz="0" w:space="0" w:color="auto"/>
        <w:bottom w:val="none" w:sz="0" w:space="0" w:color="auto"/>
        <w:right w:val="none" w:sz="0" w:space="0" w:color="auto"/>
      </w:divBdr>
      <w:divsChild>
        <w:div w:id="1610745868">
          <w:marLeft w:val="0"/>
          <w:marRight w:val="0"/>
          <w:marTop w:val="0"/>
          <w:marBottom w:val="0"/>
          <w:divBdr>
            <w:top w:val="none" w:sz="0" w:space="0" w:color="auto"/>
            <w:left w:val="none" w:sz="0" w:space="0" w:color="auto"/>
            <w:bottom w:val="none" w:sz="0" w:space="0" w:color="auto"/>
            <w:right w:val="none" w:sz="0" w:space="0" w:color="auto"/>
          </w:divBdr>
        </w:div>
      </w:divsChild>
    </w:div>
    <w:div w:id="1215001151">
      <w:bodyDiv w:val="1"/>
      <w:marLeft w:val="173"/>
      <w:marRight w:val="173"/>
      <w:marTop w:val="0"/>
      <w:marBottom w:val="0"/>
      <w:divBdr>
        <w:top w:val="none" w:sz="0" w:space="0" w:color="auto"/>
        <w:left w:val="none" w:sz="0" w:space="0" w:color="auto"/>
        <w:bottom w:val="none" w:sz="0" w:space="0" w:color="auto"/>
        <w:right w:val="none" w:sz="0" w:space="0" w:color="auto"/>
      </w:divBdr>
      <w:divsChild>
        <w:div w:id="73087015">
          <w:marLeft w:val="0"/>
          <w:marRight w:val="0"/>
          <w:marTop w:val="0"/>
          <w:marBottom w:val="0"/>
          <w:divBdr>
            <w:top w:val="none" w:sz="0" w:space="0" w:color="auto"/>
            <w:left w:val="none" w:sz="0" w:space="0" w:color="auto"/>
            <w:bottom w:val="none" w:sz="0" w:space="0" w:color="auto"/>
            <w:right w:val="none" w:sz="0" w:space="0" w:color="auto"/>
          </w:divBdr>
        </w:div>
      </w:divsChild>
    </w:div>
    <w:div w:id="1231886085">
      <w:bodyDiv w:val="1"/>
      <w:marLeft w:val="0"/>
      <w:marRight w:val="0"/>
      <w:marTop w:val="0"/>
      <w:marBottom w:val="0"/>
      <w:divBdr>
        <w:top w:val="none" w:sz="0" w:space="0" w:color="auto"/>
        <w:left w:val="none" w:sz="0" w:space="0" w:color="auto"/>
        <w:bottom w:val="none" w:sz="0" w:space="0" w:color="auto"/>
        <w:right w:val="none" w:sz="0" w:space="0" w:color="auto"/>
      </w:divBdr>
      <w:divsChild>
        <w:div w:id="2065449671">
          <w:marLeft w:val="0"/>
          <w:marRight w:val="0"/>
          <w:marTop w:val="0"/>
          <w:marBottom w:val="0"/>
          <w:divBdr>
            <w:top w:val="none" w:sz="0" w:space="0" w:color="auto"/>
            <w:left w:val="none" w:sz="0" w:space="0" w:color="auto"/>
            <w:bottom w:val="none" w:sz="0" w:space="0" w:color="auto"/>
            <w:right w:val="none" w:sz="0" w:space="0" w:color="auto"/>
          </w:divBdr>
        </w:div>
        <w:div w:id="2007895484">
          <w:marLeft w:val="0"/>
          <w:marRight w:val="0"/>
          <w:marTop w:val="0"/>
          <w:marBottom w:val="0"/>
          <w:divBdr>
            <w:top w:val="none" w:sz="0" w:space="0" w:color="auto"/>
            <w:left w:val="none" w:sz="0" w:space="0" w:color="auto"/>
            <w:bottom w:val="none" w:sz="0" w:space="0" w:color="auto"/>
            <w:right w:val="none" w:sz="0" w:space="0" w:color="auto"/>
          </w:divBdr>
        </w:div>
        <w:div w:id="1741096795">
          <w:marLeft w:val="0"/>
          <w:marRight w:val="0"/>
          <w:marTop w:val="0"/>
          <w:marBottom w:val="0"/>
          <w:divBdr>
            <w:top w:val="none" w:sz="0" w:space="0" w:color="auto"/>
            <w:left w:val="none" w:sz="0" w:space="0" w:color="auto"/>
            <w:bottom w:val="none" w:sz="0" w:space="0" w:color="auto"/>
            <w:right w:val="none" w:sz="0" w:space="0" w:color="auto"/>
          </w:divBdr>
        </w:div>
      </w:divsChild>
    </w:div>
    <w:div w:id="1233391077">
      <w:bodyDiv w:val="1"/>
      <w:marLeft w:val="173"/>
      <w:marRight w:val="173"/>
      <w:marTop w:val="0"/>
      <w:marBottom w:val="0"/>
      <w:divBdr>
        <w:top w:val="none" w:sz="0" w:space="0" w:color="auto"/>
        <w:left w:val="none" w:sz="0" w:space="0" w:color="auto"/>
        <w:bottom w:val="none" w:sz="0" w:space="0" w:color="auto"/>
        <w:right w:val="none" w:sz="0" w:space="0" w:color="auto"/>
      </w:divBdr>
      <w:divsChild>
        <w:div w:id="603809187">
          <w:marLeft w:val="0"/>
          <w:marRight w:val="0"/>
          <w:marTop w:val="0"/>
          <w:marBottom w:val="0"/>
          <w:divBdr>
            <w:top w:val="none" w:sz="0" w:space="0" w:color="auto"/>
            <w:left w:val="none" w:sz="0" w:space="0" w:color="auto"/>
            <w:bottom w:val="none" w:sz="0" w:space="0" w:color="auto"/>
            <w:right w:val="none" w:sz="0" w:space="0" w:color="auto"/>
          </w:divBdr>
        </w:div>
      </w:divsChild>
    </w:div>
    <w:div w:id="1235356305">
      <w:bodyDiv w:val="1"/>
      <w:marLeft w:val="0"/>
      <w:marRight w:val="0"/>
      <w:marTop w:val="0"/>
      <w:marBottom w:val="0"/>
      <w:divBdr>
        <w:top w:val="none" w:sz="0" w:space="0" w:color="auto"/>
        <w:left w:val="none" w:sz="0" w:space="0" w:color="auto"/>
        <w:bottom w:val="none" w:sz="0" w:space="0" w:color="auto"/>
        <w:right w:val="none" w:sz="0" w:space="0" w:color="auto"/>
      </w:divBdr>
    </w:div>
    <w:div w:id="1237669114">
      <w:bodyDiv w:val="1"/>
      <w:marLeft w:val="0"/>
      <w:marRight w:val="0"/>
      <w:marTop w:val="0"/>
      <w:marBottom w:val="0"/>
      <w:divBdr>
        <w:top w:val="none" w:sz="0" w:space="0" w:color="auto"/>
        <w:left w:val="none" w:sz="0" w:space="0" w:color="auto"/>
        <w:bottom w:val="none" w:sz="0" w:space="0" w:color="auto"/>
        <w:right w:val="none" w:sz="0" w:space="0" w:color="auto"/>
      </w:divBdr>
    </w:div>
    <w:div w:id="1252351139">
      <w:bodyDiv w:val="1"/>
      <w:marLeft w:val="225"/>
      <w:marRight w:val="225"/>
      <w:marTop w:val="0"/>
      <w:marBottom w:val="0"/>
      <w:divBdr>
        <w:top w:val="none" w:sz="0" w:space="0" w:color="auto"/>
        <w:left w:val="none" w:sz="0" w:space="0" w:color="auto"/>
        <w:bottom w:val="none" w:sz="0" w:space="0" w:color="auto"/>
        <w:right w:val="none" w:sz="0" w:space="0" w:color="auto"/>
      </w:divBdr>
      <w:divsChild>
        <w:div w:id="143399559">
          <w:marLeft w:val="0"/>
          <w:marRight w:val="0"/>
          <w:marTop w:val="0"/>
          <w:marBottom w:val="0"/>
          <w:divBdr>
            <w:top w:val="none" w:sz="0" w:space="0" w:color="auto"/>
            <w:left w:val="none" w:sz="0" w:space="0" w:color="auto"/>
            <w:bottom w:val="none" w:sz="0" w:space="0" w:color="auto"/>
            <w:right w:val="none" w:sz="0" w:space="0" w:color="auto"/>
          </w:divBdr>
        </w:div>
      </w:divsChild>
    </w:div>
    <w:div w:id="1257522965">
      <w:bodyDiv w:val="1"/>
      <w:marLeft w:val="225"/>
      <w:marRight w:val="225"/>
      <w:marTop w:val="0"/>
      <w:marBottom w:val="0"/>
      <w:divBdr>
        <w:top w:val="none" w:sz="0" w:space="0" w:color="auto"/>
        <w:left w:val="none" w:sz="0" w:space="0" w:color="auto"/>
        <w:bottom w:val="none" w:sz="0" w:space="0" w:color="auto"/>
        <w:right w:val="none" w:sz="0" w:space="0" w:color="auto"/>
      </w:divBdr>
      <w:divsChild>
        <w:div w:id="576937646">
          <w:marLeft w:val="0"/>
          <w:marRight w:val="0"/>
          <w:marTop w:val="0"/>
          <w:marBottom w:val="0"/>
          <w:divBdr>
            <w:top w:val="none" w:sz="0" w:space="0" w:color="auto"/>
            <w:left w:val="none" w:sz="0" w:space="0" w:color="auto"/>
            <w:bottom w:val="none" w:sz="0" w:space="0" w:color="auto"/>
            <w:right w:val="none" w:sz="0" w:space="0" w:color="auto"/>
          </w:divBdr>
        </w:div>
      </w:divsChild>
    </w:div>
    <w:div w:id="1278416200">
      <w:bodyDiv w:val="1"/>
      <w:marLeft w:val="0"/>
      <w:marRight w:val="0"/>
      <w:marTop w:val="0"/>
      <w:marBottom w:val="0"/>
      <w:divBdr>
        <w:top w:val="none" w:sz="0" w:space="0" w:color="auto"/>
        <w:left w:val="none" w:sz="0" w:space="0" w:color="auto"/>
        <w:bottom w:val="none" w:sz="0" w:space="0" w:color="auto"/>
        <w:right w:val="none" w:sz="0" w:space="0" w:color="auto"/>
      </w:divBdr>
    </w:div>
    <w:div w:id="1282608891">
      <w:bodyDiv w:val="1"/>
      <w:marLeft w:val="173"/>
      <w:marRight w:val="173"/>
      <w:marTop w:val="0"/>
      <w:marBottom w:val="0"/>
      <w:divBdr>
        <w:top w:val="none" w:sz="0" w:space="0" w:color="auto"/>
        <w:left w:val="none" w:sz="0" w:space="0" w:color="auto"/>
        <w:bottom w:val="none" w:sz="0" w:space="0" w:color="auto"/>
        <w:right w:val="none" w:sz="0" w:space="0" w:color="auto"/>
      </w:divBdr>
      <w:divsChild>
        <w:div w:id="1189638988">
          <w:marLeft w:val="0"/>
          <w:marRight w:val="0"/>
          <w:marTop w:val="0"/>
          <w:marBottom w:val="0"/>
          <w:divBdr>
            <w:top w:val="none" w:sz="0" w:space="0" w:color="auto"/>
            <w:left w:val="none" w:sz="0" w:space="0" w:color="auto"/>
            <w:bottom w:val="none" w:sz="0" w:space="0" w:color="auto"/>
            <w:right w:val="none" w:sz="0" w:space="0" w:color="auto"/>
          </w:divBdr>
        </w:div>
      </w:divsChild>
    </w:div>
    <w:div w:id="1310591351">
      <w:bodyDiv w:val="1"/>
      <w:marLeft w:val="0"/>
      <w:marRight w:val="0"/>
      <w:marTop w:val="0"/>
      <w:marBottom w:val="0"/>
      <w:divBdr>
        <w:top w:val="none" w:sz="0" w:space="0" w:color="auto"/>
        <w:left w:val="none" w:sz="0" w:space="0" w:color="auto"/>
        <w:bottom w:val="none" w:sz="0" w:space="0" w:color="auto"/>
        <w:right w:val="none" w:sz="0" w:space="0" w:color="auto"/>
      </w:divBdr>
    </w:div>
    <w:div w:id="1386106804">
      <w:bodyDiv w:val="1"/>
      <w:marLeft w:val="0"/>
      <w:marRight w:val="0"/>
      <w:marTop w:val="0"/>
      <w:marBottom w:val="0"/>
      <w:divBdr>
        <w:top w:val="none" w:sz="0" w:space="0" w:color="auto"/>
        <w:left w:val="none" w:sz="0" w:space="0" w:color="auto"/>
        <w:bottom w:val="none" w:sz="0" w:space="0" w:color="auto"/>
        <w:right w:val="none" w:sz="0" w:space="0" w:color="auto"/>
      </w:divBdr>
    </w:div>
    <w:div w:id="1399355038">
      <w:bodyDiv w:val="1"/>
      <w:marLeft w:val="0"/>
      <w:marRight w:val="0"/>
      <w:marTop w:val="0"/>
      <w:marBottom w:val="0"/>
      <w:divBdr>
        <w:top w:val="none" w:sz="0" w:space="0" w:color="auto"/>
        <w:left w:val="none" w:sz="0" w:space="0" w:color="auto"/>
        <w:bottom w:val="none" w:sz="0" w:space="0" w:color="auto"/>
        <w:right w:val="none" w:sz="0" w:space="0" w:color="auto"/>
      </w:divBdr>
    </w:div>
    <w:div w:id="1558204733">
      <w:bodyDiv w:val="1"/>
      <w:marLeft w:val="0"/>
      <w:marRight w:val="0"/>
      <w:marTop w:val="0"/>
      <w:marBottom w:val="0"/>
      <w:divBdr>
        <w:top w:val="none" w:sz="0" w:space="0" w:color="auto"/>
        <w:left w:val="none" w:sz="0" w:space="0" w:color="auto"/>
        <w:bottom w:val="none" w:sz="0" w:space="0" w:color="auto"/>
        <w:right w:val="none" w:sz="0" w:space="0" w:color="auto"/>
      </w:divBdr>
    </w:div>
    <w:div w:id="1572305665">
      <w:bodyDiv w:val="1"/>
      <w:marLeft w:val="0"/>
      <w:marRight w:val="0"/>
      <w:marTop w:val="0"/>
      <w:marBottom w:val="0"/>
      <w:divBdr>
        <w:top w:val="none" w:sz="0" w:space="0" w:color="auto"/>
        <w:left w:val="none" w:sz="0" w:space="0" w:color="auto"/>
        <w:bottom w:val="none" w:sz="0" w:space="0" w:color="auto"/>
        <w:right w:val="none" w:sz="0" w:space="0" w:color="auto"/>
      </w:divBdr>
    </w:div>
    <w:div w:id="1591890750">
      <w:bodyDiv w:val="1"/>
      <w:marLeft w:val="0"/>
      <w:marRight w:val="0"/>
      <w:marTop w:val="0"/>
      <w:marBottom w:val="0"/>
      <w:divBdr>
        <w:top w:val="none" w:sz="0" w:space="0" w:color="auto"/>
        <w:left w:val="none" w:sz="0" w:space="0" w:color="auto"/>
        <w:bottom w:val="none" w:sz="0" w:space="0" w:color="auto"/>
        <w:right w:val="none" w:sz="0" w:space="0" w:color="auto"/>
      </w:divBdr>
    </w:div>
    <w:div w:id="1679888944">
      <w:bodyDiv w:val="1"/>
      <w:marLeft w:val="225"/>
      <w:marRight w:val="225"/>
      <w:marTop w:val="0"/>
      <w:marBottom w:val="0"/>
      <w:divBdr>
        <w:top w:val="none" w:sz="0" w:space="0" w:color="auto"/>
        <w:left w:val="none" w:sz="0" w:space="0" w:color="auto"/>
        <w:bottom w:val="none" w:sz="0" w:space="0" w:color="auto"/>
        <w:right w:val="none" w:sz="0" w:space="0" w:color="auto"/>
      </w:divBdr>
      <w:divsChild>
        <w:div w:id="349261602">
          <w:marLeft w:val="0"/>
          <w:marRight w:val="0"/>
          <w:marTop w:val="0"/>
          <w:marBottom w:val="0"/>
          <w:divBdr>
            <w:top w:val="none" w:sz="0" w:space="0" w:color="auto"/>
            <w:left w:val="none" w:sz="0" w:space="0" w:color="auto"/>
            <w:bottom w:val="none" w:sz="0" w:space="0" w:color="auto"/>
            <w:right w:val="none" w:sz="0" w:space="0" w:color="auto"/>
          </w:divBdr>
        </w:div>
      </w:divsChild>
    </w:div>
    <w:div w:id="1694988931">
      <w:bodyDiv w:val="1"/>
      <w:marLeft w:val="0"/>
      <w:marRight w:val="0"/>
      <w:marTop w:val="0"/>
      <w:marBottom w:val="0"/>
      <w:divBdr>
        <w:top w:val="none" w:sz="0" w:space="0" w:color="auto"/>
        <w:left w:val="none" w:sz="0" w:space="0" w:color="auto"/>
        <w:bottom w:val="none" w:sz="0" w:space="0" w:color="auto"/>
        <w:right w:val="none" w:sz="0" w:space="0" w:color="auto"/>
      </w:divBdr>
    </w:div>
    <w:div w:id="1755275505">
      <w:bodyDiv w:val="1"/>
      <w:marLeft w:val="0"/>
      <w:marRight w:val="0"/>
      <w:marTop w:val="0"/>
      <w:marBottom w:val="0"/>
      <w:divBdr>
        <w:top w:val="none" w:sz="0" w:space="0" w:color="auto"/>
        <w:left w:val="none" w:sz="0" w:space="0" w:color="auto"/>
        <w:bottom w:val="none" w:sz="0" w:space="0" w:color="auto"/>
        <w:right w:val="none" w:sz="0" w:space="0" w:color="auto"/>
      </w:divBdr>
    </w:div>
    <w:div w:id="1809856288">
      <w:bodyDiv w:val="1"/>
      <w:marLeft w:val="173"/>
      <w:marRight w:val="173"/>
      <w:marTop w:val="0"/>
      <w:marBottom w:val="0"/>
      <w:divBdr>
        <w:top w:val="none" w:sz="0" w:space="0" w:color="auto"/>
        <w:left w:val="none" w:sz="0" w:space="0" w:color="auto"/>
        <w:bottom w:val="none" w:sz="0" w:space="0" w:color="auto"/>
        <w:right w:val="none" w:sz="0" w:space="0" w:color="auto"/>
      </w:divBdr>
      <w:divsChild>
        <w:div w:id="302932158">
          <w:marLeft w:val="0"/>
          <w:marRight w:val="0"/>
          <w:marTop w:val="0"/>
          <w:marBottom w:val="0"/>
          <w:divBdr>
            <w:top w:val="none" w:sz="0" w:space="0" w:color="auto"/>
            <w:left w:val="none" w:sz="0" w:space="0" w:color="auto"/>
            <w:bottom w:val="none" w:sz="0" w:space="0" w:color="auto"/>
            <w:right w:val="none" w:sz="0" w:space="0" w:color="auto"/>
          </w:divBdr>
        </w:div>
      </w:divsChild>
    </w:div>
    <w:div w:id="1818767895">
      <w:bodyDiv w:val="1"/>
      <w:marLeft w:val="225"/>
      <w:marRight w:val="225"/>
      <w:marTop w:val="0"/>
      <w:marBottom w:val="0"/>
      <w:divBdr>
        <w:top w:val="none" w:sz="0" w:space="0" w:color="auto"/>
        <w:left w:val="none" w:sz="0" w:space="0" w:color="auto"/>
        <w:bottom w:val="none" w:sz="0" w:space="0" w:color="auto"/>
        <w:right w:val="none" w:sz="0" w:space="0" w:color="auto"/>
      </w:divBdr>
      <w:divsChild>
        <w:div w:id="164364317">
          <w:marLeft w:val="0"/>
          <w:marRight w:val="0"/>
          <w:marTop w:val="0"/>
          <w:marBottom w:val="0"/>
          <w:divBdr>
            <w:top w:val="none" w:sz="0" w:space="0" w:color="auto"/>
            <w:left w:val="none" w:sz="0" w:space="0" w:color="auto"/>
            <w:bottom w:val="none" w:sz="0" w:space="0" w:color="auto"/>
            <w:right w:val="none" w:sz="0" w:space="0" w:color="auto"/>
          </w:divBdr>
        </w:div>
      </w:divsChild>
    </w:div>
    <w:div w:id="1852722605">
      <w:bodyDiv w:val="1"/>
      <w:marLeft w:val="140"/>
      <w:marRight w:val="140"/>
      <w:marTop w:val="0"/>
      <w:marBottom w:val="0"/>
      <w:divBdr>
        <w:top w:val="none" w:sz="0" w:space="0" w:color="auto"/>
        <w:left w:val="none" w:sz="0" w:space="0" w:color="auto"/>
        <w:bottom w:val="none" w:sz="0" w:space="0" w:color="auto"/>
        <w:right w:val="none" w:sz="0" w:space="0" w:color="auto"/>
      </w:divBdr>
      <w:divsChild>
        <w:div w:id="1159079935">
          <w:marLeft w:val="0"/>
          <w:marRight w:val="0"/>
          <w:marTop w:val="0"/>
          <w:marBottom w:val="0"/>
          <w:divBdr>
            <w:top w:val="none" w:sz="0" w:space="0" w:color="auto"/>
            <w:left w:val="none" w:sz="0" w:space="0" w:color="auto"/>
            <w:bottom w:val="none" w:sz="0" w:space="0" w:color="auto"/>
            <w:right w:val="none" w:sz="0" w:space="0" w:color="auto"/>
          </w:divBdr>
        </w:div>
      </w:divsChild>
    </w:div>
    <w:div w:id="1862744986">
      <w:bodyDiv w:val="1"/>
      <w:marLeft w:val="0"/>
      <w:marRight w:val="0"/>
      <w:marTop w:val="0"/>
      <w:marBottom w:val="0"/>
      <w:divBdr>
        <w:top w:val="none" w:sz="0" w:space="0" w:color="auto"/>
        <w:left w:val="none" w:sz="0" w:space="0" w:color="auto"/>
        <w:bottom w:val="none" w:sz="0" w:space="0" w:color="auto"/>
        <w:right w:val="none" w:sz="0" w:space="0" w:color="auto"/>
      </w:divBdr>
    </w:div>
    <w:div w:id="1872644035">
      <w:bodyDiv w:val="1"/>
      <w:marLeft w:val="225"/>
      <w:marRight w:val="225"/>
      <w:marTop w:val="0"/>
      <w:marBottom w:val="0"/>
      <w:divBdr>
        <w:top w:val="none" w:sz="0" w:space="0" w:color="auto"/>
        <w:left w:val="none" w:sz="0" w:space="0" w:color="auto"/>
        <w:bottom w:val="none" w:sz="0" w:space="0" w:color="auto"/>
        <w:right w:val="none" w:sz="0" w:space="0" w:color="auto"/>
      </w:divBdr>
      <w:divsChild>
        <w:div w:id="834341508">
          <w:marLeft w:val="0"/>
          <w:marRight w:val="0"/>
          <w:marTop w:val="0"/>
          <w:marBottom w:val="0"/>
          <w:divBdr>
            <w:top w:val="none" w:sz="0" w:space="0" w:color="auto"/>
            <w:left w:val="none" w:sz="0" w:space="0" w:color="auto"/>
            <w:bottom w:val="none" w:sz="0" w:space="0" w:color="auto"/>
            <w:right w:val="none" w:sz="0" w:space="0" w:color="auto"/>
          </w:divBdr>
        </w:div>
      </w:divsChild>
    </w:div>
    <w:div w:id="1877113186">
      <w:bodyDiv w:val="1"/>
      <w:marLeft w:val="0"/>
      <w:marRight w:val="0"/>
      <w:marTop w:val="0"/>
      <w:marBottom w:val="0"/>
      <w:divBdr>
        <w:top w:val="none" w:sz="0" w:space="0" w:color="auto"/>
        <w:left w:val="none" w:sz="0" w:space="0" w:color="auto"/>
        <w:bottom w:val="none" w:sz="0" w:space="0" w:color="auto"/>
        <w:right w:val="none" w:sz="0" w:space="0" w:color="auto"/>
      </w:divBdr>
    </w:div>
    <w:div w:id="1886528860">
      <w:bodyDiv w:val="1"/>
      <w:marLeft w:val="173"/>
      <w:marRight w:val="173"/>
      <w:marTop w:val="0"/>
      <w:marBottom w:val="0"/>
      <w:divBdr>
        <w:top w:val="none" w:sz="0" w:space="0" w:color="auto"/>
        <w:left w:val="none" w:sz="0" w:space="0" w:color="auto"/>
        <w:bottom w:val="none" w:sz="0" w:space="0" w:color="auto"/>
        <w:right w:val="none" w:sz="0" w:space="0" w:color="auto"/>
      </w:divBdr>
      <w:divsChild>
        <w:div w:id="2139760092">
          <w:marLeft w:val="0"/>
          <w:marRight w:val="0"/>
          <w:marTop w:val="0"/>
          <w:marBottom w:val="0"/>
          <w:divBdr>
            <w:top w:val="none" w:sz="0" w:space="0" w:color="auto"/>
            <w:left w:val="none" w:sz="0" w:space="0" w:color="auto"/>
            <w:bottom w:val="none" w:sz="0" w:space="0" w:color="auto"/>
            <w:right w:val="none" w:sz="0" w:space="0" w:color="auto"/>
          </w:divBdr>
        </w:div>
      </w:divsChild>
    </w:div>
    <w:div w:id="1903712251">
      <w:bodyDiv w:val="1"/>
      <w:marLeft w:val="188"/>
      <w:marRight w:val="188"/>
      <w:marTop w:val="0"/>
      <w:marBottom w:val="0"/>
      <w:divBdr>
        <w:top w:val="none" w:sz="0" w:space="0" w:color="auto"/>
        <w:left w:val="none" w:sz="0" w:space="0" w:color="auto"/>
        <w:bottom w:val="none" w:sz="0" w:space="0" w:color="auto"/>
        <w:right w:val="none" w:sz="0" w:space="0" w:color="auto"/>
      </w:divBdr>
      <w:divsChild>
        <w:div w:id="293874444">
          <w:marLeft w:val="0"/>
          <w:marRight w:val="0"/>
          <w:marTop w:val="0"/>
          <w:marBottom w:val="0"/>
          <w:divBdr>
            <w:top w:val="none" w:sz="0" w:space="0" w:color="auto"/>
            <w:left w:val="none" w:sz="0" w:space="0" w:color="auto"/>
            <w:bottom w:val="none" w:sz="0" w:space="0" w:color="auto"/>
            <w:right w:val="none" w:sz="0" w:space="0" w:color="auto"/>
          </w:divBdr>
        </w:div>
      </w:divsChild>
    </w:div>
    <w:div w:id="1909149348">
      <w:bodyDiv w:val="1"/>
      <w:marLeft w:val="225"/>
      <w:marRight w:val="225"/>
      <w:marTop w:val="0"/>
      <w:marBottom w:val="0"/>
      <w:divBdr>
        <w:top w:val="none" w:sz="0" w:space="0" w:color="auto"/>
        <w:left w:val="none" w:sz="0" w:space="0" w:color="auto"/>
        <w:bottom w:val="none" w:sz="0" w:space="0" w:color="auto"/>
        <w:right w:val="none" w:sz="0" w:space="0" w:color="auto"/>
      </w:divBdr>
      <w:divsChild>
        <w:div w:id="1117679477">
          <w:marLeft w:val="0"/>
          <w:marRight w:val="0"/>
          <w:marTop w:val="0"/>
          <w:marBottom w:val="0"/>
          <w:divBdr>
            <w:top w:val="none" w:sz="0" w:space="0" w:color="auto"/>
            <w:left w:val="none" w:sz="0" w:space="0" w:color="auto"/>
            <w:bottom w:val="none" w:sz="0" w:space="0" w:color="auto"/>
            <w:right w:val="none" w:sz="0" w:space="0" w:color="auto"/>
          </w:divBdr>
        </w:div>
      </w:divsChild>
    </w:div>
    <w:div w:id="1922644122">
      <w:bodyDiv w:val="1"/>
      <w:marLeft w:val="225"/>
      <w:marRight w:val="225"/>
      <w:marTop w:val="0"/>
      <w:marBottom w:val="0"/>
      <w:divBdr>
        <w:top w:val="none" w:sz="0" w:space="0" w:color="auto"/>
        <w:left w:val="none" w:sz="0" w:space="0" w:color="auto"/>
        <w:bottom w:val="none" w:sz="0" w:space="0" w:color="auto"/>
        <w:right w:val="none" w:sz="0" w:space="0" w:color="auto"/>
      </w:divBdr>
      <w:divsChild>
        <w:div w:id="922026918">
          <w:marLeft w:val="0"/>
          <w:marRight w:val="0"/>
          <w:marTop w:val="0"/>
          <w:marBottom w:val="0"/>
          <w:divBdr>
            <w:top w:val="none" w:sz="0" w:space="0" w:color="auto"/>
            <w:left w:val="none" w:sz="0" w:space="0" w:color="auto"/>
            <w:bottom w:val="none" w:sz="0" w:space="0" w:color="auto"/>
            <w:right w:val="none" w:sz="0" w:space="0" w:color="auto"/>
          </w:divBdr>
        </w:div>
      </w:divsChild>
    </w:div>
    <w:div w:id="1939944914">
      <w:bodyDiv w:val="1"/>
      <w:marLeft w:val="0"/>
      <w:marRight w:val="0"/>
      <w:marTop w:val="0"/>
      <w:marBottom w:val="0"/>
      <w:divBdr>
        <w:top w:val="none" w:sz="0" w:space="0" w:color="auto"/>
        <w:left w:val="none" w:sz="0" w:space="0" w:color="auto"/>
        <w:bottom w:val="none" w:sz="0" w:space="0" w:color="auto"/>
        <w:right w:val="none" w:sz="0" w:space="0" w:color="auto"/>
      </w:divBdr>
    </w:div>
    <w:div w:id="2000842624">
      <w:bodyDiv w:val="1"/>
      <w:marLeft w:val="0"/>
      <w:marRight w:val="0"/>
      <w:marTop w:val="0"/>
      <w:marBottom w:val="0"/>
      <w:divBdr>
        <w:top w:val="none" w:sz="0" w:space="0" w:color="auto"/>
        <w:left w:val="none" w:sz="0" w:space="0" w:color="auto"/>
        <w:bottom w:val="none" w:sz="0" w:space="0" w:color="auto"/>
        <w:right w:val="none" w:sz="0" w:space="0" w:color="auto"/>
      </w:divBdr>
    </w:div>
    <w:div w:id="2006979445">
      <w:bodyDiv w:val="1"/>
      <w:marLeft w:val="225"/>
      <w:marRight w:val="225"/>
      <w:marTop w:val="0"/>
      <w:marBottom w:val="0"/>
      <w:divBdr>
        <w:top w:val="none" w:sz="0" w:space="0" w:color="auto"/>
        <w:left w:val="none" w:sz="0" w:space="0" w:color="auto"/>
        <w:bottom w:val="none" w:sz="0" w:space="0" w:color="auto"/>
        <w:right w:val="none" w:sz="0" w:space="0" w:color="auto"/>
      </w:divBdr>
      <w:divsChild>
        <w:div w:id="1848251483">
          <w:marLeft w:val="0"/>
          <w:marRight w:val="0"/>
          <w:marTop w:val="0"/>
          <w:marBottom w:val="0"/>
          <w:divBdr>
            <w:top w:val="none" w:sz="0" w:space="0" w:color="auto"/>
            <w:left w:val="none" w:sz="0" w:space="0" w:color="auto"/>
            <w:bottom w:val="none" w:sz="0" w:space="0" w:color="auto"/>
            <w:right w:val="none" w:sz="0" w:space="0" w:color="auto"/>
          </w:divBdr>
        </w:div>
      </w:divsChild>
    </w:div>
    <w:div w:id="2008745114">
      <w:bodyDiv w:val="1"/>
      <w:marLeft w:val="225"/>
      <w:marRight w:val="225"/>
      <w:marTop w:val="0"/>
      <w:marBottom w:val="0"/>
      <w:divBdr>
        <w:top w:val="none" w:sz="0" w:space="0" w:color="auto"/>
        <w:left w:val="none" w:sz="0" w:space="0" w:color="auto"/>
        <w:bottom w:val="none" w:sz="0" w:space="0" w:color="auto"/>
        <w:right w:val="none" w:sz="0" w:space="0" w:color="auto"/>
      </w:divBdr>
      <w:divsChild>
        <w:div w:id="747271623">
          <w:marLeft w:val="0"/>
          <w:marRight w:val="0"/>
          <w:marTop w:val="0"/>
          <w:marBottom w:val="0"/>
          <w:divBdr>
            <w:top w:val="none" w:sz="0" w:space="0" w:color="auto"/>
            <w:left w:val="none" w:sz="0" w:space="0" w:color="auto"/>
            <w:bottom w:val="none" w:sz="0" w:space="0" w:color="auto"/>
            <w:right w:val="none" w:sz="0" w:space="0" w:color="auto"/>
          </w:divBdr>
        </w:div>
      </w:divsChild>
    </w:div>
    <w:div w:id="2023970648">
      <w:bodyDiv w:val="1"/>
      <w:marLeft w:val="0"/>
      <w:marRight w:val="0"/>
      <w:marTop w:val="0"/>
      <w:marBottom w:val="0"/>
      <w:divBdr>
        <w:top w:val="none" w:sz="0" w:space="0" w:color="auto"/>
        <w:left w:val="none" w:sz="0" w:space="0" w:color="auto"/>
        <w:bottom w:val="none" w:sz="0" w:space="0" w:color="auto"/>
        <w:right w:val="none" w:sz="0" w:space="0" w:color="auto"/>
      </w:divBdr>
    </w:div>
    <w:div w:id="2031834392">
      <w:bodyDiv w:val="1"/>
      <w:marLeft w:val="173"/>
      <w:marRight w:val="173"/>
      <w:marTop w:val="0"/>
      <w:marBottom w:val="0"/>
      <w:divBdr>
        <w:top w:val="none" w:sz="0" w:space="0" w:color="auto"/>
        <w:left w:val="none" w:sz="0" w:space="0" w:color="auto"/>
        <w:bottom w:val="none" w:sz="0" w:space="0" w:color="auto"/>
        <w:right w:val="none" w:sz="0" w:space="0" w:color="auto"/>
      </w:divBdr>
      <w:divsChild>
        <w:div w:id="1810628618">
          <w:marLeft w:val="0"/>
          <w:marRight w:val="0"/>
          <w:marTop w:val="0"/>
          <w:marBottom w:val="0"/>
          <w:divBdr>
            <w:top w:val="none" w:sz="0" w:space="0" w:color="auto"/>
            <w:left w:val="none" w:sz="0" w:space="0" w:color="auto"/>
            <w:bottom w:val="none" w:sz="0" w:space="0" w:color="auto"/>
            <w:right w:val="none" w:sz="0" w:space="0" w:color="auto"/>
          </w:divBdr>
        </w:div>
      </w:divsChild>
    </w:div>
    <w:div w:id="2057897059">
      <w:bodyDiv w:val="1"/>
      <w:marLeft w:val="225"/>
      <w:marRight w:val="225"/>
      <w:marTop w:val="0"/>
      <w:marBottom w:val="0"/>
      <w:divBdr>
        <w:top w:val="none" w:sz="0" w:space="0" w:color="auto"/>
        <w:left w:val="none" w:sz="0" w:space="0" w:color="auto"/>
        <w:bottom w:val="none" w:sz="0" w:space="0" w:color="auto"/>
        <w:right w:val="none" w:sz="0" w:space="0" w:color="auto"/>
      </w:divBdr>
      <w:divsChild>
        <w:div w:id="1571384254">
          <w:marLeft w:val="0"/>
          <w:marRight w:val="0"/>
          <w:marTop w:val="0"/>
          <w:marBottom w:val="0"/>
          <w:divBdr>
            <w:top w:val="none" w:sz="0" w:space="0" w:color="auto"/>
            <w:left w:val="none" w:sz="0" w:space="0" w:color="auto"/>
            <w:bottom w:val="none" w:sz="0" w:space="0" w:color="auto"/>
            <w:right w:val="none" w:sz="0" w:space="0" w:color="auto"/>
          </w:divBdr>
        </w:div>
      </w:divsChild>
    </w:div>
    <w:div w:id="2063601213">
      <w:bodyDiv w:val="1"/>
      <w:marLeft w:val="225"/>
      <w:marRight w:val="225"/>
      <w:marTop w:val="0"/>
      <w:marBottom w:val="0"/>
      <w:divBdr>
        <w:top w:val="none" w:sz="0" w:space="0" w:color="auto"/>
        <w:left w:val="none" w:sz="0" w:space="0" w:color="auto"/>
        <w:bottom w:val="none" w:sz="0" w:space="0" w:color="auto"/>
        <w:right w:val="none" w:sz="0" w:space="0" w:color="auto"/>
      </w:divBdr>
      <w:divsChild>
        <w:div w:id="982541462">
          <w:marLeft w:val="0"/>
          <w:marRight w:val="0"/>
          <w:marTop w:val="0"/>
          <w:marBottom w:val="0"/>
          <w:divBdr>
            <w:top w:val="none" w:sz="0" w:space="0" w:color="auto"/>
            <w:left w:val="none" w:sz="0" w:space="0" w:color="auto"/>
            <w:bottom w:val="none" w:sz="0" w:space="0" w:color="auto"/>
            <w:right w:val="none" w:sz="0" w:space="0" w:color="auto"/>
          </w:divBdr>
        </w:div>
      </w:divsChild>
    </w:div>
    <w:div w:id="2065592851">
      <w:bodyDiv w:val="1"/>
      <w:marLeft w:val="225"/>
      <w:marRight w:val="225"/>
      <w:marTop w:val="0"/>
      <w:marBottom w:val="0"/>
      <w:divBdr>
        <w:top w:val="none" w:sz="0" w:space="0" w:color="auto"/>
        <w:left w:val="none" w:sz="0" w:space="0" w:color="auto"/>
        <w:bottom w:val="none" w:sz="0" w:space="0" w:color="auto"/>
        <w:right w:val="none" w:sz="0" w:space="0" w:color="auto"/>
      </w:divBdr>
      <w:divsChild>
        <w:div w:id="821585580">
          <w:marLeft w:val="0"/>
          <w:marRight w:val="0"/>
          <w:marTop w:val="0"/>
          <w:marBottom w:val="0"/>
          <w:divBdr>
            <w:top w:val="none" w:sz="0" w:space="0" w:color="auto"/>
            <w:left w:val="none" w:sz="0" w:space="0" w:color="auto"/>
            <w:bottom w:val="none" w:sz="0" w:space="0" w:color="auto"/>
            <w:right w:val="none" w:sz="0" w:space="0" w:color="auto"/>
          </w:divBdr>
        </w:div>
      </w:divsChild>
    </w:div>
    <w:div w:id="2082091895">
      <w:bodyDiv w:val="1"/>
      <w:marLeft w:val="173"/>
      <w:marRight w:val="173"/>
      <w:marTop w:val="0"/>
      <w:marBottom w:val="0"/>
      <w:divBdr>
        <w:top w:val="none" w:sz="0" w:space="0" w:color="auto"/>
        <w:left w:val="none" w:sz="0" w:space="0" w:color="auto"/>
        <w:bottom w:val="none" w:sz="0" w:space="0" w:color="auto"/>
        <w:right w:val="none" w:sz="0" w:space="0" w:color="auto"/>
      </w:divBdr>
      <w:divsChild>
        <w:div w:id="1828353889">
          <w:marLeft w:val="0"/>
          <w:marRight w:val="0"/>
          <w:marTop w:val="0"/>
          <w:marBottom w:val="0"/>
          <w:divBdr>
            <w:top w:val="none" w:sz="0" w:space="0" w:color="auto"/>
            <w:left w:val="none" w:sz="0" w:space="0" w:color="auto"/>
            <w:bottom w:val="none" w:sz="0" w:space="0" w:color="auto"/>
            <w:right w:val="none" w:sz="0" w:space="0" w:color="auto"/>
          </w:divBdr>
        </w:div>
      </w:divsChild>
    </w:div>
    <w:div w:id="2140564019">
      <w:bodyDiv w:val="1"/>
      <w:marLeft w:val="173"/>
      <w:marRight w:val="173"/>
      <w:marTop w:val="0"/>
      <w:marBottom w:val="0"/>
      <w:divBdr>
        <w:top w:val="none" w:sz="0" w:space="0" w:color="auto"/>
        <w:left w:val="none" w:sz="0" w:space="0" w:color="auto"/>
        <w:bottom w:val="none" w:sz="0" w:space="0" w:color="auto"/>
        <w:right w:val="none" w:sz="0" w:space="0" w:color="auto"/>
      </w:divBdr>
      <w:divsChild>
        <w:div w:id="7571678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5907c343b0c4d6490f6ad8123b090d6" PartId="d60078da53ed4b29aec58b53aff66834">
    <Part Type="punktas" Nr="1" Abbr="1 p." DocPartId="b4097fe926084905806f09f776044e44" PartId="ae8114e280024070935e37090e2cb57c">
      <Part Type="papunktis" Nr="1.1" Abbr="1.1 pp." DocPartId="97feee50800b4348b4d2e5c2d80a478d" PartId="5807cc0f208948c6b194e8f126d0248b">
        <Part Type="citata" DocPartId="a76528ef0df145e49eb490b8af144ff7" PartId="666fd74e0efc4559a340f5177bfaf1db">
          <Part Type="pagrindine" DocPartId="d690f14fb6534ff7a1a2f40074fb292b" PartId="57dd03c801254933b1566c6042f6ee59">
            <Part Type="preambule" DocPartId="64e323f2ea47429aab80bd20d7b7a95e" PartId="e27ba9050b5449cb81a90c3ba6ac30dd"/>
            <Part Type="pastraipa" DocPartId="a12231bb38fb4fd1a57978532aa96f13" PartId="794105965cdd4120aa4451ea71ead3b1"/>
          </Part>
        </Part>
      </Part>
      <Part Type="papunktis" Nr="1.2" Abbr="1.2 pp." DocPartId="01a9035d70ac441fbe21d6d73ff7037a" PartId="19c466eadedf41b2b617c1a724ef3273">
        <Part Type="papunktis" Nr="1.2.1" Abbr="1.2.1 pp." DocPartId="24077bbfcd694e898547ce74e9e10bc0" PartId="78c0c87afdc2471b867fd8513d138c08">
          <Part Type="citata" DocPartId="7cc891eade554443ab725e93e2da0480" PartId="a6d6660c17cb439c9783bc5372b85855">
            <Part Type="punktas" Nr="6" Abbr="6 p." DocPartId="ca6edc24784c4b3c9a7bc6dd032c8c9f" PartId="ea906cbb3a9148c0bf3e4005d8e63781"/>
          </Part>
        </Part>
        <Part Type="papunktis" Nr="1.2.2" Abbr="1.2.2 pp." DocPartId="1e6689e8bbdd4fb88c32e0a453a25f15" PartId="79aaeddf9b7e4d5aaf680453f0347cd0">
          <Part Type="citata" DocPartId="3145d878576b4460a2b924d48fafb8d9" PartId="398e18180d364e74b9bf9cc46de695e7">
            <Part Type="punktas" Nr="8" Abbr="8 p." DocPartId="4c398161747b4d8eb7406e66883ef5eb" PartId="aa919203466a4525ba51dfa58817dec1"/>
          </Part>
        </Part>
        <Part Type="papunktis" Nr="1.2.3" Abbr="1.2.3 pp." DocPartId="176b8e904fee4c579416afa9c43cbd23" PartId="20b0f05e65bc408a87dd68115136442a">
          <Part Type="citata" DocPartId="a1522d4fe08e4662b4407e75a8e233b5" PartId="92986d102b334ad7bfe4342e3c3070c6">
            <Part Type="punktas" Nr="9" Abbr="9 p." DocPartId="84e3973f79704ab798343e84efff4179" PartId="4e9d5352b0154e709dc0911b1fb0c4fd"/>
          </Part>
        </Part>
        <Part Type="papunktis" Nr="1.2.4" Abbr="1.2.4 pp." DocPartId="38f6c6375b254dbe8a8e6076be03c38c" PartId="7de3e251a7bc462fb928f3a5481b19d8">
          <Part Type="citata" DocPartId="16bf18a8e2654b828322d24845cc08ec" PartId="02873ac3784e48fa9cde81569820a6da">
            <Part Type="punktas" Nr="11" Abbr="11 p." DocPartId="fb035302e1d34db196c817bed6fecfa6" PartId="1e468e008a0648dbba004111848ddb81"/>
          </Part>
        </Part>
        <Part Type="papunktis" Nr="1.2.5" Abbr="1.2.5 pp." DocPartId="7f0231a9835342f5a01084f9c41e91c0" PartId="b85ecaae788a467dbfeec5e782d22abd">
          <Part Type="citata" DocPartId="05dc145f9e954ba1b078f66f96431226" PartId="c06852fe4b5d42c8aed1cf95aec8759d">
            <Part Type="punktas" Nr="13" Abbr="13 p." DocPartId="cf47c4981a614dee94d996b92d844d45" PartId="127a1f2a0ddc42ff96f51e9c308d3ff4"/>
            <Part Type="punktas" Nr="14" Abbr="14 p." DocPartId="44df4ad0717740c9b1abbdb9ea53d2c9" PartId="ee401afe1dc642639c6a5220c8d4e735"/>
          </Part>
        </Part>
        <Part Type="papunktis" Nr="1.2.6" Abbr="1.2.6 pp." DocPartId="68ad7933c2c64d8b8f1717b198f2405b" PartId="2572a07fb3654000b590a954980c5a8c"/>
        <Part Type="papunktis" Nr="1.2.7" Abbr="1.2.7 pp." DocPartId="c7522ede79f84b058ffbd6f2d42b17df" PartId="a7e33c681b38471585025d34cf023783">
          <Part Type="citata" DocPartId="e665176f2a8d41f89133ccd632f6d499" PartId="4048cf0ff6434d24abc8580176816d80">
            <Part Type="punktas" Nr="29" Abbr="29 p." DocPartId="d20745834c4f4a4aac7a2524de269e43" PartId="968d5354f5fa4f728a55ad3ede8e7b86"/>
          </Part>
        </Part>
        <Part Type="papunktis" Nr="1.2.8" Abbr="1.2.8 pp." DocPartId="377e1ad23c00486ca91ab7ce585e47b8" PartId="85b0f54256b14a679bfcce17db035c0f">
          <Part Type="citata" DocPartId="2ba2d03266bf4d38a08666c6b802bcd0" PartId="6c2ec0640e39407481c0f15dd2838f63">
            <Part Type="papunktis" Nr="37.1" Abbr="37.1 pp." DocPartId="0fdf1f735eb74d6a9b3d81558026a7fa" PartId="77ed136a20374c0eb27a726d053867be"/>
          </Part>
        </Part>
        <Part Type="papunktis" Nr="1.2.9" Abbr="1.2.9 pp." DocPartId="712faef854234beb86a45af4e1dcda51" PartId="4b09e1f1ddc34703a22d8bc5115a38bf">
          <Part Type="citata" DocPartId="eb6203e64b6b46bd85cb50fef9dbe32c" PartId="1edffc04664440cc8b55c648c10df36b">
            <Part Type="papunktis" Nr="37.8" Abbr="37.8 pp." DocPartId="2bc27800c35f4a96918e450cf5fb0693" PartId="b5bc6fb7bc6b4765abceb1ab21d64359"/>
          </Part>
        </Part>
        <Part Type="papunktis" Nr="1.2.10" Abbr="1.2.10 pp." DocPartId="5b610c354b844b179a26e06bead00f0b" PartId="6182ec510b4d47efa29dcb5ec03da62f"/>
        <Part Type="papunktis" Nr="1.2.11" Abbr="1.2.11 pp." DocPartId="4b3d0f69d79045b1aaa3844fd1326f42" PartId="75d986f9c031494bbfd9ae6eeced543e"/>
      </Part>
    </Part>
    <Part Type="punktas" Nr="2" Abbr="2 p." DocPartId="1aaabb557b0c47acbc9d5ffc460d0fe2" PartId="b65cccf401c8425a8d2407f52ff6e6db"/>
    <Part Type="signatura" DocPartId="9729de4d427847d8ab88d26fe99c81f1" PartId="091971af35d742528c41963d5e3a27d6"/>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655E87-3AC6-494F-B371-64E81ABA4753}">
  <ds:schemaRefs>
    <ds:schemaRef ds:uri="http://lrs.lt/TAIS/DocParts"/>
  </ds:schemaRefs>
</ds:datastoreItem>
</file>

<file path=customXml/itemProps2.xml><?xml version="1.0" encoding="utf-8"?>
<ds:datastoreItem xmlns:ds="http://schemas.openxmlformats.org/officeDocument/2006/customXml" ds:itemID="{78A5EBED-E448-418D-B4B7-452C743BE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780</Words>
  <Characters>5580</Characters>
  <Application>Microsoft Office Word</Application>
  <DocSecurity>0</DocSecurity>
  <Lines>46</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Company>
  <LinksUpToDate>false</LinksUpToDate>
  <CharactersWithSpaces>6348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alstu</dc:creator>
  <cp:lastModifiedBy>JUOSPONIENĖ Karolina</cp:lastModifiedBy>
  <cp:revision>3</cp:revision>
  <cp:lastPrinted>2016-01-14T08:46:00Z</cp:lastPrinted>
  <dcterms:created xsi:type="dcterms:W3CDTF">2024-06-07T13:05:00Z</dcterms:created>
  <dcterms:modified xsi:type="dcterms:W3CDTF">2024-06-07T13:09:00Z</dcterms:modified>
</cp:coreProperties>
</file>