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alias w:val="pagrindine"/>
        <w:tag w:val="part_307b1fa6740c418ca6ae7b6069a09552"/>
        <w:id w:val="2058124219"/>
        <w:lock w:val="sdtLocked"/>
      </w:sdtPr>
      <w:sdtEndPr/>
      <w:sdtContent>
        <w:p w14:paraId="6740D5C6" w14:textId="77777777" w:rsidR="0055293F" w:rsidRDefault="00391246">
          <w:pPr>
            <w:widowControl w:val="0"/>
            <w:suppressAutoHyphens/>
            <w:jc w:val="center"/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</w:pPr>
          <w:r>
            <w:rPr>
              <w:rFonts w:ascii="Thorndale" w:eastAsia="Lucida Sans Unicode" w:hAnsi="Thorndale" w:cs="Thorndale"/>
              <w:b/>
              <w:noProof/>
              <w:color w:val="000000"/>
              <w:kern w:val="1"/>
              <w:sz w:val="28"/>
              <w:szCs w:val="24"/>
              <w:lang w:eastAsia="lt-LT"/>
            </w:rPr>
            <w:drawing>
              <wp:inline distT="0" distB="0" distL="0" distR="0" wp14:anchorId="6740D60C" wp14:editId="6740D60D">
                <wp:extent cx="885825" cy="904875"/>
                <wp:effectExtent l="19050" t="0" r="952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740D5C7" w14:textId="77777777" w:rsidR="0055293F" w:rsidRDefault="00391246">
          <w:pPr>
            <w:keepNext/>
            <w:widowControl w:val="0"/>
            <w:tabs>
              <w:tab w:val="left" w:pos="0"/>
            </w:tabs>
            <w:suppressAutoHyphens/>
            <w:jc w:val="center"/>
            <w:outlineLvl w:val="1"/>
            <w:rPr>
              <w:rFonts w:ascii="Thorndale" w:eastAsia="HG Mincho Light J" w:hAnsi="Thorndale" w:cs="Thorndale"/>
              <w:b/>
              <w:color w:val="000000"/>
              <w:kern w:val="1"/>
              <w:szCs w:val="24"/>
              <w:lang w:eastAsia="ar-SA"/>
            </w:rPr>
          </w:pPr>
          <w:r>
            <w:rPr>
              <w:rFonts w:ascii="Thorndale" w:eastAsia="HG Mincho Light J" w:hAnsi="Thorndale" w:cs="Thorndale"/>
              <w:b/>
              <w:color w:val="000000"/>
              <w:kern w:val="1"/>
              <w:szCs w:val="24"/>
              <w:lang w:eastAsia="ar-SA"/>
            </w:rPr>
            <w:t>ŠIAULIŲ MIESTO SAVIVALDYBĖS TARYBA</w:t>
          </w:r>
        </w:p>
        <w:p w14:paraId="6740D5C8" w14:textId="77777777" w:rsidR="0055293F" w:rsidRDefault="0055293F">
          <w:pPr>
            <w:widowControl w:val="0"/>
            <w:suppressAutoHyphens/>
            <w:jc w:val="center"/>
            <w:rPr>
              <w:rFonts w:ascii="Thorndale" w:eastAsia="HG Mincho Light J" w:hAnsi="Thorndale" w:cs="Thorndale"/>
              <w:b/>
              <w:color w:val="000000"/>
              <w:kern w:val="1"/>
              <w:szCs w:val="24"/>
              <w:lang w:eastAsia="ar-SA"/>
            </w:rPr>
          </w:pPr>
        </w:p>
        <w:p w14:paraId="6740D5C9" w14:textId="77777777" w:rsidR="0055293F" w:rsidRDefault="00391246">
          <w:pPr>
            <w:widowControl w:val="0"/>
            <w:suppressAutoHyphens/>
            <w:jc w:val="center"/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</w:pPr>
          <w:r>
            <w:rPr>
              <w:rFonts w:ascii="Thorndale" w:eastAsia="HG Mincho Light J" w:hAnsi="Thorndale" w:cs="Thorndale"/>
              <w:b/>
              <w:color w:val="000000"/>
              <w:kern w:val="1"/>
              <w:szCs w:val="24"/>
              <w:lang w:eastAsia="ar-SA"/>
            </w:rPr>
            <w:t>SPRENDIMAS</w:t>
          </w:r>
        </w:p>
        <w:p w14:paraId="6740D5CA" w14:textId="77777777" w:rsidR="0055293F" w:rsidRDefault="00391246">
          <w:pPr>
            <w:keepNext/>
            <w:widowControl w:val="0"/>
            <w:suppressLineNumbers/>
            <w:suppressAutoHyphens/>
            <w:jc w:val="center"/>
            <w:rPr>
              <w:rFonts w:ascii="Thorndale" w:eastAsia="HG Mincho Light J" w:hAnsi="Thorndale" w:cs="Thorndale"/>
              <w:b/>
              <w:bCs/>
              <w:color w:val="000000"/>
              <w:kern w:val="1"/>
              <w:szCs w:val="24"/>
              <w:lang w:eastAsia="ar-SA"/>
            </w:rPr>
          </w:pPr>
          <w:r>
            <w:rPr>
              <w:rFonts w:ascii="Thorndale" w:eastAsia="HG Mincho Light J" w:hAnsi="Thorndale" w:cs="Thorndale"/>
              <w:b/>
              <w:bCs/>
              <w:color w:val="000000"/>
              <w:kern w:val="1"/>
              <w:szCs w:val="24"/>
              <w:lang w:eastAsia="ar-SA"/>
            </w:rPr>
            <w:t xml:space="preserve">DĖL </w:t>
          </w:r>
          <w:r>
            <w:rPr>
              <w:rFonts w:ascii="Thorndale" w:eastAsia="HG Mincho Light J" w:hAnsi="Thorndale" w:cs="Thorndale"/>
              <w:b/>
              <w:bCs/>
              <w:iCs/>
              <w:color w:val="000000"/>
              <w:kern w:val="1"/>
              <w:szCs w:val="24"/>
              <w:lang w:eastAsia="ar-SA"/>
            </w:rPr>
            <w:t>ŠIAULIŲ MIESTO CENTRALIZUOTO ŠILUMOS TIEKIMO SISTEMŲ VARTOTOJŲ RENTABILUMO NUSTATYMO TVARKOS APRAŠO</w:t>
          </w:r>
          <w:r>
            <w:rPr>
              <w:rFonts w:ascii="Thorndale" w:eastAsia="HG Mincho Light J" w:hAnsi="Thorndale" w:cs="Thorndale"/>
              <w:b/>
              <w:bCs/>
              <w:color w:val="000000"/>
              <w:kern w:val="1"/>
              <w:szCs w:val="24"/>
              <w:lang w:eastAsia="ar-SA"/>
            </w:rPr>
            <w:t xml:space="preserve"> PATVIRTINIMO</w:t>
          </w:r>
        </w:p>
        <w:p w14:paraId="6740D5CB" w14:textId="77777777" w:rsidR="0055293F" w:rsidRDefault="0055293F">
          <w:pPr>
            <w:widowControl w:val="0"/>
            <w:suppressLineNumbers/>
            <w:suppressAutoHyphens/>
            <w:jc w:val="center"/>
            <w:rPr>
              <w:rFonts w:ascii="Thorndale" w:eastAsia="HG Mincho Light J" w:hAnsi="Thorndale" w:cs="Thorndale"/>
              <w:b/>
              <w:bCs/>
              <w:color w:val="000000"/>
              <w:kern w:val="1"/>
              <w:szCs w:val="24"/>
              <w:lang w:eastAsia="ar-SA"/>
            </w:rPr>
          </w:pPr>
        </w:p>
        <w:p w14:paraId="6740D5CC" w14:textId="77777777" w:rsidR="0055293F" w:rsidRDefault="00391246">
          <w:pPr>
            <w:widowControl w:val="0"/>
            <w:suppressAutoHyphens/>
            <w:jc w:val="center"/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</w:pPr>
          <w:r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  <w:t>2015 m. birželio</w:t>
          </w:r>
          <w:r>
            <w:rPr>
              <w:rFonts w:ascii="Thorndale" w:eastAsia="HG Mincho Light J" w:hAnsi="Thorndale" w:cs="Thorndale"/>
              <w:color w:val="000000"/>
              <w:kern w:val="1"/>
              <w:szCs w:val="24"/>
              <w:lang w:val="en-US" w:eastAsia="ar-SA"/>
            </w:rPr>
            <w:t xml:space="preserve"> </w:t>
          </w:r>
          <w:r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  <w:t>25 d. Nr. T-196</w:t>
          </w:r>
        </w:p>
        <w:p w14:paraId="6740D5CD" w14:textId="77777777" w:rsidR="0055293F" w:rsidRDefault="00391246">
          <w:pPr>
            <w:widowControl w:val="0"/>
            <w:suppressAutoHyphens/>
            <w:jc w:val="center"/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</w:pPr>
          <w:r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  <w:t>Šiauliai</w:t>
          </w:r>
        </w:p>
        <w:p w14:paraId="6740D5CE" w14:textId="77777777" w:rsidR="0055293F" w:rsidRDefault="0055293F">
          <w:pPr>
            <w:widowControl w:val="0"/>
            <w:suppressAutoHyphens/>
            <w:jc w:val="center"/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</w:pPr>
        </w:p>
        <w:p w14:paraId="6740D5CF" w14:textId="77777777" w:rsidR="0055293F" w:rsidRDefault="0055293F">
          <w:pPr>
            <w:widowControl w:val="0"/>
            <w:suppressAutoHyphens/>
            <w:jc w:val="both"/>
            <w:rPr>
              <w:rFonts w:eastAsia="HG Mincho Light J"/>
              <w:color w:val="000000"/>
              <w:kern w:val="1"/>
              <w:szCs w:val="24"/>
              <w:lang w:eastAsia="ar-SA"/>
            </w:rPr>
          </w:pPr>
        </w:p>
        <w:sdt>
          <w:sdtPr>
            <w:alias w:val="preambule"/>
            <w:tag w:val="part_754c74d2170443228003726d5eb8ff94"/>
            <w:id w:val="-353189924"/>
            <w:lock w:val="sdtLocked"/>
          </w:sdtPr>
          <w:sdtEndPr/>
          <w:sdtContent>
            <w:p w14:paraId="6740D5D0" w14:textId="77777777" w:rsidR="0055293F" w:rsidRDefault="00391246">
              <w:pPr>
                <w:widowControl w:val="0"/>
                <w:tabs>
                  <w:tab w:val="left" w:pos="705"/>
                </w:tabs>
                <w:suppressAutoHyphens/>
                <w:ind w:firstLine="705"/>
                <w:jc w:val="both"/>
                <w:rPr>
                  <w:rFonts w:eastAsia="HG Mincho Light J"/>
                  <w:color w:val="000000"/>
                  <w:spacing w:val="40"/>
                  <w:kern w:val="1"/>
                  <w:szCs w:val="24"/>
                  <w:lang w:eastAsia="ar-SA"/>
                </w:rPr>
              </w:pPr>
              <w:r>
                <w:rPr>
                  <w:rFonts w:eastAsia="HG Mincho Light J"/>
                  <w:color w:val="000000"/>
                  <w:kern w:val="1"/>
                  <w:szCs w:val="24"/>
                  <w:lang w:eastAsia="ar-SA"/>
                </w:rPr>
                <w:t xml:space="preserve">Vadovaudamasi Lietuvos Respublikos vietos savivaldos įstatymo 6 straipsnio 30 punktu, 16 straipsnio 2 dalies 36 punktu, Lietuvos Respublikos šilumos ūkio įstatymo 8 straipsnio 1 dalimi, Šiaulių miesto savivaldybės taryba </w:t>
              </w:r>
              <w:r>
                <w:rPr>
                  <w:rFonts w:eastAsia="HG Mincho Light J"/>
                  <w:color w:val="000000"/>
                  <w:spacing w:val="40"/>
                  <w:kern w:val="1"/>
                  <w:szCs w:val="24"/>
                  <w:lang w:eastAsia="ar-SA"/>
                </w:rPr>
                <w:t>nusprendžia:</w:t>
              </w:r>
            </w:p>
          </w:sdtContent>
        </w:sdt>
        <w:sdt>
          <w:sdtPr>
            <w:alias w:val="1 p."/>
            <w:tag w:val="part_1319dbc2915442d2b5f297a80c8beb22"/>
            <w:id w:val="-1980677816"/>
            <w:lock w:val="sdtLocked"/>
          </w:sdtPr>
          <w:sdtEndPr/>
          <w:sdtContent>
            <w:p w14:paraId="6740D5D1" w14:textId="77777777" w:rsidR="0055293F" w:rsidRDefault="00391246">
              <w:pPr>
                <w:widowControl w:val="0"/>
                <w:suppressAutoHyphens/>
                <w:ind w:right="-1" w:firstLine="709"/>
                <w:jc w:val="both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  <w:sdt>
                <w:sdtPr>
                  <w:alias w:val="Numeris"/>
                  <w:tag w:val="nr_1319dbc2915442d2b5f297a80c8beb22"/>
                  <w:id w:val="-1368990171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1</w:t>
                  </w:r>
                </w:sdtContent>
              </w:sdt>
              <w: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  <w:t>. Patvirtinti</w:t>
              </w:r>
              <w:r>
                <w:rPr>
                  <w:rFonts w:eastAsia="HG Mincho Light J"/>
                  <w:color w:val="000000"/>
                  <w:kern w:val="1"/>
                  <w:szCs w:val="24"/>
                  <w:lang w:eastAsia="ar-SA"/>
                </w:rPr>
                <w:t xml:space="preserve"> </w:t>
              </w:r>
              <w: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  <w:t>Šia</w:t>
              </w:r>
              <w: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  <w:t>ulių miesto centralizuoto šilumos tiekimo sistemų vartotojų rentabilumo nustatymo tvarkos aprašą (pridedama).</w:t>
              </w:r>
              <w:r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  <w:t xml:space="preserve"> </w:t>
              </w:r>
            </w:p>
          </w:sdtContent>
        </w:sdt>
        <w:sdt>
          <w:sdtPr>
            <w:alias w:val="2 p."/>
            <w:tag w:val="part_8d9b39ee90e24facafd170991877f83a"/>
            <w:id w:val="1592282248"/>
            <w:lock w:val="sdtLocked"/>
          </w:sdtPr>
          <w:sdtEndPr/>
          <w:sdtContent>
            <w:p w14:paraId="6740D5D5" w14:textId="12C27427" w:rsidR="0055293F" w:rsidRPr="00391246" w:rsidRDefault="00391246" w:rsidP="00391246">
              <w:pPr>
                <w:widowControl w:val="0"/>
                <w:suppressAutoHyphens/>
                <w:ind w:right="-1" w:firstLine="709"/>
                <w:jc w:val="both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  <w:sdt>
                <w:sdtPr>
                  <w:alias w:val="Numeris"/>
                  <w:tag w:val="nr_8d9b39ee90e24facafd170991877f83a"/>
                  <w:id w:val="-1152363550"/>
                  <w:lock w:val="sdtLocked"/>
                </w:sdtPr>
                <w:sdtEndPr/>
                <w:sdtContent>
                  <w:r>
                    <w:rPr>
                      <w:rFonts w:cs="Arial Unicode MS"/>
                      <w:color w:val="000000"/>
                      <w:kern w:val="1"/>
                      <w:szCs w:val="24"/>
                      <w:lang w:eastAsia="ar-SA"/>
                    </w:rPr>
                    <w:t>2</w:t>
                  </w:r>
                </w:sdtContent>
              </w:sdt>
              <w:r>
                <w:rPr>
                  <w:rFonts w:cs="Arial Unicode MS"/>
                  <w:color w:val="000000"/>
                  <w:kern w:val="1"/>
                  <w:szCs w:val="24"/>
                  <w:lang w:eastAsia="ar-SA"/>
                </w:rPr>
                <w:t>. Nustatyti, kad šis sprendimas gali būti skundžiamas Lietuvos Respublikos administracinių bylų teisenos įstatymo nustatyta tvarka.</w:t>
              </w:r>
            </w:p>
          </w:sdtContent>
        </w:sdt>
        <w:sdt>
          <w:sdtPr>
            <w:alias w:val="signatura"/>
            <w:tag w:val="part_cadef03b26284a0b85c94f0cc8772101"/>
            <w:id w:val="1438335716"/>
            <w:lock w:val="sdtLocked"/>
          </w:sdtPr>
          <w:sdtEndPr/>
          <w:sdtContent>
            <w:p w14:paraId="2D91A5D5" w14:textId="77777777" w:rsidR="00391246" w:rsidRDefault="00391246">
              <w:pPr>
                <w:widowControl w:val="0"/>
                <w:tabs>
                  <w:tab w:val="left" w:pos="7371"/>
                </w:tabs>
                <w:suppressAutoHyphens/>
                <w:jc w:val="both"/>
              </w:pPr>
            </w:p>
            <w:p w14:paraId="09606CE8" w14:textId="77777777" w:rsidR="00391246" w:rsidRDefault="00391246">
              <w:pPr>
                <w:widowControl w:val="0"/>
                <w:tabs>
                  <w:tab w:val="left" w:pos="7371"/>
                </w:tabs>
                <w:suppressAutoHyphens/>
                <w:jc w:val="both"/>
              </w:pPr>
            </w:p>
            <w:p w14:paraId="533EB6D4" w14:textId="77777777" w:rsidR="00391246" w:rsidRDefault="00391246">
              <w:pPr>
                <w:widowControl w:val="0"/>
                <w:tabs>
                  <w:tab w:val="left" w:pos="7371"/>
                </w:tabs>
                <w:suppressAutoHyphens/>
                <w:jc w:val="both"/>
              </w:pPr>
            </w:p>
            <w:p w14:paraId="6740D5D7" w14:textId="0DCADFB7" w:rsidR="0055293F" w:rsidRDefault="00391246" w:rsidP="00391246">
              <w:pPr>
                <w:widowControl w:val="0"/>
                <w:tabs>
                  <w:tab w:val="left" w:pos="7371"/>
                </w:tabs>
                <w:suppressAutoHyphens/>
                <w:jc w:val="both"/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</w:pPr>
              <w: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  <w:t>Savivaldybės meras</w:t>
              </w:r>
              <w: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  <w:tab/>
                <w:t>Artūras Visockas</w:t>
              </w:r>
            </w:p>
          </w:sdtContent>
        </w:sdt>
      </w:sdtContent>
    </w:sdt>
    <w:sdt>
      <w:sdtPr>
        <w:alias w:val="patvirtinta"/>
        <w:tag w:val="part_5d80e4e2e6db483b982d01182b1a59c7"/>
        <w:id w:val="280458714"/>
        <w:lock w:val="sdtLocked"/>
      </w:sdtPr>
      <w:sdtEndPr/>
      <w:sdtContent>
        <w:p w14:paraId="141BC239" w14:textId="77777777" w:rsidR="00391246" w:rsidRDefault="00391246">
          <w:pPr>
            <w:widowControl w:val="0"/>
            <w:suppressAutoHyphens/>
            <w:ind w:left="5103"/>
          </w:pPr>
        </w:p>
        <w:p w14:paraId="20D65FCC" w14:textId="77777777" w:rsidR="00391246" w:rsidRDefault="00391246">
          <w:r>
            <w:br w:type="page"/>
          </w:r>
        </w:p>
        <w:p w14:paraId="6740D5D8" w14:textId="07F6C453" w:rsidR="0055293F" w:rsidRDefault="00391246">
          <w:pPr>
            <w:widowControl w:val="0"/>
            <w:suppressAutoHyphens/>
            <w:ind w:left="5103"/>
            <w:rPr>
              <w:color w:val="000000"/>
              <w:kern w:val="1"/>
              <w:szCs w:val="24"/>
              <w:lang w:eastAsia="da-DK"/>
            </w:rPr>
          </w:pPr>
          <w:r>
            <w:rPr>
              <w:color w:val="000000"/>
              <w:kern w:val="1"/>
              <w:szCs w:val="24"/>
              <w:lang w:eastAsia="da-DK"/>
            </w:rPr>
            <w:lastRenderedPageBreak/>
            <w:t>PATVIRTINTA</w:t>
          </w:r>
        </w:p>
        <w:p w14:paraId="6740D5D9" w14:textId="77777777" w:rsidR="0055293F" w:rsidRDefault="00391246">
          <w:pPr>
            <w:widowControl w:val="0"/>
            <w:suppressAutoHyphens/>
            <w:ind w:left="5103"/>
            <w:rPr>
              <w:color w:val="000000"/>
              <w:kern w:val="1"/>
              <w:szCs w:val="24"/>
              <w:lang w:eastAsia="da-DK"/>
            </w:rPr>
          </w:pPr>
          <w:r>
            <w:rPr>
              <w:color w:val="000000"/>
              <w:kern w:val="1"/>
              <w:szCs w:val="24"/>
              <w:lang w:eastAsia="da-DK"/>
            </w:rPr>
            <w:t xml:space="preserve">Šiaulių miesto savivaldybės tarybos </w:t>
          </w:r>
        </w:p>
        <w:p w14:paraId="6740D5DA" w14:textId="77777777" w:rsidR="0055293F" w:rsidRDefault="00391246">
          <w:pPr>
            <w:widowControl w:val="0"/>
            <w:suppressAutoHyphens/>
            <w:ind w:left="5103"/>
            <w:rPr>
              <w:color w:val="000000"/>
              <w:kern w:val="1"/>
              <w:szCs w:val="24"/>
              <w:lang w:eastAsia="da-DK"/>
            </w:rPr>
          </w:pPr>
          <w:r>
            <w:rPr>
              <w:color w:val="000000"/>
              <w:kern w:val="1"/>
              <w:szCs w:val="24"/>
              <w:lang w:eastAsia="da-DK"/>
            </w:rPr>
            <w:t>2015  m. birželio 25 d. sprendimu Nr. T-196</w:t>
          </w:r>
        </w:p>
        <w:p w14:paraId="6740D5DB" w14:textId="77777777" w:rsidR="0055293F" w:rsidRDefault="0055293F">
          <w:pPr>
            <w:widowControl w:val="0"/>
            <w:suppressAutoHyphens/>
            <w:ind w:left="5103"/>
            <w:rPr>
              <w:color w:val="000000"/>
              <w:kern w:val="1"/>
              <w:szCs w:val="24"/>
              <w:lang w:eastAsia="da-DK"/>
            </w:rPr>
          </w:pPr>
        </w:p>
        <w:p w14:paraId="6740D5DC" w14:textId="77777777" w:rsidR="0055293F" w:rsidRDefault="0055293F">
          <w:pPr>
            <w:widowControl w:val="0"/>
            <w:suppressAutoHyphens/>
            <w:ind w:left="5103"/>
            <w:rPr>
              <w:b/>
              <w:color w:val="000000"/>
              <w:kern w:val="1"/>
              <w:szCs w:val="24"/>
              <w:lang w:eastAsia="da-DK"/>
            </w:rPr>
          </w:pPr>
        </w:p>
        <w:p w14:paraId="6740D5DD" w14:textId="77777777" w:rsidR="0055293F" w:rsidRDefault="00391246">
          <w:pPr>
            <w:widowControl w:val="0"/>
            <w:suppressAutoHyphens/>
            <w:ind w:right="-1" w:firstLine="567"/>
            <w:jc w:val="center"/>
            <w:rPr>
              <w:rFonts w:ascii="Thorndale" w:eastAsia="HG Mincho Light J" w:hAnsi="Thorndale" w:cs="Thorndale"/>
              <w:b/>
              <w:color w:val="000000"/>
              <w:kern w:val="1"/>
              <w:szCs w:val="24"/>
              <w:lang w:eastAsia="ar-SA"/>
            </w:rPr>
          </w:pPr>
          <w:sdt>
            <w:sdtPr>
              <w:alias w:val="Pavadinimas"/>
              <w:tag w:val="title_5d80e4e2e6db483b982d01182b1a59c7"/>
              <w:id w:val="296115391"/>
              <w:lock w:val="sdtLocked"/>
            </w:sdtPr>
            <w:sdtEndPr/>
            <w:sdtContent>
              <w:r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  <w:t xml:space="preserve">ŠIAULIŲ MIESTO CENTRALIZUOTO ŠILUMOS TIEKIMO SISTEMŲ VARTOTOJŲ RENTABILUMO NUSTATYMO TVARKOS APRAŠAS </w:t>
              </w:r>
            </w:sdtContent>
          </w:sdt>
        </w:p>
        <w:p w14:paraId="6740D5DE" w14:textId="77777777" w:rsidR="0055293F" w:rsidRDefault="0055293F">
          <w:pPr>
            <w:widowControl w:val="0"/>
            <w:suppressAutoHyphens/>
            <w:ind w:right="-1" w:firstLine="567"/>
            <w:jc w:val="center"/>
            <w:rPr>
              <w:rFonts w:ascii="Thorndale" w:eastAsia="HG Mincho Light J" w:hAnsi="Thorndale" w:cs="Thorndale"/>
              <w:b/>
              <w:strike/>
              <w:color w:val="000000"/>
              <w:kern w:val="1"/>
              <w:szCs w:val="24"/>
              <w:lang w:eastAsia="ar-SA"/>
            </w:rPr>
          </w:pPr>
        </w:p>
        <w:sdt>
          <w:sdtPr>
            <w:alias w:val="skyrius"/>
            <w:tag w:val="part_44993b9a36f24855a654eacdf12ac019"/>
            <w:id w:val="-1311327382"/>
            <w:lock w:val="sdtLocked"/>
          </w:sdtPr>
          <w:sdtEndPr/>
          <w:sdtContent>
            <w:p w14:paraId="6740D5DF" w14:textId="77777777" w:rsidR="0055293F" w:rsidRDefault="00391246">
              <w:pPr>
                <w:widowControl w:val="0"/>
                <w:suppressAutoHyphens/>
                <w:ind w:firstLine="567"/>
                <w:jc w:val="center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  <w:sdt>
                <w:sdtPr>
                  <w:alias w:val="Numeris"/>
                  <w:tag w:val="nr_44993b9a36f24855a654eacdf12ac019"/>
                  <w:id w:val="1338113427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>I</w:t>
                  </w:r>
                </w:sdtContent>
              </w:sdt>
              <w:r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  <w:t xml:space="preserve">. </w:t>
              </w:r>
              <w:sdt>
                <w:sdtPr>
                  <w:alias w:val="Pavadinimas"/>
                  <w:tag w:val="title_44993b9a36f24855a654eacdf12ac019"/>
                  <w:id w:val="1498690327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>BENDROSIOS NUOSTATOS</w:t>
                  </w:r>
                </w:sdtContent>
              </w:sdt>
            </w:p>
            <w:p w14:paraId="6740D5E0" w14:textId="77777777" w:rsidR="0055293F" w:rsidRDefault="0055293F">
              <w:pPr>
                <w:widowControl w:val="0"/>
                <w:suppressAutoHyphens/>
                <w:ind w:firstLine="567"/>
                <w:jc w:val="center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</w:p>
            <w:sdt>
              <w:sdtPr>
                <w:alias w:val="1 p."/>
                <w:tag w:val="part_c7571261909f4afb8523a2681ff34536"/>
                <w:id w:val="1867703816"/>
                <w:lock w:val="sdtLocked"/>
              </w:sdtPr>
              <w:sdtEndPr/>
              <w:sdtContent>
                <w:p w14:paraId="6740D5E1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c7571261909f4afb8523a2681ff34536"/>
                      <w:id w:val="966472819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Šilumos vartotojų rentabilumo nustatymo tvarkos aprašas (toliau – Aprašas) reglamentuoja šilumos vartotojo rentabilumo nustatymo procesą.</w:t>
                  </w:r>
                </w:p>
              </w:sdtContent>
            </w:sdt>
            <w:sdt>
              <w:sdtPr>
                <w:alias w:val="2 p."/>
                <w:tag w:val="part_0f17d59d748741ababcc7db44371f40b"/>
                <w:id w:val="931480263"/>
                <w:lock w:val="sdtLocked"/>
              </w:sdtPr>
              <w:sdtEndPr/>
              <w:sdtContent>
                <w:p w14:paraId="6740D5E2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0f17d59d748741ababcc7db44371f40b"/>
                      <w:id w:val="947668423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2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. Šilumos vartotojų rentabilumo nustatymo metodika nėra taikoma šilumos vartotojų 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rentabilumui nustatyti, kai pageidaujama nuo centralizuoto šilumos tiekimo sistemų atjungti vieno buto ar daugiabučio namo sekcijos (bloko) šilumos įrenginius.</w:t>
                  </w:r>
                </w:p>
              </w:sdtContent>
            </w:sdt>
            <w:sdt>
              <w:sdtPr>
                <w:alias w:val="3 p."/>
                <w:tag w:val="part_181b2cb6dddd4440953b2af89f46a970"/>
                <w:id w:val="-155927891"/>
                <w:lock w:val="sdtLocked"/>
              </w:sdtPr>
              <w:sdtEndPr/>
              <w:sdtContent>
                <w:p w14:paraId="6740D5E3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181b2cb6dddd4440953b2af89f46a970"/>
                      <w:id w:val="689562809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3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Aprašas parengtas vadovaujantis Šilumos ūkio įstatymu bei Šilumos tiekimo ir vartojimo ta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isyklėmis.</w:t>
                  </w:r>
                </w:p>
              </w:sdtContent>
            </w:sdt>
            <w:sdt>
              <w:sdtPr>
                <w:alias w:val="4 p."/>
                <w:tag w:val="part_1f4702e1bb144f5386864112758f1235"/>
                <w:id w:val="-1843458251"/>
                <w:lock w:val="sdtLocked"/>
              </w:sdtPr>
              <w:sdtEndPr/>
              <w:sdtContent>
                <w:p w14:paraId="6740D5E4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1f4702e1bb144f5386864112758f1235"/>
                      <w:id w:val="-278647773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4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. Apraše vartojamos pagrindinės sąvokos atitinka jų apibrėžimus, pateiktus Šilumos ūkio, Energetikos, Atsinaujinančių išteklių energetikos įstatymuose ir juos įgyvendinančiuose teisės aktuose. </w:t>
                  </w:r>
                </w:p>
              </w:sdtContent>
            </w:sdt>
            <w:sdt>
              <w:sdtPr>
                <w:alias w:val="5 p."/>
                <w:tag w:val="part_7ae1d6da2b774805acfed5f211f06178"/>
                <w:id w:val="-1752970463"/>
                <w:lock w:val="sdtLocked"/>
              </w:sdtPr>
              <w:sdtEndPr/>
              <w:sdtContent>
                <w:p w14:paraId="6740D5E5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7ae1d6da2b774805acfed5f211f06178"/>
                      <w:id w:val="-1379005881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5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Nerentabilus šilumos vartotojas</w:t>
                  </w:r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– tai t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oks šilumos vartotojas, kurį aprūpinant šiluma centralizuotai patiriami šilumos tiekimo kaštai padidina šilumos tiekimo kainą kitiems vartotojams.</w:t>
                  </w:r>
                </w:p>
              </w:sdtContent>
            </w:sdt>
            <w:sdt>
              <w:sdtPr>
                <w:alias w:val="6 p."/>
                <w:tag w:val="part_cd2f08bbe06240ee8aec55e585e671a7"/>
                <w:id w:val="1123505064"/>
                <w:lock w:val="sdtLocked"/>
              </w:sdtPr>
              <w:sdtEndPr/>
              <w:sdtContent>
                <w:p w14:paraId="6740D5E6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cd2f08bbe06240ee8aec55e585e671a7"/>
                      <w:id w:val="444041800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6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Pareiškėjas – pastato savininkas, pageidaujantis identifikuoti esamo šilumą vartojančio objekto nerent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abilumą (gauti nerentabilaus vartotojo statusą), kuris gali būti fizinis arba juridinis asmuo. Daugiabučio gyvenamojo namo atveju pareiškėjas yra daugiabučio namo bendrojo naudojimo objektų valdytojas, kaip apibrėžiama Šilumos ir tiekimo taisyklių 8 punkte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: „Daugiabučio namo bendrojo naudojimo objektų valdytojas – daugiabučio namo butų ir kitų patalpų savininkų bendrija, jungtinės veiklos sutartimi įgaliotas asmuo arba teisės aktų nustatyta tvarka paskirtas bendrojo naudojimo objektų administratorius“.</w:t>
                  </w:r>
                </w:p>
                <w:p w14:paraId="6740D5E7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a8128a64f037404facabe8ed5c7b1cc1"/>
            <w:id w:val="-877234618"/>
            <w:lock w:val="sdtLocked"/>
          </w:sdtPr>
          <w:sdtEndPr/>
          <w:sdtContent>
            <w:p w14:paraId="6740D5E8" w14:textId="77777777" w:rsidR="0055293F" w:rsidRDefault="00391246">
              <w:pPr>
                <w:widowControl w:val="0"/>
                <w:suppressAutoHyphens/>
                <w:ind w:firstLine="567"/>
                <w:jc w:val="center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  <w:sdt>
                <w:sdtPr>
                  <w:alias w:val="Numeris"/>
                  <w:tag w:val="nr_a8128a64f037404facabe8ed5c7b1cc1"/>
                  <w:id w:val="754482057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>II</w:t>
                  </w:r>
                </w:sdtContent>
              </w:sdt>
              <w:r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  <w:t xml:space="preserve">. </w:t>
              </w:r>
              <w:sdt>
                <w:sdtPr>
                  <w:alias w:val="Pavadinimas"/>
                  <w:tag w:val="title_a8128a64f037404facabe8ed5c7b1cc1"/>
                  <w:id w:val="-1569724331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>CENTRALIZUOTO ŠILUMOS TIEKIMO SISTEMŲ VARTOTOJŲ RENTABILUMO NUSTATYMO PROCESAS</w:t>
                  </w:r>
                </w:sdtContent>
              </w:sdt>
            </w:p>
            <w:p w14:paraId="6740D5E9" w14:textId="77777777" w:rsidR="0055293F" w:rsidRDefault="0055293F">
              <w:pPr>
                <w:widowControl w:val="0"/>
                <w:suppressAutoHyphens/>
                <w:ind w:firstLine="720"/>
                <w:jc w:val="center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</w:p>
            <w:sdt>
              <w:sdtPr>
                <w:alias w:val="7 p."/>
                <w:tag w:val="part_ccd219dacbc94f3788c78683e471e5d2"/>
                <w:id w:val="1740438918"/>
                <w:lock w:val="sdtLocked"/>
              </w:sdtPr>
              <w:sdtEndPr/>
              <w:sdtContent>
                <w:p w14:paraId="6740D5EA" w14:textId="77777777" w:rsidR="0055293F" w:rsidRDefault="00391246">
                  <w:pPr>
                    <w:widowControl w:val="0"/>
                    <w:tabs>
                      <w:tab w:val="left" w:pos="0"/>
                    </w:tabs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ccd219dacbc94f3788c78683e471e5d2"/>
                      <w:id w:val="1924370243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7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Šilumos vartotojo rentabilumo nustatymo procesą organizuoja ir vykdo fizinis arba juridinis asmuo ir Šiaulių miesto savivaldybės administracija (toliau – Savivald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ybės administracija).</w:t>
                  </w:r>
                </w:p>
              </w:sdtContent>
            </w:sdt>
            <w:sdt>
              <w:sdtPr>
                <w:alias w:val="8 p."/>
                <w:tag w:val="part_c2f808457ac94cafbf10a7a13262e177"/>
                <w:id w:val="-580367412"/>
                <w:lock w:val="sdtLocked"/>
              </w:sdtPr>
              <w:sdtEndPr/>
              <w:sdtContent>
                <w:p w14:paraId="6740D5EB" w14:textId="77777777" w:rsidR="0055293F" w:rsidRDefault="00391246">
                  <w:pPr>
                    <w:widowControl w:val="0"/>
                    <w:tabs>
                      <w:tab w:val="left" w:pos="0"/>
                    </w:tabs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c2f808457ac94cafbf10a7a13262e177"/>
                      <w:id w:val="1776905518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8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Vartotojo rentabilumo klausimui nagrinėti Savivaldybės administracija sudaro darbo grupę, kurios sekretoriumi skiriamas Savivaldybės administracijos darbuotojas, atsakingas už šilumos ūkį.</w:t>
                  </w:r>
                </w:p>
              </w:sdtContent>
            </w:sdt>
            <w:sdt>
              <w:sdtPr>
                <w:alias w:val="9 p."/>
                <w:tag w:val="part_e02ea4b64c6b4b0aa3661f343e6a1a90"/>
                <w:id w:val="-649981318"/>
                <w:lock w:val="sdtLocked"/>
              </w:sdtPr>
              <w:sdtEndPr/>
              <w:sdtContent>
                <w:p w14:paraId="6740D5EC" w14:textId="77777777" w:rsidR="0055293F" w:rsidRDefault="00391246">
                  <w:pPr>
                    <w:widowControl w:val="0"/>
                    <w:tabs>
                      <w:tab w:val="left" w:pos="0"/>
                    </w:tabs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e02ea4b64c6b4b0aa3661f343e6a1a90"/>
                      <w:id w:val="511579724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9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Šilumos vartotojo nerentabilumo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 nustatymo proceso suinteresuotosios šalys, kurios yra informuojamos apie proceso eigą ir rezultatus Apraše numatytomis priemonėmis, yra:</w:t>
                  </w:r>
                </w:p>
                <w:sdt>
                  <w:sdtPr>
                    <w:alias w:val="9.1 p."/>
                    <w:tag w:val="part_916aa90f04cb4f5f9b724e374eeb3aac"/>
                    <w:id w:val="78103649"/>
                    <w:lock w:val="sdtLocked"/>
                  </w:sdtPr>
                  <w:sdtEndPr/>
                  <w:sdtContent>
                    <w:p w14:paraId="6740D5ED" w14:textId="77777777" w:rsidR="0055293F" w:rsidRDefault="00391246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916aa90f04cb4f5f9b724e374eeb3aac"/>
                          <w:id w:val="-130246639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9.1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. šilumos tiekimo įmonė;</w:t>
                      </w:r>
                    </w:p>
                  </w:sdtContent>
                </w:sdt>
                <w:sdt>
                  <w:sdtPr>
                    <w:alias w:val="9.2 p."/>
                    <w:tag w:val="part_58f8919b0ae34a08a1b2a11582a8f2e0"/>
                    <w:id w:val="1185863688"/>
                    <w:lock w:val="sdtLocked"/>
                  </w:sdtPr>
                  <w:sdtEndPr/>
                  <w:sdtContent>
                    <w:p w14:paraId="6740D5EE" w14:textId="77777777" w:rsidR="0055293F" w:rsidRDefault="00391246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58f8919b0ae34a08a1b2a11582a8f2e0"/>
                          <w:id w:val="76782114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9.2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. pastato savininkas arba administratorius;</w:t>
                      </w:r>
                    </w:p>
                  </w:sdtContent>
                </w:sdt>
                <w:sdt>
                  <w:sdtPr>
                    <w:alias w:val="9.3 p."/>
                    <w:tag w:val="part_810bd3b44004462daa9b1a03a88b3814"/>
                    <w:id w:val="1611935067"/>
                    <w:lock w:val="sdtLocked"/>
                  </w:sdtPr>
                  <w:sdtEndPr/>
                  <w:sdtContent>
                    <w:p w14:paraId="6740D5EF" w14:textId="77777777" w:rsidR="0055293F" w:rsidRDefault="00391246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810bd3b44004462daa9b1a03a88b3814"/>
                          <w:id w:val="23713681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9.3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. seniūnija;</w:t>
                      </w:r>
                    </w:p>
                  </w:sdtContent>
                </w:sdt>
                <w:sdt>
                  <w:sdtPr>
                    <w:alias w:val="9.4 p."/>
                    <w:tag w:val="part_c3249dbe3c854b9ea7341eb563f22c70"/>
                    <w:id w:val="1408965021"/>
                    <w:lock w:val="sdtLocked"/>
                  </w:sdtPr>
                  <w:sdtEndPr/>
                  <w:sdtContent>
                    <w:p w14:paraId="6740D5F0" w14:textId="77777777" w:rsidR="0055293F" w:rsidRDefault="00391246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c3249dbe3c854b9ea7341eb563f22c70"/>
                          <w:id w:val="154131594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9.4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. </w:t>
                      </w:r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daugiabučio namo butų ir kitų patalpų savininkai.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e6203515d57248188d2318ad564ede2b"/>
                <w:id w:val="1133437850"/>
                <w:lock w:val="sdtLocked"/>
              </w:sdtPr>
              <w:sdtEndPr/>
              <w:sdtContent>
                <w:p w14:paraId="6740D5F1" w14:textId="77777777" w:rsidR="0055293F" w:rsidRDefault="00391246">
                  <w:pPr>
                    <w:ind w:firstLine="720"/>
                    <w:jc w:val="both"/>
                    <w:rPr>
                      <w:szCs w:val="24"/>
                      <w:lang w:eastAsia="da-DK"/>
                    </w:rPr>
                  </w:pPr>
                  <w:sdt>
                    <w:sdtPr>
                      <w:alias w:val="Numeris"/>
                      <w:tag w:val="nr_e6203515d57248188d2318ad564ede2b"/>
                      <w:id w:val="71640026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da-DK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  <w:lang w:eastAsia="da-DK"/>
                    </w:rPr>
                    <w:t>. Suinteresuotosios šalys yra informuojamos apie rentabilumo nustatymo proceso eigą ir rezultatus tokiomis informacinėmis priemonėmis:</w:t>
                  </w:r>
                </w:p>
                <w:sdt>
                  <w:sdtPr>
                    <w:alias w:val="10.1 p."/>
                    <w:tag w:val="part_92a35b4fe38641a4af00b46237add7d3"/>
                    <w:id w:val="1787998406"/>
                    <w:lock w:val="sdtLocked"/>
                  </w:sdtPr>
                  <w:sdtEndPr/>
                  <w:sdtContent>
                    <w:p w14:paraId="6740D5F2" w14:textId="77777777" w:rsidR="0055293F" w:rsidRDefault="00391246">
                      <w:pPr>
                        <w:ind w:firstLine="720"/>
                        <w:jc w:val="both"/>
                        <w:rPr>
                          <w:szCs w:val="24"/>
                          <w:lang w:eastAsia="da-DK"/>
                        </w:rPr>
                      </w:pPr>
                      <w:sdt>
                        <w:sdtPr>
                          <w:alias w:val="Numeris"/>
                          <w:tag w:val="nr_92a35b4fe38641a4af00b46237add7d3"/>
                          <w:id w:val="1597125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da-DK"/>
                            </w:rPr>
                            <w:t>10.1</w:t>
                          </w:r>
                        </w:sdtContent>
                      </w:sdt>
                      <w:r>
                        <w:rPr>
                          <w:szCs w:val="24"/>
                          <w:lang w:eastAsia="da-DK"/>
                        </w:rPr>
                        <w:t>. šilumos tiekimo įmonė informuojama raštu;</w:t>
                      </w:r>
                    </w:p>
                  </w:sdtContent>
                </w:sdt>
                <w:sdt>
                  <w:sdtPr>
                    <w:alias w:val="10.2 p."/>
                    <w:tag w:val="part_442db032bde9415386ba3233e30554ac"/>
                    <w:id w:val="764654882"/>
                    <w:lock w:val="sdtLocked"/>
                  </w:sdtPr>
                  <w:sdtEndPr/>
                  <w:sdtContent>
                    <w:p w14:paraId="6740D5F3" w14:textId="77777777" w:rsidR="0055293F" w:rsidRDefault="00391246">
                      <w:pPr>
                        <w:ind w:firstLine="720"/>
                        <w:jc w:val="both"/>
                        <w:rPr>
                          <w:szCs w:val="24"/>
                          <w:lang w:eastAsia="da-DK"/>
                        </w:rPr>
                      </w:pPr>
                      <w:sdt>
                        <w:sdtPr>
                          <w:alias w:val="Numeris"/>
                          <w:tag w:val="nr_442db032bde9415386ba3233e30554ac"/>
                          <w:id w:val="16413615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da-DK"/>
                            </w:rPr>
                            <w:t>10.2</w:t>
                          </w:r>
                        </w:sdtContent>
                      </w:sdt>
                      <w:r>
                        <w:rPr>
                          <w:szCs w:val="24"/>
                          <w:lang w:eastAsia="da-DK"/>
                        </w:rPr>
                        <w:t>. pas</w:t>
                      </w:r>
                      <w:r>
                        <w:rPr>
                          <w:szCs w:val="24"/>
                          <w:lang w:eastAsia="da-DK"/>
                        </w:rPr>
                        <w:t>tato savininkas arba administratorius informuojamas raštu;</w:t>
                      </w:r>
                    </w:p>
                  </w:sdtContent>
                </w:sdt>
                <w:sdt>
                  <w:sdtPr>
                    <w:alias w:val="10.3 p."/>
                    <w:tag w:val="part_a156ac75d48f4ab3a3e16f2fa2f6538f"/>
                    <w:id w:val="1320928300"/>
                    <w:lock w:val="sdtLocked"/>
                  </w:sdtPr>
                  <w:sdtEndPr/>
                  <w:sdtContent>
                    <w:p w14:paraId="6740D5F4" w14:textId="77777777" w:rsidR="0055293F" w:rsidRDefault="00391246">
                      <w:pPr>
                        <w:ind w:firstLine="720"/>
                        <w:jc w:val="both"/>
                        <w:rPr>
                          <w:szCs w:val="24"/>
                          <w:lang w:eastAsia="da-DK"/>
                        </w:rPr>
                      </w:pPr>
                      <w:sdt>
                        <w:sdtPr>
                          <w:alias w:val="Numeris"/>
                          <w:tag w:val="nr_a156ac75d48f4ab3a3e16f2fa2f6538f"/>
                          <w:id w:val="79317009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da-DK"/>
                            </w:rPr>
                            <w:t>10.3</w:t>
                          </w:r>
                        </w:sdtContent>
                      </w:sdt>
                      <w:r>
                        <w:rPr>
                          <w:szCs w:val="24"/>
                          <w:lang w:eastAsia="da-DK"/>
                        </w:rPr>
                        <w:t>. seniūnija informuojama raštu;</w:t>
                      </w:r>
                    </w:p>
                  </w:sdtContent>
                </w:sdt>
                <w:sdt>
                  <w:sdtPr>
                    <w:alias w:val="10.4 p."/>
                    <w:tag w:val="part_a59c3ec9662b4c69a89775a28a903ebb"/>
                    <w:id w:val="-1063176855"/>
                    <w:lock w:val="sdtLocked"/>
                  </w:sdtPr>
                  <w:sdtEndPr/>
                  <w:sdtContent>
                    <w:p w14:paraId="6740D5F5" w14:textId="77777777" w:rsidR="0055293F" w:rsidRDefault="00391246">
                      <w:pPr>
                        <w:ind w:firstLine="720"/>
                        <w:jc w:val="both"/>
                        <w:rPr>
                          <w:szCs w:val="24"/>
                          <w:lang w:eastAsia="da-DK"/>
                        </w:rPr>
                      </w:pPr>
                      <w:sdt>
                        <w:sdtPr>
                          <w:alias w:val="Numeris"/>
                          <w:tag w:val="nr_a59c3ec9662b4c69a89775a28a903ebb"/>
                          <w:id w:val="69581432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da-DK"/>
                            </w:rPr>
                            <w:t>10.4</w:t>
                          </w:r>
                        </w:sdtContent>
                      </w:sdt>
                      <w:r>
                        <w:rPr>
                          <w:szCs w:val="24"/>
                          <w:lang w:eastAsia="da-DK"/>
                        </w:rPr>
                        <w:t>. daugiabučio namo butų ir kitų patalpų savininkai informuojami vadovaujantis Civilinio kodeksu ir Daugiabučių namų savininkų bendrijų įstatymu.</w:t>
                      </w:r>
                    </w:p>
                  </w:sdtContent>
                </w:sdt>
              </w:sdtContent>
            </w:sdt>
            <w:sdt>
              <w:sdtPr>
                <w:alias w:val="11 p."/>
                <w:tag w:val="part_2d94e632c22049d6a140b008a8727c92"/>
                <w:id w:val="2025286892"/>
                <w:lock w:val="sdtLocked"/>
              </w:sdtPr>
              <w:sdtEndPr/>
              <w:sdtContent>
                <w:p w14:paraId="6740D5F6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2d94e632c22049d6a140b008a8727c92"/>
                      <w:id w:val="85593027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11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. Pareiškėjas, pageidaujantis identifikuoti esamo šilumą vartojančio objekto 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lastRenderedPageBreak/>
                    <w:t>nerentabilumą, atlieka skaičiavimus pagal Energijos rūšies parinkimo ir panaudojimo Šiaulių mieste specialiojo plano ir reglamento koregavimo, patvirtinto Šiaulių miesto saviv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aldybės tarybos sprendimu, šilumos vartotojų rentabilumo nustatymo metodiką.</w:t>
                  </w:r>
                </w:p>
              </w:sdtContent>
            </w:sdt>
            <w:sdt>
              <w:sdtPr>
                <w:alias w:val="12 p."/>
                <w:tag w:val="part_1708dd9757134fc0ae576e6343b862d6"/>
                <w:id w:val="1560516221"/>
                <w:lock w:val="sdtLocked"/>
              </w:sdtPr>
              <w:sdtEndPr/>
              <w:sdtContent>
                <w:p w14:paraId="6740D5F7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1708dd9757134fc0ae576e6343b862d6"/>
                      <w:id w:val="-103117189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12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Pareiškėjas kreipiasi raštu į šilumos tiekimo įmonę, prašydamas pateikti duomenis, reikalingus skaičiavimams pagal 11 punkte nurodytą metodiką atlikti. Šilumos tiekimo įmo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nė per 15 darbo dienų nuo prašymo gavimo pateikia pareiškėjui prašomus duomenis.</w:t>
                  </w:r>
                </w:p>
              </w:sdtContent>
            </w:sdt>
            <w:sdt>
              <w:sdtPr>
                <w:alias w:val="13 p."/>
                <w:tag w:val="part_d1ff4b9cabda45c1859b4f253e4dea9c"/>
                <w:id w:val="1064530522"/>
                <w:lock w:val="sdtLocked"/>
              </w:sdtPr>
              <w:sdtEndPr/>
              <w:sdtContent>
                <w:p w14:paraId="6740D5F8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d1ff4b9cabda45c1859b4f253e4dea9c"/>
                      <w:id w:val="-1509207223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13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Pareiškėjas, atlikęs vertinimą pagal 11 punkte nurodytą metodiką ir nustatęs, kad šilumos vartotojas yra nerentabilus, pateikia Savivaldybės administracijai prašymą iš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nagrinėti vartotojo rentabilumo klausimą ir pateikti išvadas. Prie prašymo pridedama:</w:t>
                  </w:r>
                </w:p>
                <w:sdt>
                  <w:sdtPr>
                    <w:alias w:val="13.1 p."/>
                    <w:tag w:val="part_24491819dc094b33a45660efaa4d4114"/>
                    <w:id w:val="-1184587234"/>
                    <w:lock w:val="sdtLocked"/>
                  </w:sdtPr>
                  <w:sdtEndPr/>
                  <w:sdtContent>
                    <w:p w14:paraId="6740D5F9" w14:textId="77777777" w:rsidR="0055293F" w:rsidRDefault="00391246">
                      <w:pPr>
                        <w:widowControl w:val="0"/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24491819dc094b33a45660efaa4d4114"/>
                          <w:id w:val="193162723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13.1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. informacija apie šilumos tiekimo įmonės sąnaudas centralizuoto šilumos tiekimo sistemoje, prie kurios yra prijungti pareiškėjo šilumos įrenginiai (pagal 11 punkte</w:t>
                      </w:r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 nurodytos metodikos informacijos teikimo formos pavyzdį);</w:t>
                      </w:r>
                    </w:p>
                  </w:sdtContent>
                </w:sdt>
                <w:sdt>
                  <w:sdtPr>
                    <w:alias w:val="13.2 p."/>
                    <w:tag w:val="part_faa57301916c452499893920371c724c"/>
                    <w:id w:val="-1908984879"/>
                    <w:lock w:val="sdtLocked"/>
                  </w:sdtPr>
                  <w:sdtEndPr/>
                  <w:sdtContent>
                    <w:p w14:paraId="6740D5FA" w14:textId="77777777" w:rsidR="0055293F" w:rsidRDefault="00391246">
                      <w:pPr>
                        <w:widowControl w:val="0"/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faa57301916c452499893920371c724c"/>
                          <w:id w:val="-89751111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13.2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. papildomi pagrindžiantys dokumentai, jei vietoj faktinių pastoviųjų sąnaudų už paskutinįjį ataskaitinį laikotarpį skaičiavimams naudojami planuojamų pastoviųjų sąnaudų dydžiai;</w:t>
                      </w:r>
                    </w:p>
                  </w:sdtContent>
                </w:sdt>
                <w:sdt>
                  <w:sdtPr>
                    <w:alias w:val="13.3 p."/>
                    <w:tag w:val="part_a8546f37b7914e209741d1e12c365b58"/>
                    <w:id w:val="504095315"/>
                    <w:lock w:val="sdtLocked"/>
                  </w:sdtPr>
                  <w:sdtEndPr/>
                  <w:sdtContent>
                    <w:p w14:paraId="6740D5FB" w14:textId="77777777" w:rsidR="0055293F" w:rsidRDefault="00391246">
                      <w:pPr>
                        <w:widowControl w:val="0"/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a8546f37b7914e209741d1e12c365b58"/>
                          <w:id w:val="51304200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13.3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. </w:t>
                      </w:r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rentabilumo nustatymo apskaičiavimo ataskaitą (11punkte nurodytos metodikos elektroninis priedas – </w:t>
                      </w:r>
                      <w:r>
                        <w:rPr>
                          <w:rFonts w:ascii="Thorndale" w:eastAsia="HG Mincho Light J" w:hAnsi="Thorndale" w:cs="Thorndale"/>
                          <w:i/>
                          <w:color w:val="000000"/>
                          <w:kern w:val="1"/>
                          <w:szCs w:val="24"/>
                          <w:lang w:eastAsia="ar-SA"/>
                        </w:rPr>
                        <w:t>MS Excel</w:t>
                      </w:r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 lentelė; kartu su prašymu pateikiama popierinė ir elektroninė versijos);</w:t>
                      </w:r>
                    </w:p>
                  </w:sdtContent>
                </w:sdt>
                <w:sdt>
                  <w:sdtPr>
                    <w:alias w:val="13.4 p."/>
                    <w:tag w:val="part_fa3fce6ba2644e6799f4bb77ebdcc831"/>
                    <w:id w:val="-1828040972"/>
                    <w:lock w:val="sdtLocked"/>
                  </w:sdtPr>
                  <w:sdtEndPr/>
                  <w:sdtContent>
                    <w:p w14:paraId="6740D5FC" w14:textId="77777777" w:rsidR="0055293F" w:rsidRDefault="00391246">
                      <w:pPr>
                        <w:widowControl w:val="0"/>
                        <w:suppressAutoHyphens/>
                        <w:ind w:firstLine="720"/>
                        <w:jc w:val="both"/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</w:pPr>
                      <w:sdt>
                        <w:sdtPr>
                          <w:alias w:val="Numeris"/>
                          <w:tag w:val="nr_fa3fce6ba2644e6799f4bb77ebdcc831"/>
                          <w:id w:val="13437895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horndale" w:eastAsia="HG Mincho Light J" w:hAnsi="Thorndale" w:cs="Thorndale"/>
                              <w:color w:val="000000"/>
                              <w:kern w:val="1"/>
                              <w:szCs w:val="24"/>
                              <w:lang w:eastAsia="ar-SA"/>
                            </w:rPr>
                            <w:t>13.4</w:t>
                          </w:r>
                        </w:sdtContent>
                      </w:sd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. jeigu norminiai eksploataciniai metiniai šilumos nuostoliai buvo </w:t>
                      </w:r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 xml:space="preserve">įvertinti naudojant ne metodikos elektroninio priedo automatinę skaičiuoklę, pateikiamas išsamus skaičiavimo, atliekamo pagal Šilumos tiekimo vamzdynų nuostolių nustatymo metodiką, aprašymas. </w:t>
                      </w:r>
                    </w:p>
                  </w:sdtContent>
                </w:sdt>
              </w:sdtContent>
            </w:sdt>
            <w:sdt>
              <w:sdtPr>
                <w:alias w:val="14 p."/>
                <w:tag w:val="part_2cb05f720d964f92833c05ac8bd2970f"/>
                <w:id w:val="-1922088692"/>
                <w:lock w:val="sdtLocked"/>
              </w:sdtPr>
              <w:sdtEndPr/>
              <w:sdtContent>
                <w:p w14:paraId="6740D5FD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2cb05f720d964f92833c05ac8bd2970f"/>
                      <w:id w:val="1243373430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14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. Pareiškėjas informuoja suinteresuotas šalis apie 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rentabilumo nustatymo procedūros pradžią ne vėliau, kaip prieš 5 darbo dienas iki prašymo išnagrinėti vartotojo rentabilumo klausimą pateikimo Savivaldybės administracijai. Informacija apie rentabilumo nustatymo procedūrą turi būti iškabinta pastato, kuria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m atliekamas rentabilumo nustatymas, skelbimų lentoje (išskyrus vieno ar dviejų butų gyvenamuosius namus).</w:t>
                  </w:r>
                </w:p>
              </w:sdtContent>
            </w:sdt>
            <w:sdt>
              <w:sdtPr>
                <w:alias w:val="15 p."/>
                <w:tag w:val="part_e218d58d3cb140159de79f1753911419"/>
                <w:id w:val="586815716"/>
                <w:lock w:val="sdtLocked"/>
              </w:sdtPr>
              <w:sdtEndPr/>
              <w:sdtContent>
                <w:p w14:paraId="6740D5FE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e218d58d3cb140159de79f1753911419"/>
                      <w:id w:val="-1097020572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15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Savivaldybės administracija ne vėliau kaip per 20 darbo dienų nuo 13 punkte nurodyto prašymo įregistravimo Savivaldybės administracijoje dien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os išnagrinėja pateiktą prašymą ir priima sprendimą dėl šilumos vartotojo statuso. Jeigu prie prašymo pridėti ne visi Aprašo 13 punkte nurodyti dokumentai arba juose trūksta reikalingų duomenų, prašymas nenagrinėjamas, o pareiškėjui per 3 darbo dienas nuo 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prašymo gavimo dienos pranešama, kokių dokumentų trūksta. Prašymo nagrinėjimo terminas pradedamas skaičiuoti nuo tos dienos, kai pateikiami visi reikalingi dokumentai.</w:t>
                  </w:r>
                </w:p>
              </w:sdtContent>
            </w:sdt>
            <w:sdt>
              <w:sdtPr>
                <w:alias w:val="16 p."/>
                <w:tag w:val="part_013bc198fabe481f9eec772e12c96c42"/>
                <w:id w:val="-1636789530"/>
                <w:lock w:val="sdtLocked"/>
              </w:sdtPr>
              <w:sdtEndPr/>
              <w:sdtContent>
                <w:p w14:paraId="6740D5FF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013bc198fabe481f9eec772e12c96c42"/>
                      <w:id w:val="831876063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16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Savivaldybės administracija, išnagrinėjus pateiktą prašymą per 15 punkte nurodyt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ą terminą, raštu informuoja pareiškėją apie išvadas. Išvadose yra pateikiamas pritarimas dėl nerentabilumo statuso suteikimo vartotojui arba motyvuotas atsakymas dėl nerentabilumo statuso nesuteikimo.</w:t>
                  </w:r>
                </w:p>
              </w:sdtContent>
            </w:sdt>
            <w:sdt>
              <w:sdtPr>
                <w:alias w:val="17 p."/>
                <w:tag w:val="part_b933d603d0f24204a2b7b90149088cff"/>
                <w:id w:val="825324993"/>
                <w:lock w:val="sdtLocked"/>
              </w:sdtPr>
              <w:sdtEndPr/>
              <w:sdtContent>
                <w:p w14:paraId="6740D600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b933d603d0f24204a2b7b90149088cff"/>
                      <w:id w:val="-570501525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17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Informacija apie Savivaldybės administracijos i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švadas dėl rentabilumo statuso suteikimo paskelbiama Savivaldybės interneto svetainėje.</w:t>
                  </w:r>
                </w:p>
              </w:sdtContent>
            </w:sdt>
            <w:sdt>
              <w:sdtPr>
                <w:alias w:val="18 p."/>
                <w:tag w:val="part_c82f638562f0449eba6609cc6252e381"/>
                <w:id w:val="1346059306"/>
                <w:lock w:val="sdtLocked"/>
              </w:sdtPr>
              <w:sdtEndPr/>
              <w:sdtContent>
                <w:p w14:paraId="6740D601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c82f638562f0449eba6609cc6252e381"/>
                      <w:id w:val="-647512216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18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. Savivaldybės administracijos išvados dėl nerentabilumo statuso gali būti skundžiamos teisės aktų nustatyta tvarka. </w:t>
                  </w:r>
                </w:p>
              </w:sdtContent>
            </w:sdt>
            <w:sdt>
              <w:sdtPr>
                <w:alias w:val="19 p."/>
                <w:tag w:val="part_a963c91d12df47b0ac2f74d88db83ac0"/>
                <w:id w:val="-744648024"/>
                <w:lock w:val="sdtLocked"/>
              </w:sdtPr>
              <w:sdtEndPr/>
              <w:sdtContent>
                <w:p w14:paraId="6740D602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a963c91d12df47b0ac2f74d88db83ac0"/>
                      <w:id w:val="1957911105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19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Nerentabilaus vartotojo statusas yra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 xml:space="preserve"> suteikiamas Savivaldybės administracijos direktoriaus įsakymu ir galioja 1 (vienerius) metus nuo įsakymo pasirašymo dienos.</w:t>
                  </w:r>
                </w:p>
              </w:sdtContent>
            </w:sdt>
            <w:sdt>
              <w:sdtPr>
                <w:alias w:val="20 p."/>
                <w:tag w:val="part_f4d961af801747eb8063b5fab6020b4b"/>
                <w:id w:val="-1085299566"/>
                <w:lock w:val="sdtLocked"/>
              </w:sdtPr>
              <w:sdtEndPr/>
              <w:sdtContent>
                <w:p w14:paraId="6740D603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f4d961af801747eb8063b5fab6020b4b"/>
                      <w:id w:val="-2021451571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20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Pareiškėjas skelbimą apie Savivaldybės administracijos išvadas dėl nerentabilumo statuso suteikimo turi iškabinti pastato s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kelbimų lentoje (išskyrus vieno ar dviejų butų gyvenamuosius namus).</w:t>
                  </w:r>
                </w:p>
                <w:p w14:paraId="6740D604" w14:textId="77777777" w:rsidR="0055293F" w:rsidRDefault="00391246">
                  <w:pPr>
                    <w:widowControl w:val="0"/>
                    <w:suppressAutoHyphens/>
                    <w:ind w:left="992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bcd4dda78b8468bb4464d263030339d"/>
            <w:id w:val="-19869511"/>
            <w:lock w:val="sdtLocked"/>
            <w:placeholder>
              <w:docPart w:val="DefaultPlaceholder_1082065158"/>
            </w:placeholder>
          </w:sdtPr>
          <w:sdtEndPr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</w:sdtEndPr>
          <w:sdtContent>
            <w:p w14:paraId="6740D605" w14:textId="0B02A45F" w:rsidR="0055293F" w:rsidRDefault="00391246">
              <w:pPr>
                <w:widowControl w:val="0"/>
                <w:suppressAutoHyphens/>
                <w:ind w:firstLine="567"/>
                <w:jc w:val="center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  <w:sdt>
                <w:sdtPr>
                  <w:alias w:val="Numeris"/>
                  <w:tag w:val="nr_dbcd4dda78b8468bb4464d263030339d"/>
                  <w:id w:val="-1390108732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>III</w:t>
                  </w:r>
                </w:sdtContent>
              </w:sdt>
              <w:r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  <w:t xml:space="preserve">. </w:t>
              </w:r>
              <w:sdt>
                <w:sdtPr>
                  <w:alias w:val="Pavadinimas"/>
                  <w:tag w:val="title_dbcd4dda78b8468bb4464d263030339d"/>
                  <w:id w:val="2079866321"/>
                  <w:lock w:val="sdtLocked"/>
                </w:sdtPr>
                <w:sdtEndPr/>
                <w:sdtContent>
                  <w:r>
                    <w:rPr>
                      <w:rFonts w:ascii="Thorndale" w:eastAsia="HG Mincho Light J" w:hAnsi="Thorndale" w:cs="Thorndale"/>
                      <w:b/>
                      <w:color w:val="000000"/>
                      <w:kern w:val="1"/>
                      <w:szCs w:val="24"/>
                      <w:lang w:eastAsia="ar-SA"/>
                    </w:rPr>
                    <w:t>BAIGIAMOSIOS NUOSTATOS</w:t>
                  </w:r>
                </w:sdtContent>
              </w:sdt>
            </w:p>
            <w:p w14:paraId="6740D606" w14:textId="77777777" w:rsidR="0055293F" w:rsidRDefault="0055293F">
              <w:pPr>
                <w:widowControl w:val="0"/>
                <w:suppressAutoHyphens/>
                <w:ind w:firstLine="567"/>
                <w:jc w:val="center"/>
                <w:rPr>
                  <w:rFonts w:ascii="Thorndale" w:eastAsia="HG Mincho Light J" w:hAnsi="Thorndale" w:cs="Thorndale"/>
                  <w:b/>
                  <w:color w:val="000000"/>
                  <w:kern w:val="1"/>
                  <w:szCs w:val="24"/>
                  <w:lang w:eastAsia="ar-SA"/>
                </w:rPr>
              </w:pPr>
            </w:p>
            <w:sdt>
              <w:sdtPr>
                <w:alias w:val="21 p."/>
                <w:tag w:val="part_b6a39b2f7f974c15881efbbd59ecebb2"/>
                <w:id w:val="-954712887"/>
                <w:lock w:val="sdtLocked"/>
              </w:sdtPr>
              <w:sdtEndPr/>
              <w:sdtContent>
                <w:p w14:paraId="6740D607" w14:textId="77777777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b6a39b2f7f974c15881efbbd59ecebb2"/>
                      <w:id w:val="-1137717469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21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Pakeitus Energijos rūšies parinkimo ir panaudojimo Šiaulių mieste specialiojo plano ir reglamento koregavimo,</w:t>
                  </w:r>
                  <w:r>
                    <w:rPr>
                      <w:rFonts w:ascii="Thorndale" w:eastAsia="HG Mincho Light J" w:hAnsi="Thorndale" w:cs="Thorndale"/>
                      <w:color w:val="00B0F0"/>
                      <w:kern w:val="1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patvirtinto Šiaulių miesto savivaldybės tarybos sprendimu,  nuostatas dėl nerentabiliems vartotojams numatytų išlygų, Aprašas keičiamas Šiaulių miesto savivaldybės tarybos sprendimu.</w:t>
                  </w:r>
                </w:p>
              </w:sdtContent>
            </w:sdt>
            <w:sdt>
              <w:sdtPr>
                <w:alias w:val="22 p."/>
                <w:tag w:val="part_3aed27b6651a4207844820f2ff4725a8"/>
                <w:id w:val="21386057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</w:sdtEndPr>
              <w:sdtContent>
                <w:p w14:paraId="6740D608" w14:textId="426F37CE" w:rsidR="0055293F" w:rsidRDefault="00391246">
                  <w:pPr>
                    <w:widowControl w:val="0"/>
                    <w:suppressAutoHyphens/>
                    <w:ind w:firstLine="720"/>
                    <w:jc w:val="both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3aed27b6651a4207844820f2ff4725a8"/>
                      <w:id w:val="1268812104"/>
                      <w:lock w:val="sdtLocked"/>
                    </w:sdtPr>
                    <w:sdtEndPr/>
                    <w:sdtContent>
                      <w:r>
                        <w:rPr>
                          <w:rFonts w:ascii="Thorndale" w:eastAsia="HG Mincho Light J" w:hAnsi="Thorndale" w:cs="Thorndale"/>
                          <w:color w:val="000000"/>
                          <w:kern w:val="1"/>
                          <w:szCs w:val="24"/>
                          <w:lang w:eastAsia="ar-SA"/>
                        </w:rPr>
                        <w:t>22</w:t>
                      </w:r>
                    </w:sdtContent>
                  </w:sdt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. Tai, kas nereglamentuota šiame apraše, sprendžiama taip, kaip num</w:t>
                  </w:r>
                  <w:r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  <w:t>atyta Lietuvos Respublikos teisės aktuose.</w:t>
                  </w:r>
                </w:p>
                <w:p w14:paraId="6740D609" w14:textId="6D7AA783" w:rsidR="0055293F" w:rsidRDefault="00391246">
                  <w:pPr>
                    <w:widowControl w:val="0"/>
                    <w:suppressAutoHyphens/>
                    <w:ind w:firstLine="992"/>
                    <w:jc w:val="center"/>
                    <w:rPr>
                      <w:rFonts w:ascii="Thorndale" w:eastAsia="HG Mincho Light J" w:hAnsi="Thorndale" w:cs="Thorndale"/>
                      <w:color w:val="000000"/>
                      <w:kern w:val="1"/>
                      <w:szCs w:val="24"/>
                      <w:lang w:eastAsia="ar-SA"/>
                    </w:rPr>
                  </w:pPr>
                </w:p>
              </w:sdtContent>
            </w:sdt>
          </w:sdtContent>
        </w:sdt>
        <w:sdt>
          <w:sdtPr>
            <w:rPr>
              <w:rFonts w:ascii="Thorndale" w:eastAsia="HG Mincho Light J" w:hAnsi="Thorndale" w:cs="Thorndale"/>
              <w:color w:val="000000"/>
              <w:kern w:val="1"/>
              <w:szCs w:val="24"/>
              <w:lang w:eastAsia="ar-SA"/>
            </w:rPr>
            <w:alias w:val="pabaiga"/>
            <w:tag w:val="part_20fe404f00ef466ea9340117537fb6d3"/>
            <w:id w:val="1233813630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6740D60A" w14:textId="28B0E170" w:rsidR="0055293F" w:rsidRDefault="00391246">
              <w:pPr>
                <w:widowControl w:val="0"/>
                <w:suppressAutoHyphens/>
                <w:jc w:val="center"/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</w:pPr>
              <w:r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  <w:t>___________________________________</w:t>
              </w:r>
            </w:p>
            <w:p w14:paraId="6740D60B" w14:textId="3B1D8BB9" w:rsidR="0055293F" w:rsidRDefault="00391246">
              <w:pPr>
                <w:widowControl w:val="0"/>
                <w:tabs>
                  <w:tab w:val="left" w:pos="7371"/>
                </w:tabs>
                <w:suppressAutoHyphens/>
                <w:jc w:val="both"/>
                <w:rPr>
                  <w:rFonts w:ascii="Thorndale" w:eastAsia="HG Mincho Light J" w:hAnsi="Thorndale" w:cs="Thorndale"/>
                  <w:color w:val="000000"/>
                  <w:kern w:val="1"/>
                  <w:szCs w:val="24"/>
                  <w:lang w:eastAsia="ar-SA"/>
                </w:rPr>
              </w:pPr>
            </w:p>
            <w:bookmarkEnd w:id="0" w:displacedByCustomXml="next"/>
          </w:sdtContent>
        </w:sdt>
      </w:sdtContent>
    </w:sdt>
    <w:sectPr w:rsidR="0055293F">
      <w:pgSz w:w="11906" w:h="16838"/>
      <w:pgMar w:top="1134" w:right="567" w:bottom="1134" w:left="1701" w:header="0" w:footer="720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0D610" w14:textId="77777777" w:rsidR="0055293F" w:rsidRDefault="00391246">
      <w:pPr>
        <w:widowControl w:val="0"/>
        <w:suppressAutoHyphens/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  <w:separator/>
      </w:r>
    </w:p>
  </w:endnote>
  <w:endnote w:type="continuationSeparator" w:id="0">
    <w:p w14:paraId="6740D611" w14:textId="77777777" w:rsidR="0055293F" w:rsidRDefault="00391246">
      <w:pPr>
        <w:widowControl w:val="0"/>
        <w:suppressAutoHyphens/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BA"/>
    <w:family w:val="auto"/>
    <w:pitch w:val="default"/>
    <w:sig w:usb0="00000000" w:usb1="00000000" w:usb2="00000000" w:usb3="00000000" w:csb0="0004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D60E" w14:textId="77777777" w:rsidR="0055293F" w:rsidRDefault="00391246">
      <w:pPr>
        <w:widowControl w:val="0"/>
        <w:suppressAutoHyphens/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  <w:separator/>
      </w:r>
    </w:p>
  </w:footnote>
  <w:footnote w:type="continuationSeparator" w:id="0">
    <w:p w14:paraId="6740D60F" w14:textId="77777777" w:rsidR="0055293F" w:rsidRDefault="00391246">
      <w:pPr>
        <w:widowControl w:val="0"/>
        <w:suppressAutoHyphens/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 w:cs="Thorndale"/>
          <w:color w:val="000000"/>
          <w:kern w:val="1"/>
          <w:szCs w:val="24"/>
          <w:lang w:eastAsia="ar-S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DC"/>
    <w:rsid w:val="002743DC"/>
    <w:rsid w:val="00391246"/>
    <w:rsid w:val="005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0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912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91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BA"/>
    <w:family w:val="auto"/>
    <w:pitch w:val="default"/>
    <w:sig w:usb0="00000000" w:usb1="00000000" w:usb2="00000000" w:usb3="00000000" w:csb0="0004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48"/>
    <w:rsid w:val="004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4B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4B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e7d24c6bdda4fb09f5e2fcc723e8daf" PartId="307b1fa6740c418ca6ae7b6069a09552">
    <Part Type="preambule" DocPartId="3d54753b3fde42679e09ebe57d081219" PartId="754c74d2170443228003726d5eb8ff94"/>
    <Part Type="punktas" Nr="1" Abbr="1 p." DocPartId="8937652aab8f482e8e6650de8cf77270" PartId="1319dbc2915442d2b5f297a80c8beb22"/>
    <Part Type="punktas" Nr="2" Abbr="2 p." DocPartId="5f237508dea94aa1853acf1729e5aaed" PartId="8d9b39ee90e24facafd170991877f83a"/>
    <Part Type="signatura" DocPartId="a6f90c6973d54bf88f6e4216b20263e4" PartId="cadef03b26284a0b85c94f0cc8772101"/>
  </Part>
  <Part Type="patvirtinta" Title="ŠIAULIŲ MIESTO CENTRALIZUOTO ŠILUMOS TIEKIMO SISTEMŲ VARTOTOJŲ RENTABILUMO NUSTATYMO TVARKOS APRAŠAS" DocPartId="faad7f352f1f4bd8a2473c9387f8c398" PartId="5d80e4e2e6db483b982d01182b1a59c7">
    <Part Type="skyrius" Nr="1" Title="BENDROSIOS NUOSTATOS" DocPartId="48b65796e2694606b1a72a6f0a8675ad" PartId="44993b9a36f24855a654eacdf12ac019">
      <Part Type="punktas" Nr="1" Abbr="1 p." DocPartId="e8765e9099c34dba8c0f12f584f831a3" PartId="c7571261909f4afb8523a2681ff34536"/>
      <Part Type="punktas" Nr="2" Abbr="2 p." DocPartId="47f4ba8f7aa64c68ad8a031398d9cf21" PartId="0f17d59d748741ababcc7db44371f40b"/>
      <Part Type="punktas" Nr="3" Abbr="3 p." DocPartId="90b7c809cf7741e88beb96c75286388f" PartId="181b2cb6dddd4440953b2af89f46a970"/>
      <Part Type="punktas" Nr="4" Abbr="4 p." DocPartId="da192b09f9cc4813b4f5c0e9297fd0d7" PartId="1f4702e1bb144f5386864112758f1235"/>
      <Part Type="punktas" Nr="5" Abbr="5 p." DocPartId="c845b5a939d94955a304333eefa156ea" PartId="7ae1d6da2b774805acfed5f211f06178"/>
      <Part Type="punktas" Nr="6" Abbr="6 p." DocPartId="4121841e7ce7404f9a2a76d2fc4a7ea5" PartId="cd2f08bbe06240ee8aec55e585e671a7"/>
    </Part>
    <Part Type="skyrius" Nr="2" Title="CENTRALIZUOTO ŠILUMOS TIEKIMO SISTEMŲ VARTOTOJŲ RENTABILUMO NUSTATYMO PROCESAS" DocPartId="4a4c90497c594f52b516ac4983be9a46" PartId="a8128a64f037404facabe8ed5c7b1cc1">
      <Part Type="punktas" Nr="7" Abbr="7 p." DocPartId="e3d3585949b6487fb41fb200494859e3" PartId="ccd219dacbc94f3788c78683e471e5d2"/>
      <Part Type="punktas" Nr="8" Abbr="8 p." DocPartId="fcaafe3282ff49bca055671a0632e707" PartId="c2f808457ac94cafbf10a7a13262e177"/>
      <Part Type="punktas" Nr="9" Abbr="9 p." DocPartId="a3985411283e49a0940855ac226d8ee9" PartId="e02ea4b64c6b4b0aa3661f343e6a1a90">
        <Part Type="punktas" Nr="9.1" Abbr="9.1 p." DocPartId="c91170a71526434b883e82e6e8307fce" PartId="916aa90f04cb4f5f9b724e374eeb3aac"/>
        <Part Type="punktas" Nr="9.2" Abbr="9.2 p." DocPartId="7cb61dbe05254f20a644fbb51165596c" PartId="58f8919b0ae34a08a1b2a11582a8f2e0"/>
        <Part Type="punktas" Nr="9.3" Abbr="9.3 p." DocPartId="b8878ebf80a1413ca38860a7a60418d9" PartId="810bd3b44004462daa9b1a03a88b3814"/>
        <Part Type="punktas" Nr="9.4" Abbr="9.4 p." DocPartId="126feea942de4b8283eb559db1734831" PartId="c3249dbe3c854b9ea7341eb563f22c70"/>
      </Part>
      <Part Type="punktas" Nr="10" Abbr="10 p." DocPartId="a72e4ef933064eb282030252d95f5308" PartId="e6203515d57248188d2318ad564ede2b">
        <Part Type="punktas" Nr="10.1" Abbr="10.1 p." DocPartId="cfd7d35c20af41cb9e7c1d5588afdf20" PartId="92a35b4fe38641a4af00b46237add7d3"/>
        <Part Type="punktas" Nr="10.2" Abbr="10.2 p." DocPartId="c2397a2e13964c90b0b2fc00d6427d4d" PartId="442db032bde9415386ba3233e30554ac"/>
        <Part Type="punktas" Nr="10.3" Abbr="10.3 p." DocPartId="a8c6949d2ba045cc9ddbd92e471a46c3" PartId="a156ac75d48f4ab3a3e16f2fa2f6538f"/>
        <Part Type="punktas" Nr="10.4" Abbr="10.4 p." DocPartId="b87cf9cf2ae544b7b5d6bc48d7754506" PartId="a59c3ec9662b4c69a89775a28a903ebb"/>
      </Part>
      <Part Type="punktas" Nr="11" Abbr="11 p." DocPartId="fecd7b9e4df2495a91920bdc8c428e8f" PartId="2d94e632c22049d6a140b008a8727c92"/>
      <Part Type="punktas" Nr="12" Abbr="12 p." DocPartId="d539d6f3904f41f38a67b63505e1f1a1" PartId="1708dd9757134fc0ae576e6343b862d6"/>
      <Part Type="punktas" Nr="13" Abbr="13 p." DocPartId="2e5feafccb9542899936297285f4014b" PartId="d1ff4b9cabda45c1859b4f253e4dea9c">
        <Part Type="punktas" Nr="13.1" Abbr="13.1 p." DocPartId="8650fbabd43b41378b7b310ac39212b3" PartId="24491819dc094b33a45660efaa4d4114"/>
        <Part Type="punktas" Nr="13.2" Abbr="13.2 p." DocPartId="0a61a598cd2e47e88729eb1be9280796" PartId="faa57301916c452499893920371c724c"/>
        <Part Type="punktas" Nr="13.3" Abbr="13.3 p." DocPartId="7049572c56df4cb4b257a58b2d9d99e3" PartId="a8546f37b7914e209741d1e12c365b58"/>
        <Part Type="punktas" Nr="13.4" Abbr="13.4 p." DocPartId="83f6c91d60924a71af1e380547e1ce2c" PartId="fa3fce6ba2644e6799f4bb77ebdcc831"/>
      </Part>
      <Part Type="punktas" Nr="14" Abbr="14 p." DocPartId="f764e7de5e8a43db8560f947e5ee766a" PartId="2cb05f720d964f92833c05ac8bd2970f"/>
      <Part Type="punktas" Nr="15" Abbr="15 p." DocPartId="35ff37dcd4c44a45861e237fadb3d00c" PartId="e218d58d3cb140159de79f1753911419"/>
      <Part Type="punktas" Nr="16" Abbr="16 p." DocPartId="02c60c18a4dc4f288903f97a9673be18" PartId="013bc198fabe481f9eec772e12c96c42"/>
      <Part Type="punktas" Nr="17" Abbr="17 p." DocPartId="4cb8323ee93f48d8a3530257fb1f693c" PartId="b933d603d0f24204a2b7b90149088cff"/>
      <Part Type="punktas" Nr="18" Abbr="18 p." DocPartId="b5ea41f90a7e476f95d91fba8036dcb6" PartId="c82f638562f0449eba6609cc6252e381"/>
      <Part Type="punktas" Nr="19" Abbr="19 p." DocPartId="674fb05529044b38bd3d3eb5272dd2ac" PartId="a963c91d12df47b0ac2f74d88db83ac0"/>
      <Part Type="punktas" Nr="20" Abbr="20 p." DocPartId="0eb82cafaa5b455eaf098a2c343acfd4" PartId="f4d961af801747eb8063b5fab6020b4b"/>
    </Part>
    <Part Type="skyrius" Nr="3" Title="BAIGIAMOSIOS NUOSTATOS" DocPartId="ff465c407a7f41888023314411cca790" PartId="dbcd4dda78b8468bb4464d263030339d">
      <Part Type="punktas" Nr="21" Abbr="21 p." DocPartId="0ee528bb266447ca8018dcab5b544d67" PartId="b6a39b2f7f974c15881efbbd59ecebb2"/>
      <Part Type="punktas" Nr="22" Abbr="22 p." DocPartId="fb870a93b4544aab87541f162cd294bc" PartId="3aed27b6651a4207844820f2ff4725a8"/>
    </Part>
    <Part Type="pabaiga" Nr="" Abbr="" Title="" Notes="" DocPartId="5cf09c4870c4400d91690dc8bc4025fb" PartId="20fe404f00ef466ea9340117537fb6d3"/>
  </Part>
</Parts>
</file>

<file path=customXml/itemProps1.xml><?xml version="1.0" encoding="utf-8"?>
<ds:datastoreItem xmlns:ds="http://schemas.openxmlformats.org/officeDocument/2006/customXml" ds:itemID="{3BA84066-6EE1-4B70-8233-44A16580846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5045</Words>
  <Characters>2877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Juratė Vilbikienė</dc:creator>
  <cp:lastModifiedBy>GRUNDAITĖ Aistė</cp:lastModifiedBy>
  <cp:revision>3</cp:revision>
  <cp:lastPrinted>2015-06-02T10:46:00Z</cp:lastPrinted>
  <dcterms:created xsi:type="dcterms:W3CDTF">2015-06-26T12:28:00Z</dcterms:created>
  <dcterms:modified xsi:type="dcterms:W3CDTF">2015-06-26T12:30:00Z</dcterms:modified>
</cp:coreProperties>
</file>