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A6083" w14:textId="26E59A99" w:rsidR="002423C3" w:rsidRDefault="002423C3">
      <w:pPr>
        <w:tabs>
          <w:tab w:val="center" w:pos="4153"/>
          <w:tab w:val="right" w:pos="8306"/>
        </w:tabs>
        <w:rPr>
          <w:rFonts w:ascii="TimesLT" w:hAnsi="TimesLT"/>
          <w:lang w:val="en-US"/>
        </w:rPr>
      </w:pPr>
    </w:p>
    <w:p w14:paraId="4F0A6084" w14:textId="77777777" w:rsidR="002423C3" w:rsidRDefault="001B79A2">
      <w:pPr>
        <w:jc w:val="center"/>
        <w:rPr>
          <w:caps/>
          <w:sz w:val="22"/>
        </w:rPr>
      </w:pPr>
      <w:r>
        <w:rPr>
          <w:caps/>
          <w:noProof/>
          <w:lang w:eastAsia="lt-LT"/>
        </w:rPr>
        <w:drawing>
          <wp:inline distT="0" distB="0" distL="0" distR="0" wp14:anchorId="4F0A60A7" wp14:editId="4F0A60A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F0A6085" w14:textId="77777777" w:rsidR="002423C3" w:rsidRDefault="002423C3">
      <w:pPr>
        <w:jc w:val="center"/>
        <w:rPr>
          <w:caps/>
        </w:rPr>
      </w:pPr>
    </w:p>
    <w:p w14:paraId="4F0A6086" w14:textId="77777777" w:rsidR="002423C3" w:rsidRDefault="001B79A2">
      <w:pPr>
        <w:jc w:val="center"/>
        <w:rPr>
          <w:b/>
          <w:bCs/>
          <w:caps/>
        </w:rPr>
      </w:pPr>
      <w:r>
        <w:rPr>
          <w:b/>
          <w:bCs/>
          <w:caps/>
        </w:rPr>
        <w:t>LIETUVOS RESPUBLIKOS</w:t>
      </w:r>
    </w:p>
    <w:p w14:paraId="4F0A6087" w14:textId="77777777" w:rsidR="002423C3" w:rsidRDefault="001B79A2">
      <w:pPr>
        <w:jc w:val="center"/>
        <w:rPr>
          <w:caps/>
        </w:rPr>
      </w:pPr>
      <w:r>
        <w:rPr>
          <w:b/>
          <w:caps/>
        </w:rPr>
        <w:t>CIVILINIO KODEKSO 2.71 STRAIPSNIO IR PRIEDO PAKEITIMO</w:t>
      </w:r>
    </w:p>
    <w:p w14:paraId="4F0A6088" w14:textId="77777777" w:rsidR="002423C3" w:rsidRDefault="001B79A2">
      <w:pPr>
        <w:jc w:val="center"/>
        <w:rPr>
          <w:b/>
          <w:caps/>
          <w:spacing w:val="20"/>
          <w:sz w:val="32"/>
        </w:rPr>
      </w:pPr>
      <w:r>
        <w:rPr>
          <w:b/>
          <w:caps/>
          <w:spacing w:val="20"/>
        </w:rPr>
        <w:t>ĮSTATYMAS</w:t>
      </w:r>
    </w:p>
    <w:p w14:paraId="4F0A6089" w14:textId="77777777" w:rsidR="002423C3" w:rsidRDefault="002423C3">
      <w:pPr>
        <w:jc w:val="center"/>
        <w:rPr>
          <w:b/>
          <w:caps/>
        </w:rPr>
      </w:pPr>
    </w:p>
    <w:p w14:paraId="4F0A608A" w14:textId="77777777" w:rsidR="002423C3" w:rsidRDefault="001B79A2">
      <w:pPr>
        <w:jc w:val="center"/>
        <w:rPr>
          <w:b/>
          <w:sz w:val="22"/>
        </w:rPr>
      </w:pPr>
      <w:r>
        <w:rPr>
          <w:sz w:val="22"/>
        </w:rPr>
        <w:t>2014 m. birželio 26 d. Nr. XII-984</w:t>
      </w:r>
      <w:r>
        <w:rPr>
          <w:sz w:val="22"/>
        </w:rPr>
        <w:br/>
        <w:t>Vilnius</w:t>
      </w:r>
    </w:p>
    <w:p w14:paraId="4F0A608B" w14:textId="77777777" w:rsidR="002423C3" w:rsidRPr="001B79A2" w:rsidRDefault="002423C3">
      <w:pPr>
        <w:rPr>
          <w:szCs w:val="24"/>
        </w:rPr>
      </w:pPr>
    </w:p>
    <w:p w14:paraId="4F0A608C" w14:textId="77777777" w:rsidR="002423C3" w:rsidRDefault="002423C3">
      <w:pPr>
        <w:jc w:val="center"/>
        <w:rPr>
          <w:sz w:val="22"/>
        </w:rPr>
        <w:sectPr w:rsidR="002423C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4F0A608D" w14:textId="77777777" w:rsidR="002423C3" w:rsidRDefault="002423C3">
      <w:pPr>
        <w:tabs>
          <w:tab w:val="center" w:pos="4153"/>
          <w:tab w:val="right" w:pos="8306"/>
        </w:tabs>
        <w:rPr>
          <w:rFonts w:ascii="TimesLT" w:hAnsi="TimesLT"/>
          <w:lang w:val="en-US"/>
        </w:rPr>
      </w:pPr>
    </w:p>
    <w:p w14:paraId="4F0A608E" w14:textId="77777777" w:rsidR="002423C3" w:rsidRDefault="001B79A2">
      <w:pPr>
        <w:spacing w:line="360" w:lineRule="auto"/>
        <w:ind w:firstLine="720"/>
        <w:jc w:val="both"/>
        <w:rPr>
          <w:b/>
          <w:lang w:eastAsia="lt-LT"/>
        </w:rPr>
      </w:pPr>
      <w:r>
        <w:rPr>
          <w:b/>
          <w:lang w:eastAsia="lt-LT"/>
        </w:rPr>
        <w:t>1</w:t>
      </w:r>
      <w:r>
        <w:rPr>
          <w:b/>
          <w:lang w:eastAsia="lt-LT"/>
        </w:rPr>
        <w:t xml:space="preserve"> straipsnis. </w:t>
      </w:r>
      <w:r>
        <w:rPr>
          <w:b/>
          <w:lang w:eastAsia="lt-LT"/>
        </w:rPr>
        <w:t>2.71 straipsnio pakeitimas</w:t>
      </w:r>
    </w:p>
    <w:p w14:paraId="4F0A608F" w14:textId="77777777" w:rsidR="002423C3" w:rsidRDefault="001B79A2">
      <w:pPr>
        <w:spacing w:line="360" w:lineRule="auto"/>
        <w:ind w:firstLine="720"/>
        <w:jc w:val="both"/>
        <w:rPr>
          <w:lang w:eastAsia="lt-LT"/>
        </w:rPr>
      </w:pPr>
      <w:r>
        <w:rPr>
          <w:lang w:eastAsia="lt-LT"/>
        </w:rPr>
        <w:t>Pakeisti 2.71 straipsnio 3 dalį ir ją išdėstyti taip:</w:t>
      </w:r>
    </w:p>
    <w:p w14:paraId="4F0A6090" w14:textId="77777777" w:rsidR="002423C3" w:rsidRDefault="001B79A2">
      <w:pPr>
        <w:spacing w:line="360" w:lineRule="auto"/>
        <w:ind w:right="25" w:firstLine="720"/>
        <w:jc w:val="both"/>
        <w:rPr>
          <w:szCs w:val="24"/>
          <w:lang w:eastAsia="lt-LT"/>
        </w:rPr>
      </w:pPr>
      <w:r>
        <w:rPr>
          <w:bCs/>
          <w:szCs w:val="24"/>
        </w:rPr>
        <w:t>„</w:t>
      </w:r>
      <w:r>
        <w:rPr>
          <w:szCs w:val="24"/>
          <w:lang w:eastAsia="lt-LT"/>
        </w:rPr>
        <w:t>3</w:t>
      </w:r>
      <w:r>
        <w:rPr>
          <w:szCs w:val="24"/>
          <w:lang w:eastAsia="lt-LT"/>
        </w:rPr>
        <w:t>. Registro teikiami rašytinės formos registro duomenų ir informacijos išrašai turi turėti žymą „išrašas tikras“, o dokumentų kopijos – žymą „kopija tikra“, išskyrus atvejus, kai tokios žymos asmuo, kuris kreipiasi, nereikalauja. Registro teikiami elektroni</w:t>
      </w:r>
      <w:r>
        <w:rPr>
          <w:szCs w:val="24"/>
          <w:lang w:eastAsia="lt-LT"/>
        </w:rPr>
        <w:t xml:space="preserve">nės formos registro duomenų ir informacijos išrašai ir dokumentų kopijos netvirtinami žymomis „išrašas tikras“ („kopija tikra“), išskyrus atvejus, kai tokios žymos asmuo, kuris kreipiasi, reikalauja. Juridinių asmenų registro tvarkytojo išduodami registro </w:t>
      </w:r>
      <w:r>
        <w:rPr>
          <w:szCs w:val="24"/>
          <w:lang w:eastAsia="lt-LT"/>
        </w:rPr>
        <w:t xml:space="preserve">duomenų ir informacijos išrašai, dokumentų kopijos turi </w:t>
      </w:r>
      <w:r>
        <w:rPr>
          <w:i/>
          <w:szCs w:val="24"/>
          <w:lang w:eastAsia="lt-LT"/>
        </w:rPr>
        <w:t>prima facie</w:t>
      </w:r>
      <w:r>
        <w:rPr>
          <w:szCs w:val="24"/>
          <w:lang w:eastAsia="lt-LT"/>
        </w:rPr>
        <w:t xml:space="preserve"> galią. Apie tai, kad</w:t>
      </w:r>
      <w:r>
        <w:rPr>
          <w:szCs w:val="24"/>
        </w:rPr>
        <w:t xml:space="preserve"> </w:t>
      </w:r>
      <w:r>
        <w:rPr>
          <w:szCs w:val="24"/>
          <w:lang w:eastAsia="lt-LT"/>
        </w:rPr>
        <w:t xml:space="preserve">juridinių asmenų registro tvarkytojo išduodami registro duomenų ir informacijos išrašai, dokumentų kopijos turi </w:t>
      </w:r>
      <w:r>
        <w:rPr>
          <w:i/>
          <w:szCs w:val="24"/>
          <w:lang w:eastAsia="lt-LT"/>
        </w:rPr>
        <w:t>prima facie</w:t>
      </w:r>
      <w:r>
        <w:rPr>
          <w:szCs w:val="24"/>
          <w:lang w:eastAsia="lt-LT"/>
        </w:rPr>
        <w:t xml:space="preserve"> galią, juridinių asmenų registro tvarkytoja</w:t>
      </w:r>
      <w:r>
        <w:rPr>
          <w:szCs w:val="24"/>
          <w:lang w:eastAsia="lt-LT"/>
        </w:rPr>
        <w:t>s turi nurodyti skelbdamas ir teikdamas šiuos duomenų ir informacijos išrašus ir dokumentų kopijas.“</w:t>
      </w:r>
    </w:p>
    <w:p w14:paraId="4F0A6091" w14:textId="77777777" w:rsidR="002423C3" w:rsidRDefault="001B79A2">
      <w:pPr>
        <w:spacing w:line="360" w:lineRule="auto"/>
        <w:ind w:firstLine="720"/>
        <w:jc w:val="both"/>
        <w:rPr>
          <w:b/>
          <w:szCs w:val="24"/>
        </w:rPr>
      </w:pPr>
    </w:p>
    <w:p w14:paraId="4F0A6092" w14:textId="77777777" w:rsidR="002423C3" w:rsidRDefault="001B79A2">
      <w:pPr>
        <w:spacing w:line="360" w:lineRule="auto"/>
        <w:ind w:firstLine="720"/>
        <w:jc w:val="both"/>
        <w:rPr>
          <w:b/>
          <w:bCs/>
          <w:szCs w:val="24"/>
        </w:rPr>
      </w:pPr>
      <w:r>
        <w:rPr>
          <w:b/>
          <w:bCs/>
          <w:szCs w:val="24"/>
        </w:rPr>
        <w:t>2</w:t>
      </w:r>
      <w:r>
        <w:rPr>
          <w:b/>
          <w:bCs/>
          <w:szCs w:val="24"/>
        </w:rPr>
        <w:t xml:space="preserve"> straipsnis. </w:t>
      </w:r>
      <w:r>
        <w:rPr>
          <w:b/>
          <w:bCs/>
          <w:szCs w:val="24"/>
        </w:rPr>
        <w:t>Kodekso priedo pakeitimas</w:t>
      </w:r>
    </w:p>
    <w:p w14:paraId="4F0A6093" w14:textId="77777777" w:rsidR="002423C3" w:rsidRDefault="001B79A2">
      <w:pPr>
        <w:spacing w:line="360" w:lineRule="auto"/>
        <w:ind w:firstLine="720"/>
        <w:jc w:val="both"/>
        <w:rPr>
          <w:bCs/>
          <w:szCs w:val="24"/>
        </w:rPr>
      </w:pPr>
      <w:r>
        <w:rPr>
          <w:bCs/>
          <w:szCs w:val="24"/>
        </w:rPr>
        <w:t>Papildyti Kodekso priedą 6 punktu:</w:t>
      </w:r>
    </w:p>
    <w:p w14:paraId="4F0A6094" w14:textId="77777777" w:rsidR="002423C3" w:rsidRDefault="001B79A2">
      <w:pPr>
        <w:spacing w:line="360" w:lineRule="auto"/>
        <w:ind w:firstLine="720"/>
        <w:jc w:val="both"/>
        <w:rPr>
          <w:szCs w:val="24"/>
        </w:rPr>
      </w:pPr>
      <w:r>
        <w:rPr>
          <w:bCs/>
          <w:szCs w:val="24"/>
        </w:rPr>
        <w:t>„</w:t>
      </w:r>
      <w:r>
        <w:rPr>
          <w:bCs/>
          <w:szCs w:val="24"/>
        </w:rPr>
        <w:t>6</w:t>
      </w:r>
      <w:r>
        <w:rPr>
          <w:bCs/>
          <w:szCs w:val="24"/>
        </w:rPr>
        <w:t xml:space="preserve">. </w:t>
      </w:r>
      <w:r>
        <w:rPr>
          <w:szCs w:val="24"/>
        </w:rPr>
        <w:t>2012 m. birželio 13 d. Europos Parlamento ir Tarybos direktyv</w:t>
      </w:r>
      <w:r>
        <w:rPr>
          <w:szCs w:val="24"/>
        </w:rPr>
        <w:t>a 2012/17/ES, kuria iš dalies keičiamos Tarybos direktyvos 89/666/EEB ir Europos Parlamento ir Tarybos direktyvų 2005/56/EB ir 2009/101/EB nuostatos dėl centrinių, komercinių ir bendrovių registrų sąveikos (</w:t>
      </w:r>
      <w:r>
        <w:rPr>
          <w:iCs/>
          <w:szCs w:val="24"/>
        </w:rPr>
        <w:t>OL 2012 L 156, p. 1</w:t>
      </w:r>
      <w:r>
        <w:rPr>
          <w:szCs w:val="24"/>
        </w:rPr>
        <w:t>).“</w:t>
      </w:r>
    </w:p>
    <w:p w14:paraId="4F0A6095" w14:textId="77777777" w:rsidR="002423C3" w:rsidRDefault="001B79A2">
      <w:pPr>
        <w:spacing w:line="360" w:lineRule="auto"/>
        <w:ind w:firstLine="720"/>
        <w:jc w:val="both"/>
        <w:rPr>
          <w:b/>
          <w:szCs w:val="24"/>
        </w:rPr>
      </w:pPr>
    </w:p>
    <w:p w14:paraId="4F0A6096" w14:textId="77777777" w:rsidR="002423C3" w:rsidRDefault="001B79A2">
      <w:pPr>
        <w:spacing w:line="360" w:lineRule="auto"/>
        <w:ind w:firstLine="720"/>
        <w:jc w:val="both"/>
        <w:rPr>
          <w:b/>
          <w:szCs w:val="24"/>
        </w:rPr>
      </w:pPr>
      <w:r>
        <w:rPr>
          <w:b/>
          <w:szCs w:val="24"/>
        </w:rPr>
        <w:t>3</w:t>
      </w:r>
      <w:r>
        <w:rPr>
          <w:b/>
          <w:szCs w:val="24"/>
        </w:rPr>
        <w:t xml:space="preserve"> straipsnis. </w:t>
      </w:r>
      <w:r>
        <w:rPr>
          <w:b/>
          <w:szCs w:val="24"/>
        </w:rPr>
        <w:t>P</w:t>
      </w:r>
      <w:r>
        <w:rPr>
          <w:b/>
          <w:szCs w:val="24"/>
        </w:rPr>
        <w:t>asiūlymas Lietuvos Respublikos Vyriausybei</w:t>
      </w:r>
    </w:p>
    <w:p w14:paraId="4F0A6097" w14:textId="77777777" w:rsidR="002423C3" w:rsidRDefault="001B79A2">
      <w:pPr>
        <w:spacing w:line="360" w:lineRule="auto"/>
        <w:ind w:firstLine="720"/>
        <w:jc w:val="both"/>
        <w:rPr>
          <w:szCs w:val="24"/>
        </w:rPr>
      </w:pPr>
      <w:r>
        <w:rPr>
          <w:szCs w:val="24"/>
        </w:rPr>
        <w:t>Lietuvos Respublikos Vyriausybė iki šio įstatymo įsigaliojimo priima šio įstatymo įgyvendinamuosius teisės aktus.</w:t>
      </w:r>
    </w:p>
    <w:p w14:paraId="4F0A6098" w14:textId="77777777" w:rsidR="002423C3" w:rsidRDefault="002423C3">
      <w:pPr>
        <w:spacing w:line="360" w:lineRule="auto"/>
        <w:ind w:firstLine="720"/>
        <w:jc w:val="both"/>
        <w:rPr>
          <w:b/>
          <w:szCs w:val="24"/>
        </w:rPr>
      </w:pPr>
    </w:p>
    <w:p w14:paraId="4F0A6099" w14:textId="77777777" w:rsidR="002423C3" w:rsidRDefault="001B79A2">
      <w:pPr>
        <w:spacing w:line="360" w:lineRule="auto"/>
        <w:ind w:firstLine="720"/>
        <w:jc w:val="both"/>
        <w:rPr>
          <w:b/>
          <w:szCs w:val="24"/>
        </w:rPr>
      </w:pPr>
    </w:p>
    <w:p w14:paraId="4F0A609A" w14:textId="77777777" w:rsidR="002423C3" w:rsidRDefault="001B79A2">
      <w:pPr>
        <w:spacing w:line="360" w:lineRule="auto"/>
        <w:ind w:firstLine="720"/>
        <w:jc w:val="both"/>
        <w:rPr>
          <w:b/>
          <w:szCs w:val="24"/>
        </w:rPr>
      </w:pPr>
      <w:r>
        <w:rPr>
          <w:b/>
          <w:szCs w:val="24"/>
        </w:rPr>
        <w:t>4</w:t>
      </w:r>
      <w:r>
        <w:rPr>
          <w:b/>
          <w:szCs w:val="24"/>
        </w:rPr>
        <w:t xml:space="preserve"> straipsnis. </w:t>
      </w:r>
      <w:r>
        <w:rPr>
          <w:b/>
          <w:szCs w:val="24"/>
        </w:rPr>
        <w:t>Įstatymo įsigaliojimas</w:t>
      </w:r>
    </w:p>
    <w:p w14:paraId="4F0A609B" w14:textId="77777777" w:rsidR="002423C3" w:rsidRDefault="001B79A2">
      <w:pPr>
        <w:spacing w:line="360" w:lineRule="auto"/>
        <w:ind w:firstLine="720"/>
        <w:jc w:val="both"/>
        <w:rPr>
          <w:i/>
          <w:szCs w:val="24"/>
        </w:rPr>
      </w:pPr>
      <w:r>
        <w:rPr>
          <w:szCs w:val="24"/>
        </w:rPr>
        <w:t>Šis įstatymas, išskyrus 3 straipsnį, įsigalioja 20</w:t>
      </w:r>
      <w:r>
        <w:rPr>
          <w:szCs w:val="24"/>
        </w:rPr>
        <w:t>14 m. liepos 7 d.</w:t>
      </w:r>
    </w:p>
    <w:p w14:paraId="4F0A609C" w14:textId="2B478009" w:rsidR="002423C3" w:rsidRDefault="001B79A2">
      <w:pPr>
        <w:spacing w:line="360" w:lineRule="auto"/>
        <w:ind w:firstLine="720"/>
        <w:jc w:val="both"/>
        <w:rPr>
          <w:szCs w:val="24"/>
        </w:rPr>
      </w:pPr>
    </w:p>
    <w:bookmarkStart w:id="0" w:name="_GoBack" w:displacedByCustomXml="prev"/>
    <w:p w14:paraId="4F0A609D" w14:textId="77777777" w:rsidR="002423C3" w:rsidRDefault="001B79A2">
      <w:pPr>
        <w:spacing w:line="360" w:lineRule="auto"/>
        <w:ind w:firstLine="720"/>
        <w:jc w:val="both"/>
        <w:rPr>
          <w:szCs w:val="24"/>
        </w:rPr>
      </w:pPr>
      <w:r>
        <w:rPr>
          <w:i/>
          <w:iCs/>
          <w:szCs w:val="24"/>
        </w:rPr>
        <w:t>Skelbiu šį Lietuvos Respublikos Seimo priimtą įstatymą</w:t>
      </w:r>
      <w:r>
        <w:rPr>
          <w:szCs w:val="24"/>
        </w:rPr>
        <w:t>.</w:t>
      </w:r>
    </w:p>
    <w:p w14:paraId="4F0A609E" w14:textId="77777777" w:rsidR="002423C3" w:rsidRDefault="002423C3">
      <w:pPr>
        <w:spacing w:line="360" w:lineRule="auto"/>
        <w:ind w:firstLine="709"/>
        <w:jc w:val="both"/>
      </w:pPr>
    </w:p>
    <w:p w14:paraId="4F0A609F" w14:textId="77777777" w:rsidR="002423C3" w:rsidRDefault="002423C3">
      <w:pPr>
        <w:spacing w:line="360" w:lineRule="auto"/>
        <w:ind w:firstLine="709"/>
        <w:jc w:val="both"/>
      </w:pPr>
    </w:p>
    <w:p w14:paraId="4F0A60A0" w14:textId="77777777" w:rsidR="002423C3" w:rsidRDefault="002423C3">
      <w:pPr>
        <w:spacing w:line="360" w:lineRule="auto"/>
        <w:ind w:firstLine="709"/>
        <w:jc w:val="both"/>
      </w:pPr>
    </w:p>
    <w:p w14:paraId="4F0A60A1" w14:textId="77777777" w:rsidR="002423C3" w:rsidRDefault="002423C3"/>
    <w:p w14:paraId="4F0A60A2" w14:textId="77777777" w:rsidR="002423C3" w:rsidRPr="001B79A2" w:rsidRDefault="002423C3">
      <w:pPr>
        <w:rPr>
          <w:szCs w:val="24"/>
        </w:rPr>
      </w:pPr>
    </w:p>
    <w:p w14:paraId="4F0A60A3" w14:textId="77777777" w:rsidR="002423C3" w:rsidRDefault="002423C3">
      <w:pPr>
        <w:tabs>
          <w:tab w:val="right" w:pos="9639"/>
        </w:tabs>
        <w:sectPr w:rsidR="002423C3">
          <w:type w:val="continuous"/>
          <w:pgSz w:w="11907" w:h="16840" w:code="9"/>
          <w:pgMar w:top="1440" w:right="1152" w:bottom="1152" w:left="2016" w:header="706" w:footer="706" w:gutter="0"/>
          <w:cols w:space="1296"/>
          <w:formProt w:val="0"/>
          <w:titlePg/>
        </w:sectPr>
      </w:pPr>
    </w:p>
    <w:p w14:paraId="4F0A60A4" w14:textId="77777777" w:rsidR="002423C3" w:rsidRDefault="002423C3">
      <w:pPr>
        <w:tabs>
          <w:tab w:val="center" w:pos="4153"/>
          <w:tab w:val="right" w:pos="8306"/>
        </w:tabs>
        <w:rPr>
          <w:rFonts w:ascii="TimesLT" w:hAnsi="TimesLT"/>
          <w:lang w:val="en-US"/>
        </w:rPr>
      </w:pPr>
    </w:p>
    <w:p w14:paraId="4F0A60A5" w14:textId="77777777" w:rsidR="002423C3" w:rsidRDefault="001B79A2">
      <w:pPr>
        <w:tabs>
          <w:tab w:val="right" w:pos="8730"/>
        </w:tabs>
      </w:pPr>
      <w:r>
        <w:t>Respublikos Prezidentė</w:t>
      </w:r>
      <w:r>
        <w:rPr>
          <w:caps/>
        </w:rPr>
        <w:tab/>
      </w:r>
      <w:r>
        <w:t>Dalia Grybauskaitė</w:t>
      </w:r>
    </w:p>
    <w:p w14:paraId="4F0A60A6" w14:textId="1252FC1E" w:rsidR="002423C3" w:rsidRDefault="001B79A2"/>
    <w:bookmarkEnd w:id="0" w:displacedByCustomXml="next"/>
    <w:sectPr w:rsidR="002423C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60AB" w14:textId="77777777" w:rsidR="002423C3" w:rsidRDefault="001B79A2">
      <w:pPr>
        <w:rPr>
          <w:rFonts w:ascii="TimesLT" w:hAnsi="TimesLT"/>
          <w:lang w:val="en-US"/>
        </w:rPr>
      </w:pPr>
      <w:r>
        <w:rPr>
          <w:rFonts w:ascii="TimesLT" w:hAnsi="TimesLT"/>
          <w:lang w:val="en-US"/>
        </w:rPr>
        <w:separator/>
      </w:r>
    </w:p>
  </w:endnote>
  <w:endnote w:type="continuationSeparator" w:id="0">
    <w:p w14:paraId="4F0A60AC" w14:textId="77777777" w:rsidR="002423C3" w:rsidRDefault="001B79A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0B1" w14:textId="77777777" w:rsidR="002423C3" w:rsidRDefault="001B79A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F0A60B2" w14:textId="77777777" w:rsidR="002423C3" w:rsidRDefault="002423C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0B3" w14:textId="77777777" w:rsidR="002423C3" w:rsidRDefault="002423C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0B5" w14:textId="77777777" w:rsidR="002423C3" w:rsidRDefault="002423C3">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4F0A60AA" w14:textId="77777777" w:rsidR="002423C3" w:rsidRDefault="001B79A2">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4F0A60A9" w14:textId="77777777" w:rsidR="002423C3" w:rsidRDefault="001B79A2">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0AD" w14:textId="77777777" w:rsidR="002423C3" w:rsidRDefault="001B79A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F0A60AE" w14:textId="77777777" w:rsidR="002423C3" w:rsidRDefault="002423C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0AF" w14:textId="77777777" w:rsidR="002423C3" w:rsidRDefault="001B79A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4F0A60B0" w14:textId="77777777" w:rsidR="002423C3" w:rsidRDefault="002423C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60B4" w14:textId="77777777" w:rsidR="002423C3" w:rsidRDefault="002423C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13"/>
    <w:rsid w:val="001B79A2"/>
    <w:rsid w:val="002423C3"/>
    <w:rsid w:val="00961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A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79A2"/>
    <w:rPr>
      <w:rFonts w:ascii="Tahoma" w:hAnsi="Tahoma" w:cs="Tahoma"/>
      <w:sz w:val="16"/>
      <w:szCs w:val="16"/>
    </w:rPr>
  </w:style>
  <w:style w:type="character" w:customStyle="1" w:styleId="DebesliotekstasDiagrama">
    <w:name w:val="Debesėlio tekstas Diagrama"/>
    <w:basedOn w:val="Numatytasispastraiposriftas"/>
    <w:link w:val="Debesliotekstas"/>
    <w:rsid w:val="001B79A2"/>
    <w:rPr>
      <w:rFonts w:ascii="Tahoma" w:hAnsi="Tahoma" w:cs="Tahoma"/>
      <w:sz w:val="16"/>
      <w:szCs w:val="16"/>
    </w:rPr>
  </w:style>
  <w:style w:type="character" w:styleId="Vietosrezervavimoenklotekstas">
    <w:name w:val="Placeholder Text"/>
    <w:basedOn w:val="Numatytasispastraiposriftas"/>
    <w:rsid w:val="001B79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79A2"/>
    <w:rPr>
      <w:rFonts w:ascii="Tahoma" w:hAnsi="Tahoma" w:cs="Tahoma"/>
      <w:sz w:val="16"/>
      <w:szCs w:val="16"/>
    </w:rPr>
  </w:style>
  <w:style w:type="character" w:customStyle="1" w:styleId="DebesliotekstasDiagrama">
    <w:name w:val="Debesėlio tekstas Diagrama"/>
    <w:basedOn w:val="Numatytasispastraiposriftas"/>
    <w:link w:val="Debesliotekstas"/>
    <w:rsid w:val="001B79A2"/>
    <w:rPr>
      <w:rFonts w:ascii="Tahoma" w:hAnsi="Tahoma" w:cs="Tahoma"/>
      <w:sz w:val="16"/>
      <w:szCs w:val="16"/>
    </w:rPr>
  </w:style>
  <w:style w:type="character" w:styleId="Vietosrezervavimoenklotekstas">
    <w:name w:val="Placeholder Text"/>
    <w:basedOn w:val="Numatytasispastraiposriftas"/>
    <w:rsid w:val="001B7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D87F5C8-AE92-4069-AF94-B4DDB4911B33}"/>
      </w:docPartPr>
      <w:docPartBody>
        <w:p w14:paraId="1BC9EF07" w14:textId="30B81F1B" w:rsidR="00000000" w:rsidRDefault="00157DB1">
          <w:r w:rsidRPr="00E3336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B1"/>
    <w:rsid w:val="00157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7D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7D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1670</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1905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2014-07-03T12:54:00Z</dcterms:created>
  <dc:creator>MANIUŠKIENĖ Violeta</dc:creator>
  <lastModifiedBy>GUMBYTĖ Danguolė</lastModifiedBy>
  <lastPrinted>2004-12-10T05:45:00Z</lastPrinted>
  <dcterms:modified xsi:type="dcterms:W3CDTF">2014-07-03T13:12:00Z</dcterms:modified>
  <revision>3</revision>
</coreProperties>
</file>