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961147f770349e9a59e9def62389653"/>
        <w:id w:val="-1799293723"/>
        <w:lock w:val="sdtLocked"/>
      </w:sdtPr>
      <w:sdtEndPr/>
      <w:sdtContent>
        <w:p w14:paraId="1353B5FF" w14:textId="77777777" w:rsidR="00C10F14" w:rsidRDefault="00C10F14">
          <w:pPr>
            <w:tabs>
              <w:tab w:val="center" w:pos="4819"/>
              <w:tab w:val="right" w:pos="9638"/>
            </w:tabs>
            <w:suppressAutoHyphens/>
          </w:pPr>
        </w:p>
        <w:p w14:paraId="7AABD483" w14:textId="09F26412" w:rsidR="00C10F14" w:rsidRDefault="006E6BFB">
          <w:pPr>
            <w:suppressAutoHyphens/>
            <w:jc w:val="center"/>
            <w:rPr>
              <w:b/>
              <w:szCs w:val="24"/>
              <w:lang w:eastAsia="lt-LT"/>
            </w:rPr>
          </w:pPr>
          <w:r>
            <w:rPr>
              <w:b/>
              <w:noProof/>
              <w:szCs w:val="24"/>
              <w:lang w:eastAsia="ko-KR"/>
            </w:rPr>
            <w:drawing>
              <wp:inline distT="0" distB="0" distL="0" distR="0" wp14:anchorId="12B39219" wp14:editId="4D1DC3EE">
                <wp:extent cx="542290" cy="597535"/>
                <wp:effectExtent l="0" t="0" r="0" b="0"/>
                <wp:docPr id="77023288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2D049B87" w14:textId="77777777" w:rsidR="00C10F14" w:rsidRDefault="00C10F14">
          <w:pPr>
            <w:suppressAutoHyphens/>
            <w:jc w:val="center"/>
            <w:rPr>
              <w:b/>
              <w:sz w:val="20"/>
              <w:lang w:eastAsia="lt-LT"/>
            </w:rPr>
          </w:pPr>
        </w:p>
        <w:p w14:paraId="24CF604A" w14:textId="77777777" w:rsidR="00C10F14" w:rsidRDefault="006E6BFB">
          <w:pPr>
            <w:suppressAutoHyphens/>
            <w:jc w:val="center"/>
            <w:rPr>
              <w:b/>
              <w:szCs w:val="24"/>
              <w:lang w:eastAsia="lt-LT"/>
            </w:rPr>
          </w:pPr>
          <w:r>
            <w:rPr>
              <w:b/>
              <w:szCs w:val="24"/>
              <w:lang w:eastAsia="lt-LT"/>
            </w:rPr>
            <w:t>VALSTYBINĖ ENERGETIKOS REGULIAVIMO TARYBA</w:t>
          </w:r>
        </w:p>
        <w:p w14:paraId="42ADACFB" w14:textId="77777777" w:rsidR="00C10F14" w:rsidRDefault="00C10F14">
          <w:pPr>
            <w:suppressAutoHyphens/>
            <w:jc w:val="center"/>
            <w:rPr>
              <w:b/>
              <w:szCs w:val="24"/>
              <w:lang w:eastAsia="lt-LT"/>
            </w:rPr>
          </w:pPr>
        </w:p>
        <w:p w14:paraId="1BD1F892" w14:textId="77777777" w:rsidR="00C10F14" w:rsidRDefault="006E6BFB">
          <w:pPr>
            <w:suppressAutoHyphens/>
            <w:jc w:val="center"/>
            <w:rPr>
              <w:b/>
              <w:caps/>
            </w:rPr>
          </w:pPr>
          <w:r>
            <w:rPr>
              <w:b/>
              <w:caps/>
            </w:rPr>
            <w:t>NUTARIMAS</w:t>
          </w:r>
        </w:p>
        <w:p w14:paraId="6139B548" w14:textId="77777777" w:rsidR="00C10F14" w:rsidRDefault="006E6BFB">
          <w:pPr>
            <w:suppressAutoHyphens/>
            <w:jc w:val="center"/>
            <w:rPr>
              <w:b/>
              <w:bCs/>
              <w:caps/>
            </w:rPr>
          </w:pPr>
          <w:r>
            <w:rPr>
              <w:b/>
              <w:bCs/>
              <w:caps/>
            </w:rPr>
            <w:t xml:space="preserve">Dėl Valstybinės ENERGETIKOS REGULIAVIMO TARYBOS 2015 m. sausio 15 d. nutarimo Nr. O3-3 „Dėl Elektros energijos perdavimo, skirstymo ir visuomeninio tiekimo paslaugų bei visuomeninės kainos </w:t>
          </w:r>
          <w:r>
            <w:rPr>
              <w:b/>
              <w:bCs/>
              <w:caps/>
            </w:rPr>
            <w:t>viršutinės ribos nustatymo metodikos patvirtinimo“ pakeitimo</w:t>
          </w:r>
        </w:p>
        <w:p w14:paraId="7DEC667E" w14:textId="77777777" w:rsidR="00C10F14" w:rsidRDefault="00C10F14">
          <w:pPr>
            <w:suppressAutoHyphens/>
            <w:jc w:val="center"/>
            <w:rPr>
              <w:szCs w:val="24"/>
              <w:lang w:eastAsia="lt-LT"/>
            </w:rPr>
          </w:pPr>
        </w:p>
        <w:p w14:paraId="7124D9B8" w14:textId="184915A7" w:rsidR="00C10F14" w:rsidRDefault="006E6BFB">
          <w:pPr>
            <w:suppressAutoHyphens/>
            <w:jc w:val="center"/>
            <w:rPr>
              <w:szCs w:val="24"/>
              <w:lang w:eastAsia="lt-LT"/>
            </w:rPr>
          </w:pPr>
          <w:r>
            <w:rPr>
              <w:szCs w:val="24"/>
              <w:lang w:eastAsia="lt-LT"/>
            </w:rPr>
            <w:t>2023 m. spalio 12 d.</w:t>
          </w:r>
          <w:r>
            <w:rPr>
              <w:szCs w:val="24"/>
              <w:lang w:eastAsia="lt-LT"/>
            </w:rPr>
            <w:t xml:space="preserve"> Nr. O3E-1481</w:t>
          </w:r>
        </w:p>
        <w:p w14:paraId="2DC1620E" w14:textId="77777777" w:rsidR="00C10F14" w:rsidRDefault="006E6BFB">
          <w:pPr>
            <w:suppressAutoHyphens/>
            <w:jc w:val="center"/>
            <w:rPr>
              <w:szCs w:val="24"/>
              <w:lang w:eastAsia="lt-LT"/>
            </w:rPr>
          </w:pPr>
          <w:r>
            <w:rPr>
              <w:szCs w:val="24"/>
              <w:lang w:eastAsia="lt-LT"/>
            </w:rPr>
            <w:t>Vilnius</w:t>
          </w:r>
        </w:p>
        <w:p w14:paraId="6EDB7073" w14:textId="77777777" w:rsidR="00C10F14" w:rsidRDefault="00C10F14">
          <w:pPr>
            <w:suppressAutoHyphens/>
            <w:jc w:val="center"/>
            <w:rPr>
              <w:szCs w:val="24"/>
              <w:lang w:eastAsia="lt-LT"/>
            </w:rPr>
          </w:pPr>
        </w:p>
        <w:sdt>
          <w:sdtPr>
            <w:alias w:val="preambule"/>
            <w:tag w:val="part_7d64feff77d340fd9ea1611bb6424e73"/>
            <w:id w:val="549348700"/>
            <w:lock w:val="sdtLocked"/>
          </w:sdtPr>
          <w:sdtEndPr/>
          <w:sdtContent>
            <w:p w14:paraId="7375E2E9" w14:textId="2DA6B7BE" w:rsidR="00C10F14" w:rsidRDefault="006E6BFB">
              <w:pPr>
                <w:suppressAutoHyphens/>
                <w:ind w:firstLine="709"/>
                <w:jc w:val="both"/>
                <w:rPr>
                  <w:szCs w:val="24"/>
                  <w:lang w:eastAsia="lt-LT"/>
                </w:rPr>
              </w:pPr>
              <w:r>
                <w:rPr>
                  <w:szCs w:val="24"/>
                  <w:lang w:eastAsia="lt-LT"/>
                </w:rPr>
                <w:t xml:space="preserve">Vadovaudamasi Lietuvos Respublikos energetikos įstatymo 8 straipsnio 11 dalies 2 punktu, Lietuvos Respublikos elektros energetikos įstatymo 9 straipsnio 3 </w:t>
              </w:r>
              <w:r>
                <w:rPr>
                  <w:szCs w:val="24"/>
                  <w:lang w:eastAsia="lt-LT"/>
                </w:rPr>
                <w:t xml:space="preserve">dalies 4 punktu, </w:t>
              </w:r>
              <w:r>
                <w:rPr>
                  <w:szCs w:val="24"/>
                </w:rPr>
                <w:t xml:space="preserve">67 straipsnio </w:t>
              </w:r>
              <w:r>
                <w:rPr>
                  <w:szCs w:val="24"/>
                </w:rPr>
                <w:br/>
                <w:t xml:space="preserve">2 dalimi, 68 straipsnio 1 ir 5 dalimis, 69 straipsnio 1 dalimi </w:t>
              </w:r>
              <w:r>
                <w:rPr>
                  <w:szCs w:val="24"/>
                  <w:lang w:eastAsia="lt-LT"/>
                </w:rPr>
                <w:t>bei atsižvelgdama į Valstybinės energetikos reguliavimo tarybos (toliau – Taryba) Dujų ir elektros departamento Elektros skyriaus</w:t>
              </w:r>
              <w:r>
                <w:rPr>
                  <w:color w:val="7030A0"/>
                  <w:szCs w:val="24"/>
                  <w:lang w:eastAsia="lt-LT"/>
                </w:rPr>
                <w:t xml:space="preserve"> </w:t>
              </w:r>
              <w:r>
                <w:rPr>
                  <w:szCs w:val="24"/>
                  <w:lang w:eastAsia="lt-LT"/>
                </w:rPr>
                <w:t>2023 m. spalio 10 d. pažymą Nr.</w:t>
              </w:r>
              <w:r>
                <w:rPr>
                  <w:szCs w:val="24"/>
                  <w:lang w:eastAsia="lt-LT"/>
                </w:rPr>
                <w:t xml:space="preserve"> O5E-868 </w:t>
              </w:r>
              <w:r>
                <w:rPr>
                  <w:spacing w:val="-2"/>
                  <w:szCs w:val="24"/>
                </w:rPr>
                <w:t xml:space="preserve">„Dėl </w:t>
              </w:r>
              <w:r>
                <w:rPr>
                  <w:szCs w:val="24"/>
                </w:rPr>
                <w:t xml:space="preserve">Valstybinės energetikos reguliavimo tarybos </w:t>
              </w:r>
              <w:r>
                <w:rPr>
                  <w:spacing w:val="-2"/>
                  <w:szCs w:val="24"/>
                </w:rPr>
                <w:t xml:space="preserve">2015 m. sausio 15 d. nutarimo Nr. O3-3 „Dėl Elektros energijos perdavimo, skirstymo ir visuomeninio tiekimo paslaugų bei visuomeninės kainos viršutinės ribos nustatymo metodikos patvirtinimo“ </w:t>
              </w:r>
              <w:r>
                <w:rPr>
                  <w:lang w:eastAsia="lt-LT"/>
                </w:rPr>
                <w:t>pakeit</w:t>
              </w:r>
              <w:r>
                <w:rPr>
                  <w:lang w:eastAsia="lt-LT"/>
                </w:rPr>
                <w:t>imo</w:t>
              </w:r>
              <w:r>
                <w:t xml:space="preserve">“ </w:t>
              </w:r>
              <w:r>
                <w:rPr>
                  <w:szCs w:val="18"/>
                  <w:lang w:eastAsia="lt-LT"/>
                </w:rPr>
                <w:t>Taryba n u t a r i a:</w:t>
              </w:r>
            </w:p>
          </w:sdtContent>
        </w:sdt>
        <w:sdt>
          <w:sdtPr>
            <w:alias w:val="pastraipa"/>
            <w:tag w:val="part_9a8c5188781d4f82b9dffc30c9aa9d28"/>
            <w:id w:val="-792048869"/>
            <w:lock w:val="sdtLocked"/>
          </w:sdtPr>
          <w:sdtEndPr/>
          <w:sdtContent>
            <w:p w14:paraId="0C8EFDA8" w14:textId="77777777" w:rsidR="00C10F14" w:rsidRDefault="006E6BFB">
              <w:pPr>
                <w:tabs>
                  <w:tab w:val="left" w:pos="993"/>
                </w:tabs>
                <w:suppressAutoHyphens/>
                <w:ind w:firstLine="709"/>
                <w:jc w:val="both"/>
              </w:pPr>
              <w:r>
                <w:rPr>
                  <w:szCs w:val="18"/>
                </w:rPr>
                <w:t xml:space="preserve">Pakeisti </w:t>
              </w:r>
              <w:r>
                <w:t xml:space="preserve">Elektros energijos perdavimo, skirstymo ir visuomeninio tiekimo paslaugų bei visuomeninės kainos viršutinės ribos nustatymo metodiką, patvirtintą </w:t>
              </w:r>
              <w:r>
                <w:rPr>
                  <w:szCs w:val="24"/>
                </w:rPr>
                <w:t xml:space="preserve">Tarybos </w:t>
              </w:r>
              <w:r>
                <w:t xml:space="preserve">2015 m. sausio 15 d. nutarimu Nr. O3-3 </w:t>
              </w:r>
              <w:r>
                <w:rPr>
                  <w:szCs w:val="18"/>
                </w:rPr>
                <w:t>„</w:t>
              </w:r>
              <w:r>
                <w:t>Dėl Elektros energijos p</w:t>
              </w:r>
              <w:r>
                <w:t>erdavimo, skirstymo ir visuomeninio tiekimo paslaugų bei visuomeninės kainos viršutinės ribos nustatymo metodikos patvirtinimo“ (toliau – Metodika):</w:t>
              </w:r>
            </w:p>
          </w:sdtContent>
        </w:sdt>
        <w:sdt>
          <w:sdtPr>
            <w:alias w:val="1 p."/>
            <w:tag w:val="part_5a5e6ebceb6348baa89b8d50b535887e"/>
            <w:id w:val="-1707559344"/>
            <w:lock w:val="sdtLocked"/>
          </w:sdtPr>
          <w:sdtEndPr/>
          <w:sdtContent>
            <w:p w14:paraId="64A5D6FE" w14:textId="0035E445" w:rsidR="00C10F14" w:rsidRDefault="006E6BFB">
              <w:pPr>
                <w:tabs>
                  <w:tab w:val="left" w:pos="0"/>
                  <w:tab w:val="left" w:pos="993"/>
                </w:tabs>
                <w:suppressAutoHyphens/>
                <w:ind w:left="1080" w:hanging="360"/>
                <w:jc w:val="both"/>
              </w:pPr>
              <w:sdt>
                <w:sdtPr>
                  <w:alias w:val="Numeris"/>
                  <w:tag w:val="nr_5a5e6ebceb6348baa89b8d50b535887e"/>
                  <w:id w:val="-1397278165"/>
                  <w:lock w:val="sdtLocked"/>
                </w:sdtPr>
                <w:sdtEndPr/>
                <w:sdtContent>
                  <w:r>
                    <w:t>1</w:t>
                  </w:r>
                </w:sdtContent>
              </w:sdt>
              <w:r>
                <w:t>.</w:t>
              </w:r>
              <w:r>
                <w:tab/>
                <w:t>Pakeisti 74 punktą ir jį išdėstyti taip:</w:t>
              </w:r>
            </w:p>
            <w:sdt>
              <w:sdtPr>
                <w:alias w:val="citata"/>
                <w:tag w:val="part_89528300728d4b21995e4879cc3acc50"/>
                <w:id w:val="-1928720421"/>
                <w:lock w:val="sdtLocked"/>
              </w:sdtPr>
              <w:sdtEndPr/>
              <w:sdtContent>
                <w:sdt>
                  <w:sdtPr>
                    <w:alias w:val="74 p."/>
                    <w:tag w:val="part_d24ae83bda9c4110ac6e1af6bd129cb0"/>
                    <w:id w:val="1263256015"/>
                    <w:lock w:val="sdtLocked"/>
                  </w:sdtPr>
                  <w:sdtEndPr/>
                  <w:sdtContent>
                    <w:p w14:paraId="4935BA9F" w14:textId="77777777" w:rsidR="00C10F14" w:rsidRDefault="006E6BFB">
                      <w:pPr>
                        <w:tabs>
                          <w:tab w:val="left" w:pos="1134"/>
                          <w:tab w:val="left" w:pos="1843"/>
                          <w:tab w:val="left" w:pos="2268"/>
                        </w:tabs>
                        <w:suppressAutoHyphens/>
                        <w:spacing w:line="252" w:lineRule="auto"/>
                        <w:ind w:firstLine="709"/>
                        <w:jc w:val="both"/>
                        <w:rPr>
                          <w:szCs w:val="24"/>
                        </w:rPr>
                      </w:pPr>
                      <w:r>
                        <w:t>„</w:t>
                      </w:r>
                      <w:sdt>
                        <w:sdtPr>
                          <w:alias w:val="Numeris"/>
                          <w:tag w:val="nr_d24ae83bda9c4110ac6e1af6bd129cb0"/>
                          <w:id w:val="-745881997"/>
                          <w:lock w:val="sdtLocked"/>
                        </w:sdtPr>
                        <w:sdtEnd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w:t>
                      </w:r>
                      <w:r>
                        <w:rPr>
                          <w:szCs w:val="24"/>
                        </w:rPr>
                        <w:t>naudos savoms reikmėms ŽĮ tinkle padengti apskaičiuojami pagal formulę:</w:t>
                      </w:r>
                    </w:p>
                    <w:p w14:paraId="2D453244" w14:textId="77777777" w:rsidR="00C10F14" w:rsidRDefault="00C10F14">
                      <w:pPr>
                        <w:tabs>
                          <w:tab w:val="left" w:pos="1134"/>
                          <w:tab w:val="left" w:pos="1843"/>
                          <w:tab w:val="left" w:pos="2268"/>
                        </w:tabs>
                        <w:suppressAutoHyphens/>
                        <w:spacing w:line="252" w:lineRule="auto"/>
                        <w:jc w:val="both"/>
                        <w:rPr>
                          <w:szCs w:val="24"/>
                        </w:rPr>
                      </w:pPr>
                    </w:p>
                    <w:p w14:paraId="52A61FA3" w14:textId="77777777" w:rsidR="00C10F14" w:rsidRDefault="006E6BFB">
                      <w:pPr>
                        <w:tabs>
                          <w:tab w:val="left" w:pos="1080"/>
                          <w:tab w:val="left" w:pos="1134"/>
                          <w:tab w:val="left" w:pos="1843"/>
                          <w:tab w:val="left" w:pos="2268"/>
                        </w:tabs>
                        <w:suppressAutoHyphens/>
                        <w:spacing w:line="252" w:lineRule="auto"/>
                        <w:ind w:left="1080" w:firstLine="54"/>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oMath>
                      <w:r>
                        <w:rPr>
                          <w:szCs w:val="24"/>
                        </w:rPr>
                        <w:t>(38)</w:t>
                      </w:r>
                    </w:p>
                    <w:p w14:paraId="4A188E40" w14:textId="77777777" w:rsidR="00C10F14" w:rsidRDefault="00C10F14">
                      <w:pPr>
                        <w:tabs>
                          <w:tab w:val="left" w:pos="9214"/>
                        </w:tabs>
                        <w:suppressAutoHyphens/>
                        <w:spacing w:line="252" w:lineRule="auto"/>
                        <w:jc w:val="both"/>
                        <w:rPr>
                          <w:szCs w:val="24"/>
                        </w:rPr>
                      </w:pPr>
                    </w:p>
                    <w:p w14:paraId="2B160584" w14:textId="77777777" w:rsidR="00C10F14" w:rsidRDefault="006E6BFB">
                      <w:pPr>
                        <w:tabs>
                          <w:tab w:val="left" w:pos="1080"/>
                          <w:tab w:val="left" w:pos="1134"/>
                          <w:tab w:val="left" w:pos="1843"/>
                          <w:tab w:val="left" w:pos="2268"/>
                        </w:tabs>
                        <w:suppressAutoHyphens/>
                        <w:spacing w:line="252" w:lineRule="auto"/>
                        <w:ind w:firstLine="720"/>
                        <w:jc w:val="both"/>
                        <w:rPr>
                          <w:i/>
                          <w:szCs w:val="24"/>
                        </w:rPr>
                      </w:pPr>
                      <w:r>
                        <w:rPr>
                          <w:i/>
                          <w:szCs w:val="24"/>
                        </w:rPr>
                        <w:t>čia:</w:t>
                      </w:r>
                    </w:p>
                    <w:p w14:paraId="06DE71BF"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14:paraId="1EBE693B"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14:paraId="09D7C2CB"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w:t>
                      </w:r>
                      <w:r>
                        <w:rPr>
                          <w:szCs w:val="24"/>
                        </w:rPr>
                        <w:t xml:space="preserve">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14:paraId="3558AEBA"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w:t>
                      </w:r>
                      <w:r>
                        <w:rPr>
                          <w:szCs w:val="24"/>
                        </w:rPr>
                        <w:t>gijos perdavimo paslaugos kainos viršutinė riba, EUR/kWh;</w:t>
                      </w:r>
                    </w:p>
                    <w:p w14:paraId="2633EC44"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w:t>
                      </w:r>
                      <w:r>
                        <w:rPr>
                          <w:szCs w:val="24"/>
                        </w:rPr>
                        <w:t>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w:t>
                      </w:r>
                      <w:r>
                        <w:rPr>
                          <w:szCs w:val="24"/>
                        </w:rPr>
                        <w:t>tatyta tvarka yra pateikta Tarybos posėdžiui, EUR/kWh;</w:t>
                      </w:r>
                    </w:p>
                    <w:p w14:paraId="30FBA640"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xml:space="preserve">– elektros energijos viešuosius interesus atitinkančių paslaugų kaina, apskaičiuota vadovaujantis 2012 m. rugsėjo 28 d. Komisijos nutarimu Nr. O3-279 „Dėl Viešuosius interesus </w:t>
                      </w:r>
                      <w:r>
                        <w:rPr>
                          <w:szCs w:val="24"/>
                        </w:rPr>
                        <w:lastRenderedPageBreak/>
                        <w:t>atitinkančių pa</w:t>
                      </w:r>
                      <w:r>
                        <w:rPr>
                          <w:szCs w:val="24"/>
                        </w:rPr>
                        <w:t>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w:t>
                      </w:r>
                      <w:r>
                        <w:rPr>
                          <w:szCs w:val="24"/>
                        </w:rPr>
                        <w:t>mo Tarybos struktūrinio padalinio parengtoje pažymoje, kuri kartu su nutarimo projektu Tarybos nustatyta tvarka yra pateikta Tarybos posėdžiui, EUR/kWh;</w:t>
                      </w:r>
                    </w:p>
                    <w:p w14:paraId="4125ABE8"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14:paraId="5D40C822" w14:textId="212A888E" w:rsidR="00C10F14" w:rsidRDefault="006E6BFB">
                      <w:pPr>
                        <w:tabs>
                          <w:tab w:val="left" w:pos="1080"/>
                          <w:tab w:val="left" w:pos="1134"/>
                          <w:tab w:val="left" w:pos="1843"/>
                          <w:tab w:val="left" w:pos="2268"/>
                        </w:tabs>
                        <w:suppressAutoHyphens/>
                        <w:spacing w:line="252" w:lineRule="auto"/>
                        <w:ind w:firstLine="720"/>
                        <w:jc w:val="both"/>
                        <w:rPr>
                          <w:szCs w:val="24"/>
                        </w:rPr>
                      </w:pPr>
                      <w:r>
                        <w:rPr>
                          <w:i/>
                          <w:iCs/>
                        </w:rPr>
                        <w:t>T</w:t>
                      </w:r>
                      <w:r>
                        <w:t xml:space="preserve"> me</w:t>
                      </w:r>
                      <w:r>
                        <w:t>tų VIAP ir sisteminių paslaugų kainos yra naudojamos, kai jos kainų nustatymo, koregavimo metu yra patvirtintos arba nurodytos atitinkamo Tarybos struktūrinio padalinio parengtoje pažymoje, kuri kartu su nutarimo projektu Tarybos nustatyta tvarka yra patei</w:t>
                      </w:r>
                      <w:r>
                        <w:t>kta Tarybos posėdžiui.“</w:t>
                      </w:r>
                    </w:p>
                  </w:sdtContent>
                </w:sdt>
              </w:sdtContent>
            </w:sdt>
          </w:sdtContent>
        </w:sdt>
        <w:sdt>
          <w:sdtPr>
            <w:alias w:val="2 p."/>
            <w:tag w:val="part_8d4fc5a000f14878bd2c7e9f83483c97"/>
            <w:id w:val="1072464854"/>
            <w:lock w:val="sdtLocked"/>
          </w:sdtPr>
          <w:sdtEndPr/>
          <w:sdtContent>
            <w:p w14:paraId="194AACED" w14:textId="1A1917BB" w:rsidR="00C10F14" w:rsidRDefault="006E6BFB">
              <w:pPr>
                <w:tabs>
                  <w:tab w:val="left" w:pos="0"/>
                  <w:tab w:val="left" w:pos="1134"/>
                  <w:tab w:val="left" w:pos="1843"/>
                  <w:tab w:val="left" w:pos="2268"/>
                </w:tabs>
                <w:suppressAutoHyphens/>
                <w:spacing w:line="252" w:lineRule="auto"/>
                <w:ind w:left="1080" w:hanging="360"/>
                <w:jc w:val="both"/>
                <w:rPr>
                  <w:szCs w:val="24"/>
                </w:rPr>
              </w:pPr>
              <w:sdt>
                <w:sdtPr>
                  <w:alias w:val="Numeris"/>
                  <w:tag w:val="nr_8d4fc5a000f14878bd2c7e9f83483c97"/>
                  <w:id w:val="-2112190555"/>
                  <w:lock w:val="sdtLocked"/>
                </w:sdtPr>
                <w:sdtEndPr/>
                <w:sdtContent>
                  <w:r>
                    <w:rPr>
                      <w:szCs w:val="24"/>
                    </w:rPr>
                    <w:t>2</w:t>
                  </w:r>
                </w:sdtContent>
              </w:sdt>
              <w:r>
                <w:rPr>
                  <w:szCs w:val="24"/>
                </w:rPr>
                <w:t>.</w:t>
              </w:r>
              <w:r>
                <w:rPr>
                  <w:szCs w:val="24"/>
                </w:rPr>
                <w:tab/>
                <w:t>Pakeisti 75 punktą ir jį išdėstyti taip:</w:t>
              </w:r>
            </w:p>
            <w:sdt>
              <w:sdtPr>
                <w:alias w:val="citata"/>
                <w:tag w:val="part_431aafa98d944573942f481d12d4a981"/>
                <w:id w:val="-610282390"/>
                <w:lock w:val="sdtLocked"/>
              </w:sdtPr>
              <w:sdtEndPr/>
              <w:sdtContent>
                <w:sdt>
                  <w:sdtPr>
                    <w:alias w:val="75 p."/>
                    <w:tag w:val="part_f745c49a838f4d5f9a0eb8db2450ad30"/>
                    <w:id w:val="1814907450"/>
                    <w:lock w:val="sdtLocked"/>
                  </w:sdtPr>
                  <w:sdtEndPr/>
                  <w:sdtContent>
                    <w:p w14:paraId="60D8BB24" w14:textId="77777777" w:rsidR="00C10F14" w:rsidRDefault="006E6BFB">
                      <w:pPr>
                        <w:tabs>
                          <w:tab w:val="left" w:pos="1134"/>
                          <w:tab w:val="left" w:pos="1843"/>
                          <w:tab w:val="left" w:pos="2268"/>
                        </w:tabs>
                        <w:suppressAutoHyphens/>
                        <w:spacing w:line="252" w:lineRule="auto"/>
                        <w:ind w:firstLine="709"/>
                        <w:jc w:val="both"/>
                        <w:rPr>
                          <w:szCs w:val="24"/>
                        </w:rPr>
                      </w:pPr>
                      <w:r>
                        <w:rPr>
                          <w:szCs w:val="24"/>
                        </w:rPr>
                        <w:t>„</w:t>
                      </w:r>
                      <w:sdt>
                        <w:sdtPr>
                          <w:alias w:val="Numeris"/>
                          <w:tag w:val="nr_f745c49a838f4d5f9a0eb8db2450ad30"/>
                          <w:id w:val="851536902"/>
                          <w:lock w:val="sdtLocked"/>
                        </w:sdtPr>
                        <w:sdtEnd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14:paraId="75903302" w14:textId="77777777" w:rsidR="00C10F14" w:rsidRDefault="00C10F14">
                      <w:pPr>
                        <w:tabs>
                          <w:tab w:val="left" w:pos="1134"/>
                          <w:tab w:val="left" w:pos="1843"/>
                          <w:tab w:val="left" w:pos="2268"/>
                        </w:tabs>
                        <w:suppressAutoHyphens/>
                        <w:spacing w:line="252" w:lineRule="auto"/>
                        <w:jc w:val="both"/>
                        <w:rPr>
                          <w:szCs w:val="24"/>
                        </w:rPr>
                      </w:pPr>
                    </w:p>
                    <w:p w14:paraId="3801D940" w14:textId="18C78518" w:rsidR="00C10F14" w:rsidRDefault="006E6BFB">
                      <w:pPr>
                        <w:tabs>
                          <w:tab w:val="left" w:pos="1080"/>
                          <w:tab w:val="left" w:pos="1134"/>
                          <w:tab w:val="left" w:pos="1843"/>
                          <w:tab w:val="left" w:pos="2268"/>
                        </w:tabs>
                        <w:suppressAutoHyphens/>
                        <w:spacing w:line="252" w:lineRule="auto"/>
                        <w:ind w:firstLine="1967"/>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oMath>
                      <w:r>
                        <w:rPr>
                          <w:szCs w:val="24"/>
                        </w:rPr>
                        <w:t>(39)</w:t>
                      </w:r>
                    </w:p>
                    <w:p w14:paraId="39F83A1A" w14:textId="77777777" w:rsidR="00C10F14" w:rsidRDefault="00C10F14">
                      <w:pPr>
                        <w:tabs>
                          <w:tab w:val="left" w:pos="1134"/>
                          <w:tab w:val="left" w:pos="1843"/>
                          <w:tab w:val="left" w:pos="2268"/>
                        </w:tabs>
                        <w:suppressAutoHyphens/>
                        <w:spacing w:line="252" w:lineRule="auto"/>
                        <w:jc w:val="both"/>
                        <w:rPr>
                          <w:szCs w:val="24"/>
                        </w:rPr>
                      </w:pPr>
                    </w:p>
                    <w:p w14:paraId="02D9C6B9" w14:textId="77777777" w:rsidR="00C10F14" w:rsidRDefault="006E6BFB">
                      <w:pPr>
                        <w:tabs>
                          <w:tab w:val="left" w:pos="1080"/>
                          <w:tab w:val="left" w:pos="1134"/>
                          <w:tab w:val="left" w:pos="1843"/>
                          <w:tab w:val="left" w:pos="2268"/>
                        </w:tabs>
                        <w:suppressAutoHyphens/>
                        <w:spacing w:line="252" w:lineRule="auto"/>
                        <w:ind w:firstLine="720"/>
                        <w:jc w:val="both"/>
                        <w:rPr>
                          <w:i/>
                          <w:szCs w:val="24"/>
                        </w:rPr>
                      </w:pPr>
                      <w:r>
                        <w:rPr>
                          <w:i/>
                          <w:szCs w:val="24"/>
                        </w:rPr>
                        <w:t>čia:</w:t>
                      </w:r>
                    </w:p>
                    <w:p w14:paraId="77A9616C"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14:paraId="380B719C"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14:paraId="2A124484"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w:t>
                      </w:r>
                      <w:r>
                        <w:rPr>
                          <w:szCs w:val="24"/>
                        </w:rPr>
                        <w:t xml:space="preserve">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14:paraId="19DB4370"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14:paraId="0BB6DE1B"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w:t>
                      </w:r>
                      <w:r>
                        <w:rPr>
                          <w:szCs w:val="24"/>
                        </w:rPr>
                        <w:t>ektros energijos sisteminių paslaugų kainos nustatymo metodikos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w:t>
                      </w:r>
                      <w:r>
                        <w:rPr>
                          <w:szCs w:val="24"/>
                        </w:rPr>
                        <w:t>engtoje pažymoje, kuri kartu su nutarimo projektu Tarybos nustatyta tvarka yra pateikta Tarybos posėdžiui, EUR/kWh;</w:t>
                      </w:r>
                    </w:p>
                    <w:p w14:paraId="0173710D" w14:textId="77777777" w:rsidR="00C10F14" w:rsidRDefault="006E6BFB">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xml:space="preserve">– elektros energijos viešuosius interesus atitinkančių paslaugų kaina, apskaičiuota vadovaujantis 2012 m. rugsėjo 28 d. Komisijos </w:t>
                      </w:r>
                      <w:r>
                        <w:rPr>
                          <w:szCs w:val="24"/>
                        </w:rPr>
                        <w:t>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14:paraId="44C4BEE3" w14:textId="6757213E" w:rsidR="00C10F14" w:rsidRDefault="006E6BFB">
                      <w:pPr>
                        <w:tabs>
                          <w:tab w:val="left" w:pos="1080"/>
                          <w:tab w:val="left" w:pos="1134"/>
                          <w:tab w:val="left" w:pos="1843"/>
                          <w:tab w:val="left" w:pos="2268"/>
                        </w:tabs>
                        <w:suppressAutoHyphens/>
                        <w:spacing w:line="252" w:lineRule="auto"/>
                        <w:ind w:firstLine="720"/>
                        <w:jc w:val="both"/>
                        <w:rPr>
                          <w:szCs w:val="24"/>
                        </w:rPr>
                      </w:pPr>
                      <w:r>
                        <w:rPr>
                          <w:i/>
                          <w:iCs/>
                        </w:rPr>
                        <w:t>T</w:t>
                      </w:r>
                      <w:r>
                        <w:t xml:space="preserve"> metų VIAP ir sisteminių paslaugų kainos </w:t>
                      </w:r>
                      <w:r>
                        <w:t xml:space="preserve">yra naudojamos, kai  jos kainų nustatymo, koregavimo metu yra patvirtintos </w:t>
                      </w:r>
                      <w:r>
                        <w:rPr>
                          <w:szCs w:val="24"/>
                        </w:rPr>
                        <w:t>arba nurodytos atitinkamo Tarybos struktūrinio padalinio parengtoje pažymoje, kuri kartu su nutarimo projektu Tarybos nustatyta tvarka yra pateikta Tarybos posėdžiui</w:t>
                      </w:r>
                      <w:r>
                        <w:t>.“</w:t>
                      </w:r>
                    </w:p>
                  </w:sdtContent>
                </w:sdt>
              </w:sdtContent>
            </w:sdt>
          </w:sdtContent>
        </w:sdt>
        <w:sdt>
          <w:sdtPr>
            <w:alias w:val="3 p."/>
            <w:tag w:val="part_491bead2b78f4e91ae158e2bd4ce55ae"/>
            <w:id w:val="-966888186"/>
            <w:lock w:val="sdtLocked"/>
          </w:sdtPr>
          <w:sdtEndPr/>
          <w:sdtContent>
            <w:p w14:paraId="4ADBE906" w14:textId="229536B8" w:rsidR="00C10F14" w:rsidRDefault="006E6BFB">
              <w:pPr>
                <w:tabs>
                  <w:tab w:val="left" w:pos="0"/>
                  <w:tab w:val="left" w:pos="993"/>
                </w:tabs>
                <w:suppressAutoHyphens/>
                <w:ind w:left="1080" w:hanging="360"/>
                <w:jc w:val="both"/>
              </w:pPr>
              <w:sdt>
                <w:sdtPr>
                  <w:alias w:val="Numeris"/>
                  <w:tag w:val="nr_491bead2b78f4e91ae158e2bd4ce55ae"/>
                  <w:id w:val="179404943"/>
                  <w:lock w:val="sdtLocked"/>
                </w:sdtPr>
                <w:sdtEndPr/>
                <w:sdtContent>
                  <w:r>
                    <w:t>3</w:t>
                  </w:r>
                </w:sdtContent>
              </w:sdt>
              <w:r>
                <w:t>.</w:t>
              </w:r>
              <w:r>
                <w:tab/>
                <w:t>Pa</w:t>
              </w:r>
              <w:r>
                <w:t xml:space="preserve">keisti 116 punktą ir </w:t>
              </w:r>
              <w:r>
                <w:rPr>
                  <w:color w:val="000000"/>
                  <w:szCs w:val="24"/>
                  <w:lang w:eastAsia="lt-LT"/>
                </w:rPr>
                <w:t>jį išdėstyti taip:</w:t>
              </w:r>
            </w:p>
            <w:sdt>
              <w:sdtPr>
                <w:alias w:val="citata"/>
                <w:tag w:val="part_516135611e57437099c45f71d044d7ca"/>
                <w:id w:val="-445378796"/>
                <w:lock w:val="sdtLocked"/>
              </w:sdtPr>
              <w:sdtEndPr/>
              <w:sdtContent>
                <w:sdt>
                  <w:sdtPr>
                    <w:alias w:val="116 p."/>
                    <w:tag w:val="part_0be1c5e7c1ee4044af0e6692c111b1b7"/>
                    <w:id w:val="-1073731130"/>
                    <w:lock w:val="sdtLocked"/>
                  </w:sdtPr>
                  <w:sdtEndPr/>
                  <w:sdtContent>
                    <w:p w14:paraId="71877952" w14:textId="2AA389A9" w:rsidR="00C10F14" w:rsidRDefault="006E6BFB">
                      <w:pPr>
                        <w:tabs>
                          <w:tab w:val="left" w:pos="993"/>
                        </w:tabs>
                        <w:suppressAutoHyphens/>
                        <w:ind w:firstLine="720"/>
                        <w:jc w:val="both"/>
                        <w:rPr>
                          <w:b/>
                          <w:bCs/>
                          <w:szCs w:val="24"/>
                        </w:rPr>
                      </w:pPr>
                      <w:r>
                        <w:t>„</w:t>
                      </w:r>
                      <w:sdt>
                        <w:sdtPr>
                          <w:alias w:val="Numeris"/>
                          <w:tag w:val="nr_0be1c5e7c1ee4044af0e6692c111b1b7"/>
                          <w:id w:val="1500317173"/>
                          <w:lock w:val="sdtLocked"/>
                        </w:sdtPr>
                        <w:sdtEndPr/>
                        <w:sdtContent>
                          <w:r>
                            <w:rPr>
                              <w:szCs w:val="24"/>
                              <w:lang w:val="en-US"/>
                            </w:rPr>
                            <w:t>116</w:t>
                          </w:r>
                        </w:sdtContent>
                      </w:sdt>
                      <w:r>
                        <w:rPr>
                          <w:szCs w:val="24"/>
                          <w:lang w:val="en-US"/>
                        </w:rPr>
                        <w:t xml:space="preserve">. </w:t>
                      </w:r>
                      <w:r>
                        <w:rPr>
                          <w:szCs w:val="24"/>
                        </w:rPr>
                        <w:t>Tarybos motyvuotu sprendimu dalis elektros energijos įsigijimo sąnaudų, numatytų sutartyse, neįtraukiama, jei jos didesnės nei kitų rinkoje esančių elektros energijos įsigijimo alternatyvų sąnaudos.</w:t>
                      </w:r>
                      <w:r>
                        <w:t>“</w:t>
                      </w:r>
                    </w:p>
                  </w:sdtContent>
                </w:sdt>
              </w:sdtContent>
            </w:sdt>
          </w:sdtContent>
        </w:sdt>
        <w:sdt>
          <w:sdtPr>
            <w:alias w:val="4 p."/>
            <w:tag w:val="part_eaea904978224756a6f405db3450c971"/>
            <w:id w:val="2078930863"/>
            <w:lock w:val="sdtLocked"/>
          </w:sdtPr>
          <w:sdtEndPr/>
          <w:sdtContent>
            <w:p w14:paraId="75463F70" w14:textId="573B8CCB" w:rsidR="00C10F14" w:rsidRDefault="006E6BFB">
              <w:pPr>
                <w:tabs>
                  <w:tab w:val="left" w:pos="0"/>
                  <w:tab w:val="left" w:pos="993"/>
                </w:tabs>
                <w:suppressAutoHyphens/>
                <w:ind w:left="1080" w:hanging="360"/>
                <w:jc w:val="both"/>
              </w:pPr>
              <w:sdt>
                <w:sdtPr>
                  <w:alias w:val="Numeris"/>
                  <w:tag w:val="nr_eaea904978224756a6f405db3450c971"/>
                  <w:id w:val="-1052996689"/>
                  <w:lock w:val="sdtLocked"/>
                </w:sdtPr>
                <w:sdtEndPr/>
                <w:sdtContent>
                  <w:r>
                    <w:t>4</w:t>
                  </w:r>
                </w:sdtContent>
              </w:sdt>
              <w:r>
                <w:t>.</w:t>
              </w:r>
              <w:r>
                <w:tab/>
                <w:t>Pakeisti 117 punktą ir jį išdėstyti taip:</w:t>
              </w:r>
            </w:p>
            <w:sdt>
              <w:sdtPr>
                <w:alias w:val="citata"/>
                <w:tag w:val="part_77328319a01a4bed9ad8667282af47f4"/>
                <w:id w:val="1432705899"/>
                <w:lock w:val="sdtLocked"/>
              </w:sdtPr>
              <w:sdtEndPr/>
              <w:sdtContent>
                <w:sdt>
                  <w:sdtPr>
                    <w:alias w:val="117 p."/>
                    <w:tag w:val="part_f7b416fdaede431885e586c0726e0c5f"/>
                    <w:id w:val="-425811068"/>
                    <w:lock w:val="sdtLocked"/>
                  </w:sdtPr>
                  <w:sdtEndPr/>
                  <w:sdtContent>
                    <w:p w14:paraId="22FCA73F" w14:textId="3C34FFCB" w:rsidR="00C10F14" w:rsidRDefault="006E6BFB">
                      <w:pPr>
                        <w:tabs>
                          <w:tab w:val="left" w:pos="993"/>
                        </w:tabs>
                        <w:suppressAutoHyphens/>
                        <w:ind w:firstLine="720"/>
                        <w:jc w:val="both"/>
                        <w:rPr>
                          <w:b/>
                          <w:bCs/>
                        </w:rPr>
                      </w:pPr>
                      <w:r>
                        <w:t>„</w:t>
                      </w:r>
                      <w:sdt>
                        <w:sdtPr>
                          <w:alias w:val="Numeris"/>
                          <w:tag w:val="nr_f7b416fdaede431885e586c0726e0c5f"/>
                          <w:id w:val="365800161"/>
                          <w:lock w:val="sdtLocked"/>
                        </w:sdtPr>
                        <w:sdtEndPr/>
                        <w:sdtContent>
                          <w:r>
                            <w:t>117</w:t>
                          </w:r>
                        </w:sdtContent>
                      </w:sdt>
                      <w:r>
                        <w:t>. Prognozuojama elektros energijos įsigijimo kaina nustatoma kaip prognozuojamos įsigyti elektros energijos kiekio ir kainos sandauga, įskaitant Elektros energetikos įstatymo 2 straipsnio 47 punkte apibrėž</w:t>
                      </w:r>
                      <w:r>
                        <w:t>tas elektros energijos rinkos išvestinių finansinių priemonių ar kitų išvestinių finansinių priemonių, kurios yra didmeniniai energetikos produktai (toliau bet kuri iš dviejų – išvestinės finansinės priemonės) ir kitas galimas priemones, padedančias valdyt</w:t>
                      </w:r>
                      <w:r>
                        <w:t xml:space="preserve">i visuomeninio tiekimo ir elektros energijos kainų rizikas, ir įskaitant disbalanso elektros energijos rinkoje sąnaudas. Disbalanso elektros energijos rinkoje sąnaudos negali būti didesnės nei </w:t>
                      </w:r>
                      <w:r>
                        <w:rPr>
                          <w:lang w:val="en-US"/>
                        </w:rPr>
                        <w:t xml:space="preserve">4 </w:t>
                      </w:r>
                      <w:r>
                        <w:t>proc. nuo visų elektros energijos įsigijimo sąnaudų.</w:t>
                      </w:r>
                      <w:r>
                        <w:rPr>
                          <w:b/>
                          <w:bCs/>
                        </w:rPr>
                        <w:t xml:space="preserve"> </w:t>
                      </w:r>
                    </w:p>
                    <w:p w14:paraId="51A8E398" w14:textId="77777777" w:rsidR="00C10F14" w:rsidRDefault="006E6BFB">
                      <w:pPr>
                        <w:tabs>
                          <w:tab w:val="left" w:pos="993"/>
                        </w:tabs>
                        <w:suppressAutoHyphens/>
                        <w:ind w:firstLine="720"/>
                        <w:jc w:val="both"/>
                      </w:pPr>
                      <w:r>
                        <w:t>Nustata</w:t>
                      </w:r>
                      <w:r>
                        <w:t>nt prognozuojamą elektros energijos įsigijimo kainą Taryba šioje kainoje gali įvertinti praėjusio laikotarpio prognozuotų ir faktinių elektros energijos įsigijimo kainų skirtumą, susidariusį tiekiant elektros energiją visuomeninio tiekimo vartotojams.</w:t>
                      </w:r>
                    </w:p>
                    <w:p w14:paraId="5730118A" w14:textId="77777777" w:rsidR="00C10F14" w:rsidRDefault="006E6BFB">
                      <w:pPr>
                        <w:tabs>
                          <w:tab w:val="left" w:pos="993"/>
                        </w:tabs>
                        <w:suppressAutoHyphens/>
                        <w:ind w:firstLine="720"/>
                        <w:jc w:val="both"/>
                      </w:pPr>
                      <w:r>
                        <w:t>Info</w:t>
                      </w:r>
                      <w:r>
                        <w:t>rmaciją apie prognozuojamą elektros energijos įsigijimo kainą visuomeninis tiekėjas turi pateikti ne vėliau kaip iki balandžio 1 d. arba spalio 1 d., priklausomai kuriam metų pusmečiui nustatoma visuomeninės elektros energijos kainos viršutinė riba.“</w:t>
                      </w:r>
                    </w:p>
                  </w:sdtContent>
                </w:sdt>
              </w:sdtContent>
            </w:sdt>
          </w:sdtContent>
        </w:sdt>
        <w:sdt>
          <w:sdtPr>
            <w:alias w:val="3 p."/>
            <w:tag w:val="part_be2db8ab450b469b9bb3f4e2773c1ed6"/>
            <w:id w:val="-1353100715"/>
            <w:lock w:val="sdtLocked"/>
          </w:sdtPr>
          <w:sdtEndPr/>
          <w:sdtContent>
            <w:p w14:paraId="109D872B" w14:textId="77777777" w:rsidR="00C10F14" w:rsidRDefault="006E6BFB">
              <w:pPr>
                <w:tabs>
                  <w:tab w:val="left" w:pos="993"/>
                </w:tabs>
                <w:suppressAutoHyphens/>
                <w:ind w:firstLine="720"/>
                <w:jc w:val="both"/>
              </w:pPr>
              <w:sdt>
                <w:sdtPr>
                  <w:alias w:val="Numeris"/>
                  <w:tag w:val="nr_be2db8ab450b469b9bb3f4e2773c1ed6"/>
                  <w:id w:val="1503629375"/>
                  <w:lock w:val="sdtLocked"/>
                </w:sdtPr>
                <w:sdtEndPr/>
                <w:sdtContent>
                  <w:r>
                    <w:t>3</w:t>
                  </w:r>
                </w:sdtContent>
              </w:sdt>
              <w:r>
                <w:t>. Papildyti 117</w:t>
              </w:r>
              <w:r>
                <w:rPr>
                  <w:vertAlign w:val="superscript"/>
                </w:rPr>
                <w:t>1</w:t>
              </w:r>
              <w:r>
                <w:t xml:space="preserve"> ir 117</w:t>
              </w:r>
              <w:r>
                <w:rPr>
                  <w:vertAlign w:val="superscript"/>
                </w:rPr>
                <w:t>2</w:t>
              </w:r>
              <w:r>
                <w:t xml:space="preserve"> punktais:</w:t>
              </w:r>
            </w:p>
            <w:sdt>
              <w:sdtPr>
                <w:alias w:val="citata"/>
                <w:tag w:val="part_4d926660385a43b4940455e1c8d8d336"/>
                <w:id w:val="568549559"/>
                <w:lock w:val="sdtLocked"/>
              </w:sdtPr>
              <w:sdtEndPr/>
              <w:sdtContent>
                <w:sdt>
                  <w:sdtPr>
                    <w:alias w:val="117-1 p."/>
                    <w:tag w:val="part_a9bb7071739143e8a2bc7b2ab6381d6d"/>
                    <w:id w:val="-2106954859"/>
                    <w:lock w:val="sdtLocked"/>
                  </w:sdtPr>
                  <w:sdtEndPr/>
                  <w:sdtContent>
                    <w:p w14:paraId="06572A42" w14:textId="77777777" w:rsidR="00C10F14" w:rsidRDefault="006E6BFB">
                      <w:pPr>
                        <w:tabs>
                          <w:tab w:val="left" w:pos="993"/>
                        </w:tabs>
                        <w:suppressAutoHyphens/>
                        <w:ind w:firstLine="720"/>
                        <w:jc w:val="both"/>
                      </w:pPr>
                      <w:r>
                        <w:t>„</w:t>
                      </w:r>
                      <w:sdt>
                        <w:sdtPr>
                          <w:alias w:val="Numeris"/>
                          <w:tag w:val="nr_a9bb7071739143e8a2bc7b2ab6381d6d"/>
                          <w:id w:val="487752713"/>
                          <w:lock w:val="sdtLocked"/>
                        </w:sdtPr>
                        <w:sdtEndPr/>
                        <w:sdtContent>
                          <w:r>
                            <w:t>117</w:t>
                          </w:r>
                          <w:r>
                            <w:rPr>
                              <w:szCs w:val="24"/>
                              <w:vertAlign w:val="superscript"/>
                            </w:rPr>
                            <w:t>1</w:t>
                          </w:r>
                        </w:sdtContent>
                      </w:sdt>
                      <w:r>
                        <w:t>. Visuomeninis tiekėjas, siekdamas pagrįsti išvestinių finansinių priemonių taikymą, Tarybai turi pateikti apibendrintą informaciją apie sudarytus sandorius dėl išvestinių finansinių priemonių taikymo, įskaitan</w:t>
                      </w:r>
                      <w:r>
                        <w:t xml:space="preserve">t: </w:t>
                      </w:r>
                    </w:p>
                    <w:sdt>
                      <w:sdtPr>
                        <w:alias w:val="117-1.1 pp."/>
                        <w:tag w:val="part_8c75ef1b53b84f789b6e7db4b9ca267b"/>
                        <w:id w:val="2030211473"/>
                        <w:lock w:val="sdtLocked"/>
                      </w:sdtPr>
                      <w:sdtEndPr/>
                      <w:sdtContent>
                        <w:p w14:paraId="58FCCAD7" w14:textId="77777777" w:rsidR="00C10F14" w:rsidRDefault="006E6BFB">
                          <w:pPr>
                            <w:tabs>
                              <w:tab w:val="left" w:pos="993"/>
                            </w:tabs>
                            <w:suppressAutoHyphens/>
                            <w:ind w:firstLine="720"/>
                            <w:jc w:val="both"/>
                          </w:pPr>
                          <w:sdt>
                            <w:sdtPr>
                              <w:alias w:val="Numeris"/>
                              <w:tag w:val="nr_8c75ef1b53b84f789b6e7db4b9ca267b"/>
                              <w:id w:val="-1499030752"/>
                              <w:lock w:val="sdtLocked"/>
                            </w:sdtPr>
                            <w:sdtEndPr/>
                            <w:sdtContent>
                              <w:r>
                                <w:t>117</w:t>
                              </w:r>
                              <w:r>
                                <w:rPr>
                                  <w:szCs w:val="24"/>
                                  <w:vertAlign w:val="superscript"/>
                                </w:rPr>
                                <w:t>1</w:t>
                              </w:r>
                              <w:r>
                                <w:t>.1</w:t>
                              </w:r>
                            </w:sdtContent>
                          </w:sdt>
                          <w:r>
                            <w:t>. gaires, numatančias pagrindinius išvestinių finansinių priemonių ar kitų priemonių, padedančių valdyti tiekimo ir elektros energijos kainų rizikas, naudojimo principus;</w:t>
                          </w:r>
                        </w:p>
                      </w:sdtContent>
                    </w:sdt>
                    <w:sdt>
                      <w:sdtPr>
                        <w:alias w:val="117-1.2 pp."/>
                        <w:tag w:val="part_7d63bae98eb4453bbec79194445c0fea"/>
                        <w:id w:val="-1413533846"/>
                        <w:lock w:val="sdtLocked"/>
                      </w:sdtPr>
                      <w:sdtEndPr/>
                      <w:sdtContent>
                        <w:p w14:paraId="74FE8207" w14:textId="77777777" w:rsidR="00C10F14" w:rsidRDefault="006E6BFB">
                          <w:pPr>
                            <w:tabs>
                              <w:tab w:val="left" w:pos="993"/>
                            </w:tabs>
                            <w:suppressAutoHyphens/>
                            <w:ind w:firstLine="720"/>
                            <w:jc w:val="both"/>
                          </w:pPr>
                          <w:sdt>
                            <w:sdtPr>
                              <w:alias w:val="Numeris"/>
                              <w:tag w:val="nr_7d63bae98eb4453bbec79194445c0fea"/>
                              <w:id w:val="-1098326651"/>
                              <w:lock w:val="sdtLocked"/>
                            </w:sdtPr>
                            <w:sdtEndPr/>
                            <w:sdtContent>
                              <w:r>
                                <w:t>117</w:t>
                              </w:r>
                              <w:r>
                                <w:rPr>
                                  <w:szCs w:val="24"/>
                                  <w:vertAlign w:val="superscript"/>
                                </w:rPr>
                                <w:t>1</w:t>
                              </w:r>
                              <w:r>
                                <w:t>.2</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1.3 pp."/>
                        <w:tag w:val="part_f5e9b6d16b9a47f6b72b3b5dacf22621"/>
                        <w:id w:val="-247264313"/>
                        <w:lock w:val="sdtLocked"/>
                      </w:sdtPr>
                      <w:sdtEndPr/>
                      <w:sdtContent>
                        <w:p w14:paraId="62CF4445" w14:textId="77777777" w:rsidR="00C10F14" w:rsidRDefault="006E6BFB">
                          <w:pPr>
                            <w:tabs>
                              <w:tab w:val="left" w:pos="993"/>
                            </w:tabs>
                            <w:suppressAutoHyphens/>
                            <w:ind w:firstLine="720"/>
                            <w:jc w:val="both"/>
                          </w:pPr>
                          <w:sdt>
                            <w:sdtPr>
                              <w:alias w:val="Numeris"/>
                              <w:tag w:val="nr_f5e9b6d16b9a47f6b72b3b5dacf22621"/>
                              <w:id w:val="1275133288"/>
                              <w:lock w:val="sdtLocked"/>
                            </w:sdtPr>
                            <w:sdtEndPr/>
                            <w:sdtContent>
                              <w:r>
                                <w:t>117</w:t>
                              </w:r>
                              <w:r>
                                <w:rPr>
                                  <w:szCs w:val="24"/>
                                  <w:vertAlign w:val="superscript"/>
                                </w:rPr>
                                <w:t>1</w:t>
                              </w:r>
                              <w:r>
                                <w:t>.3</w:t>
                              </w:r>
                            </w:sdtContent>
                          </w:sdt>
                          <w:r>
                            <w:t>. papildomų patirtų sąnaudų dydį ir</w:t>
                          </w:r>
                          <w:r>
                            <w:t xml:space="preserve"> jį pagrindžiančią informaciją; </w:t>
                          </w:r>
                        </w:p>
                      </w:sdtContent>
                    </w:sdt>
                    <w:sdt>
                      <w:sdtPr>
                        <w:alias w:val="117-1.4 pp."/>
                        <w:tag w:val="part_31acb9fffb9e4687a5c1a777a3c83074"/>
                        <w:id w:val="1838192693"/>
                        <w:lock w:val="sdtLocked"/>
                      </w:sdtPr>
                      <w:sdtEndPr/>
                      <w:sdtContent>
                        <w:p w14:paraId="447B037A" w14:textId="77777777" w:rsidR="00C10F14" w:rsidRDefault="006E6BFB">
                          <w:pPr>
                            <w:tabs>
                              <w:tab w:val="left" w:pos="993"/>
                            </w:tabs>
                            <w:suppressAutoHyphens/>
                            <w:ind w:firstLine="720"/>
                            <w:jc w:val="both"/>
                          </w:pPr>
                          <w:sdt>
                            <w:sdtPr>
                              <w:alias w:val="Numeris"/>
                              <w:tag w:val="nr_31acb9fffb9e4687a5c1a777a3c83074"/>
                              <w:id w:val="421081193"/>
                              <w:lock w:val="sdtLocked"/>
                            </w:sdtPr>
                            <w:sdtEndPr/>
                            <w:sdtContent>
                              <w:r>
                                <w:t>117</w:t>
                              </w:r>
                              <w:r>
                                <w:rPr>
                                  <w:szCs w:val="24"/>
                                  <w:vertAlign w:val="superscript"/>
                                </w:rPr>
                                <w:t>1</w:t>
                              </w:r>
                              <w:r>
                                <w:t>.4</w:t>
                              </w:r>
                            </w:sdtContent>
                          </w:sdt>
                          <w:r>
                            <w:t>. išvestinės finansinės priemonės taikymo laikotarpį ir siūlymą pagrindžiančią informaciją;</w:t>
                          </w:r>
                        </w:p>
                      </w:sdtContent>
                    </w:sdt>
                    <w:sdt>
                      <w:sdtPr>
                        <w:alias w:val="117-1.5 pp."/>
                        <w:tag w:val="part_4fccf01896d54790b5f3702c7b9cc51e"/>
                        <w:id w:val="341137945"/>
                        <w:lock w:val="sdtLocked"/>
                      </w:sdtPr>
                      <w:sdtEndPr/>
                      <w:sdtContent>
                        <w:p w14:paraId="3E413530" w14:textId="77777777" w:rsidR="00C10F14" w:rsidRDefault="006E6BFB">
                          <w:pPr>
                            <w:tabs>
                              <w:tab w:val="left" w:pos="993"/>
                            </w:tabs>
                            <w:suppressAutoHyphens/>
                            <w:ind w:firstLine="720"/>
                            <w:jc w:val="both"/>
                          </w:pPr>
                          <w:sdt>
                            <w:sdtPr>
                              <w:alias w:val="Numeris"/>
                              <w:tag w:val="nr_4fccf01896d54790b5f3702c7b9cc51e"/>
                              <w:id w:val="-1960245456"/>
                              <w:lock w:val="sdtLocked"/>
                            </w:sdtPr>
                            <w:sdtEndPr/>
                            <w:sdtContent>
                              <w:r>
                                <w:t>117</w:t>
                              </w:r>
                              <w:r>
                                <w:rPr>
                                  <w:szCs w:val="24"/>
                                  <w:vertAlign w:val="superscript"/>
                                </w:rPr>
                                <w:t>1</w:t>
                              </w:r>
                              <w:r>
                                <w:t>.5</w:t>
                              </w:r>
                            </w:sdtContent>
                          </w:sdt>
                          <w:r>
                            <w:t>. informaciją apie elektros energijos kiekius, kuriems numatoma taikyti finansines išvestines priemones, ir arg</w:t>
                          </w:r>
                          <w:r>
                            <w:t>umentaciją dėl kiekio pasirinkimo;</w:t>
                          </w:r>
                        </w:p>
                      </w:sdtContent>
                    </w:sdt>
                    <w:sdt>
                      <w:sdtPr>
                        <w:alias w:val="117-1.6 pp."/>
                        <w:tag w:val="part_b9eee9824c0d4972a67c19a1bc2cceee"/>
                        <w:id w:val="596678355"/>
                        <w:lock w:val="sdtLocked"/>
                      </w:sdtPr>
                      <w:sdtEndPr/>
                      <w:sdtContent>
                        <w:p w14:paraId="66A2526B" w14:textId="77777777" w:rsidR="00C10F14" w:rsidRDefault="006E6BFB">
                          <w:pPr>
                            <w:tabs>
                              <w:tab w:val="left" w:pos="993"/>
                            </w:tabs>
                            <w:suppressAutoHyphens/>
                            <w:ind w:firstLine="720"/>
                            <w:jc w:val="both"/>
                          </w:pPr>
                          <w:sdt>
                            <w:sdtPr>
                              <w:alias w:val="Numeris"/>
                              <w:tag w:val="nr_b9eee9824c0d4972a67c19a1bc2cceee"/>
                              <w:id w:val="-1129547041"/>
                              <w:lock w:val="sdtLocked"/>
                            </w:sdtPr>
                            <w:sdtEndPr/>
                            <w:sdtContent>
                              <w:r>
                                <w:t>117</w:t>
                              </w:r>
                              <w:r>
                                <w:rPr>
                                  <w:szCs w:val="24"/>
                                  <w:vertAlign w:val="superscript"/>
                                </w:rPr>
                                <w:t>1</w:t>
                              </w:r>
                              <w:r>
                                <w:t>.6</w:t>
                              </w:r>
                            </w:sdtContent>
                          </w:sdt>
                          <w:r>
                            <w:t>. bent vieną alternatyvios priemonės, jeigu jų yra, padedančios valdyti visuomeninio tiekimo ir elektros energijos kainų rizikas, vertinimą, nurodant kiekvienos priemonės atveju patiriamų sąnaudų ir gaunamos nau</w:t>
                          </w:r>
                          <w:r>
                            <w:t>dos palyginimą, pagrindžiantį išvestinių finansinių priemonių taikymo pasirinkimą, pateikiant skaičiavimus ir sąnaudų bei naudų dydį pagrindžiančią informaciją.</w:t>
                          </w:r>
                        </w:p>
                      </w:sdtContent>
                    </w:sdt>
                  </w:sdtContent>
                </w:sdt>
                <w:sdt>
                  <w:sdtPr>
                    <w:alias w:val="117-2 p."/>
                    <w:tag w:val="part_11b7c83af0964447a47c21c11fbcb790"/>
                    <w:id w:val="-1695526774"/>
                    <w:lock w:val="sdtLocked"/>
                  </w:sdtPr>
                  <w:sdtEndPr/>
                  <w:sdtContent>
                    <w:p w14:paraId="0FEA8EF5" w14:textId="79EF0714" w:rsidR="00C10F14" w:rsidRDefault="006E6BFB" w:rsidP="006E6BFB">
                      <w:pPr>
                        <w:tabs>
                          <w:tab w:val="left" w:pos="993"/>
                        </w:tabs>
                        <w:suppressAutoHyphens/>
                        <w:ind w:firstLine="720"/>
                        <w:jc w:val="both"/>
                        <w:rPr>
                          <w:szCs w:val="32"/>
                          <w:lang w:eastAsia="lt-LT"/>
                        </w:rPr>
                      </w:pPr>
                      <w:sdt>
                        <w:sdtPr>
                          <w:alias w:val="Numeris"/>
                          <w:tag w:val="nr_11b7c83af0964447a47c21c11fbcb790"/>
                          <w:id w:val="-1735844223"/>
                          <w:lock w:val="sdtLocked"/>
                        </w:sdtPr>
                        <w:sdtEndPr/>
                        <w:sdtContent>
                          <w:r>
                            <w:t>117</w:t>
                          </w:r>
                          <w:r>
                            <w:rPr>
                              <w:szCs w:val="24"/>
                              <w:vertAlign w:val="superscript"/>
                            </w:rPr>
                            <w:t>2</w:t>
                          </w:r>
                        </w:sdtContent>
                      </w:sdt>
                      <w:r>
                        <w:t xml:space="preserve">. Visuomeninis tiekėjas, siekdamas pagrįsti kitas taikytas arba planuojamas taikyti </w:t>
                      </w:r>
                      <w:r>
                        <w:t>priemones, Tarybai turi pateikti papildomą pagrindimą dėl tokių priemonių taikymo, pateikiant detalius paaiškinimus ir prognozes dėl elektros energijos įsigijimo sąnaudų.“</w:t>
                      </w:r>
                    </w:p>
                  </w:sdtContent>
                </w:sdt>
              </w:sdtContent>
            </w:sdt>
          </w:sdtContent>
        </w:sdt>
        <w:sdt>
          <w:sdtPr>
            <w:alias w:val="signatura"/>
            <w:tag w:val="part_433cf49a44444f75945c32fa6cbcef70"/>
            <w:id w:val="-461962001"/>
            <w:lock w:val="sdtLocked"/>
          </w:sdtPr>
          <w:sdtEndPr/>
          <w:sdtContent>
            <w:p w14:paraId="766BCDAF" w14:textId="77777777" w:rsidR="006E6BFB" w:rsidRDefault="006E6BFB">
              <w:pPr>
                <w:suppressAutoHyphens/>
                <w:jc w:val="both"/>
              </w:pPr>
            </w:p>
            <w:p w14:paraId="52D8A6CD" w14:textId="77777777" w:rsidR="006E6BFB" w:rsidRDefault="006E6BFB">
              <w:pPr>
                <w:suppressAutoHyphens/>
                <w:jc w:val="both"/>
              </w:pPr>
            </w:p>
            <w:p w14:paraId="345D89CA" w14:textId="77777777" w:rsidR="006E6BFB" w:rsidRDefault="006E6BFB">
              <w:pPr>
                <w:suppressAutoHyphens/>
                <w:jc w:val="both"/>
              </w:pPr>
            </w:p>
            <w:p w14:paraId="347B080C" w14:textId="5800DE50" w:rsidR="00C10F14" w:rsidRDefault="006E6BFB">
              <w:pPr>
                <w:suppressAutoHyphens/>
                <w:jc w:val="both"/>
                <w:rPr>
                  <w:szCs w:val="24"/>
                </w:rPr>
              </w:pPr>
              <w:bookmarkStart w:id="0" w:name="_GoBack"/>
              <w:bookmarkEnd w:id="0"/>
              <w:r>
                <w:rPr>
                  <w:szCs w:val="24"/>
                </w:rPr>
                <w:t>Tarybos pirmininkas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Renatas Pocius</w:t>
              </w:r>
            </w:p>
            <w:p w14:paraId="6EF0934A" w14:textId="77777777" w:rsidR="00C10F14" w:rsidRDefault="00C10F14"/>
            <w:p w14:paraId="1E4F8368" w14:textId="77777777" w:rsidR="00C10F14" w:rsidRDefault="00C10F14">
              <w:pPr>
                <w:suppressAutoHyphens/>
              </w:pPr>
            </w:p>
            <w:p w14:paraId="6B70FAA1" w14:textId="77777777" w:rsidR="00C10F14" w:rsidRDefault="006E6BFB">
              <w:pPr>
                <w:suppressAutoHyphens/>
              </w:pPr>
            </w:p>
          </w:sdtContent>
        </w:sdt>
      </w:sdtContent>
    </w:sdt>
    <w:sectPr w:rsidR="00C10F1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0"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61989" w14:textId="77777777" w:rsidR="00C10F14" w:rsidRDefault="006E6BFB">
      <w:pPr>
        <w:suppressAutoHyphens/>
      </w:pPr>
      <w:r>
        <w:separator/>
      </w:r>
    </w:p>
  </w:endnote>
  <w:endnote w:type="continuationSeparator" w:id="0">
    <w:p w14:paraId="42561584" w14:textId="77777777" w:rsidR="00C10F14" w:rsidRDefault="006E6BFB">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ED45E" w14:textId="77777777" w:rsidR="00C10F14" w:rsidRDefault="00C10F14">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D2087" w14:textId="77777777" w:rsidR="00C10F14" w:rsidRDefault="00C10F14">
    <w:pPr>
      <w:tabs>
        <w:tab w:val="center" w:pos="4819"/>
        <w:tab w:val="right" w:pos="9638"/>
      </w:tabs>
      <w:suppressAutoHyphen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B720B" w14:textId="77777777" w:rsidR="00C10F14" w:rsidRDefault="00C10F14">
    <w:pPr>
      <w:tabs>
        <w:tab w:val="center" w:pos="4819"/>
        <w:tab w:val="right" w:pos="9638"/>
      </w:tabs>
      <w:suppressAutoHyphen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077CB" w14:textId="77777777" w:rsidR="00C10F14" w:rsidRDefault="006E6BFB">
      <w:pPr>
        <w:suppressAutoHyphens/>
      </w:pPr>
      <w:r>
        <w:separator/>
      </w:r>
    </w:p>
  </w:footnote>
  <w:footnote w:type="continuationSeparator" w:id="0">
    <w:p w14:paraId="69764687" w14:textId="77777777" w:rsidR="00C10F14" w:rsidRDefault="006E6BFB">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0E8E9" w14:textId="77777777" w:rsidR="00C10F14" w:rsidRDefault="00C10F14">
    <w:pPr>
      <w:tabs>
        <w:tab w:val="center" w:pos="4819"/>
        <w:tab w:val="right" w:pos="9638"/>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7F023" w14:textId="64172792" w:rsidR="00C10F14" w:rsidRDefault="006E6BFB">
    <w:pPr>
      <w:tabs>
        <w:tab w:val="center" w:pos="4819"/>
        <w:tab w:val="right" w:pos="9638"/>
      </w:tabs>
      <w:suppressAutoHyphens/>
      <w:jc w:val="center"/>
    </w:pPr>
    <w:r>
      <w:fldChar w:fldCharType="begin"/>
    </w:r>
    <w:r>
      <w:instrText xml:space="preserve"> PAGE </w:instrText>
    </w:r>
    <w:r>
      <w:fldChar w:fldCharType="separate"/>
    </w:r>
    <w:r>
      <w:rPr>
        <w:noProof/>
      </w:rPr>
      <w:t>3</w:t>
    </w:r>
    <w:r>
      <w:fldChar w:fldCharType="end"/>
    </w:r>
  </w:p>
  <w:p w14:paraId="02A4299D" w14:textId="77777777" w:rsidR="00C10F14" w:rsidRDefault="00C10F14">
    <w:pPr>
      <w:tabs>
        <w:tab w:val="center" w:pos="4819"/>
        <w:tab w:val="right" w:pos="9638"/>
      </w:tabs>
      <w:suppressAutoHyphen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5966A" w14:textId="77777777" w:rsidR="00C10F14" w:rsidRDefault="00C10F14">
    <w:pPr>
      <w:tabs>
        <w:tab w:val="center" w:pos="4819"/>
        <w:tab w:val="right" w:pos="9638"/>
      </w:tabs>
      <w:suppressAutoHyphen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504"/>
    <w:rsid w:val="006E6BFB"/>
    <w:rsid w:val="00944504"/>
    <w:rsid w:val="00C10F1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824F2"/>
  <w15:docId w15:val="{CF4E62C0-1691-470A-B528-F3CCFDDDC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36b4418ce0d490581f7e0423989475a" PartId="3961147f770349e9a59e9def62389653">
    <Part Type="preambule" DocPartId="2a5f0aa1fae5483fb2b95a4cc0ba18f1" PartId="7d64feff77d340fd9ea1611bb6424e73"/>
    <Part Type="pastraipa" DocPartId="7824156285ef4ab599892d9504453bae" PartId="9a8c5188781d4f82b9dffc30c9aa9d28"/>
    <Part Type="punktas" Nr="1" Abbr="1 p." DocPartId="121acce99bf7442dbf7286820e6c52ae" PartId="5a5e6ebceb6348baa89b8d50b535887e">
      <Part Type="citata" DocPartId="efa7210cda21464c88384837b3e0ec7e" PartId="89528300728d4b21995e4879cc3acc50">
        <Part Type="punktas" Nr="74" Abbr="74 p." DocPartId="464cd6777e174e22bac4cf3c132f65d6" PartId="d24ae83bda9c4110ac6e1af6bd129cb0"/>
      </Part>
    </Part>
    <Part Type="punktas" Nr="2" Abbr="2 p." DocPartId="aa2c7a0ed4a848c597fba2e89c3e201b" PartId="8d4fc5a000f14878bd2c7e9f83483c97">
      <Part Type="citata" DocPartId="1b570931622b46a49f4b2602290b7e89" PartId="431aafa98d944573942f481d12d4a981">
        <Part Type="punktas" Nr="75" Abbr="75 p." DocPartId="bd7853d97b524b02a36d4699f293cc40" PartId="f745c49a838f4d5f9a0eb8db2450ad30"/>
      </Part>
    </Part>
    <Part Type="punktas" Nr="3" Abbr="3 p." DocPartId="c55836105b1b45d09a6379fa42efd643" PartId="491bead2b78f4e91ae158e2bd4ce55ae">
      <Part Type="citata" DocPartId="7cbe77010e7542eab3f4084b3bb0e768" PartId="516135611e57437099c45f71d044d7ca">
        <Part Type="punktas" Nr="116" Abbr="116 p." DocPartId="76352f0c1e9d4f1da5069bc5a9792648" PartId="0be1c5e7c1ee4044af0e6692c111b1b7"/>
      </Part>
    </Part>
    <Part Type="punktas" Nr="4" Abbr="4 p." DocPartId="19f09c4e9aae4aea9c68e6179b08b40c" PartId="eaea904978224756a6f405db3450c971">
      <Part Type="citata" DocPartId="9701cb3857ef4f8586c857422dd0e43c" PartId="77328319a01a4bed9ad8667282af47f4">
        <Part Type="punktas" Nr="117" Abbr="117 p." DocPartId="3e612ec35b0a4968ae7bd0058882d15e" PartId="f7b416fdaede431885e586c0726e0c5f"/>
      </Part>
    </Part>
    <Part Type="punktas" Nr="3" Abbr="3 p." DocPartId="bba916aad93443419937fe859522b688" PartId="be2db8ab450b469b9bb3f4e2773c1ed6">
      <Part Type="citata" DocPartId="65c4db9d39eb4392920d0d8915152458" PartId="4d926660385a43b4940455e1c8d8d336">
        <Part Type="punktas" Nr="117-1" Abbr="117-1 p." DocPartId="349408cfc38e468788c98ace8a5e12b9" PartId="a9bb7071739143e8a2bc7b2ab6381d6d">
          <Part Type="papunktis" Nr="117-1.1" Abbr="117-1.1 pp." DocPartId="35f3612551d9416291b762fa97fc0b22" PartId="8c75ef1b53b84f789b6e7db4b9ca267b"/>
          <Part Type="papunktis" Nr="117-1.2" Abbr="117-1.2 pp." DocPartId="b814e6f4f9664174bad4facffc2d78b3" PartId="7d63bae98eb4453bbec79194445c0fea"/>
          <Part Type="papunktis" Nr="117-1.3" Abbr="117-1.3 pp." DocPartId="88cc978e22dc4b6f861476dff645382d" PartId="f5e9b6d16b9a47f6b72b3b5dacf22621"/>
          <Part Type="papunktis" Nr="117-1.4" Abbr="117-1.4 pp." DocPartId="0d97951a2775430ab4c9e99ef68a59f7" PartId="31acb9fffb9e4687a5c1a777a3c83074"/>
          <Part Type="papunktis" Nr="117-1.5" Abbr="117-1.5 pp." DocPartId="1fb572f2ce814cd9ba8b1f8181cc7dd5" PartId="4fccf01896d54790b5f3702c7b9cc51e"/>
          <Part Type="papunktis" Nr="117-1.6" Abbr="117-1.6 pp." DocPartId="bd2e0b3cf64e4245ac99a6302fb9344b" PartId="b9eee9824c0d4972a67c19a1bc2cceee"/>
        </Part>
        <Part Type="punktas" Nr="117-2" Abbr="117-2 p." DocPartId="a042ab32f7904d6a825d5212dd3a8671" PartId="11b7c83af0964447a47c21c11fbcb790"/>
      </Part>
    </Part>
    <Part Type="signatura" DocPartId="6a1765e40cbb4b898b35f042919edb5b" PartId="433cf49a44444f75945c32fa6cbcef7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55C143-35F3-4ED4-81CD-14A05D49C6F8}">
  <ds:schemaRefs>
    <ds:schemaRef ds:uri="http://lrs.lt/TAIS/DocParts"/>
  </ds:schemaRefs>
</ds:datastoreItem>
</file>

<file path=customXml/itemProps2.xml><?xml version="1.0" encoding="utf-8"?>
<ds:datastoreItem xmlns:ds="http://schemas.openxmlformats.org/officeDocument/2006/customXml" ds:itemID="{F0F95318-1684-4022-AF52-A74443A31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5956</Words>
  <Characters>3396</Characters>
  <Application>Microsoft Office Word</Application>
  <DocSecurity>0</DocSecurity>
  <Lines>28</Lines>
  <Paragraphs>18</Paragraphs>
  <ScaleCrop>false</ScaleCrop>
  <Company>Teisines informacijos centras</Company>
  <LinksUpToDate>false</LinksUpToDate>
  <CharactersWithSpaces>9334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KAINŲ IR ENERGETIKOS KONTROLĖS KOMISIJOS</dc:title>
  <dc:creator>Sandra</dc:creator>
  <cp:lastModifiedBy>ŠAULYTĖ SKAIRIENĖ Dalia</cp:lastModifiedBy>
  <cp:revision>3</cp:revision>
  <dcterms:created xsi:type="dcterms:W3CDTF">2023-10-12T12:42:00Z</dcterms:created>
  <dcterms:modified xsi:type="dcterms:W3CDTF">2023-10-12T13:11:00Z</dcterms:modified>
  <dc:language>en-US</dc:language>
</cp:coreProperties>
</file>