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952B" w14:textId="77777777" w:rsidR="00F278F4" w:rsidRDefault="00F278F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007952C" w14:textId="77777777" w:rsidR="00F278F4" w:rsidRDefault="001C17FA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0079569" wp14:editId="6007956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952D" w14:textId="77777777" w:rsidR="00F278F4" w:rsidRDefault="00F278F4">
      <w:pPr>
        <w:jc w:val="center"/>
        <w:rPr>
          <w:caps/>
          <w:sz w:val="12"/>
          <w:szCs w:val="12"/>
        </w:rPr>
      </w:pPr>
    </w:p>
    <w:p w14:paraId="6007952E" w14:textId="77777777" w:rsidR="00F278F4" w:rsidRDefault="001C17F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6007952F" w14:textId="77777777" w:rsidR="00F278F4" w:rsidRDefault="00F278F4">
      <w:pPr>
        <w:jc w:val="center"/>
        <w:rPr>
          <w:b/>
          <w:caps/>
        </w:rPr>
      </w:pPr>
    </w:p>
    <w:p w14:paraId="60079530" w14:textId="77777777" w:rsidR="00F278F4" w:rsidRDefault="00F278F4">
      <w:pPr>
        <w:jc w:val="center"/>
        <w:rPr>
          <w:b/>
          <w:caps/>
        </w:rPr>
      </w:pPr>
    </w:p>
    <w:p w14:paraId="60079531" w14:textId="77777777" w:rsidR="00F278F4" w:rsidRDefault="001C17FA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60079532" w14:textId="77777777" w:rsidR="00F278F4" w:rsidRDefault="001C17FA">
      <w:pPr>
        <w:jc w:val="center"/>
        <w:rPr>
          <w:b/>
          <w:caps/>
        </w:rPr>
      </w:pPr>
      <w:r>
        <w:rPr>
          <w:b/>
          <w:caps/>
        </w:rPr>
        <w:t xml:space="preserve">DĖL LIETUVOS RESPUBLIKOS SEIMO 1998 M. SAUSIO 15 D. NUTARIMO </w:t>
      </w:r>
      <w:r>
        <w:rPr>
          <w:b/>
          <w:caps/>
        </w:rPr>
        <w:br/>
        <w:t>NR. VIII-612 „DĖL NACIONALINĖS SVEIKATOS TARYBOS NUOSTATŲ PATVIRTINIMO“ PAKEITIMO</w:t>
      </w:r>
    </w:p>
    <w:p w14:paraId="60079533" w14:textId="77777777" w:rsidR="00F278F4" w:rsidRDefault="00F278F4">
      <w:pPr>
        <w:jc w:val="center"/>
        <w:rPr>
          <w:b/>
          <w:caps/>
        </w:rPr>
      </w:pPr>
    </w:p>
    <w:p w14:paraId="60079534" w14:textId="77777777" w:rsidR="00F278F4" w:rsidRDefault="001C17FA">
      <w:pPr>
        <w:jc w:val="center"/>
        <w:rPr>
          <w:szCs w:val="24"/>
        </w:rPr>
      </w:pPr>
      <w:r>
        <w:rPr>
          <w:szCs w:val="24"/>
        </w:rPr>
        <w:t>2017 m. kovo 30 d. Nr. XIII-249</w:t>
      </w:r>
    </w:p>
    <w:p w14:paraId="60079535" w14:textId="77777777" w:rsidR="00F278F4" w:rsidRDefault="001C17FA">
      <w:pPr>
        <w:jc w:val="center"/>
        <w:rPr>
          <w:szCs w:val="24"/>
        </w:rPr>
      </w:pPr>
      <w:r>
        <w:rPr>
          <w:szCs w:val="24"/>
        </w:rPr>
        <w:t>Vilnius</w:t>
      </w:r>
    </w:p>
    <w:p w14:paraId="60079536" w14:textId="77777777" w:rsidR="00F278F4" w:rsidRDefault="00F278F4">
      <w:pPr>
        <w:jc w:val="center"/>
        <w:rPr>
          <w:sz w:val="22"/>
        </w:rPr>
      </w:pPr>
    </w:p>
    <w:p w14:paraId="60079537" w14:textId="77777777" w:rsidR="00F278F4" w:rsidRDefault="00F278F4">
      <w:pPr>
        <w:spacing w:line="360" w:lineRule="auto"/>
        <w:ind w:firstLine="720"/>
        <w:jc w:val="both"/>
        <w:rPr>
          <w:sz w:val="16"/>
          <w:szCs w:val="16"/>
        </w:rPr>
      </w:pPr>
    </w:p>
    <w:p w14:paraId="60079538" w14:textId="77777777" w:rsidR="00F278F4" w:rsidRDefault="00F278F4">
      <w:pPr>
        <w:spacing w:line="360" w:lineRule="auto"/>
        <w:ind w:firstLine="720"/>
        <w:jc w:val="both"/>
        <w:sectPr w:rsidR="00F278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0079539" w14:textId="77777777" w:rsidR="00F278F4" w:rsidRDefault="00F278F4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007953A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Lietuvos Respublikos Seimas n u t a r i a:</w:t>
      </w:r>
    </w:p>
    <w:p w14:paraId="6007953B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6007953C" w14:textId="77777777" w:rsidR="00F278F4" w:rsidRDefault="001C17FA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</w:p>
    <w:p w14:paraId="6007953D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Nacionalinės sveikatos tarybos nuostatus, patvirtintus Lietuvos Respublikos Seimo </w:t>
      </w:r>
      <w:r>
        <w:rPr>
          <w:rFonts w:eastAsia="Calibri"/>
          <w:color w:val="000000"/>
          <w:szCs w:val="24"/>
        </w:rPr>
        <w:t>1998 m. sausio 15 d. nutarimu Nr. VIII-612</w:t>
      </w:r>
      <w:r>
        <w:rPr>
          <w:rFonts w:eastAsia="Calibri"/>
          <w:szCs w:val="24"/>
        </w:rPr>
        <w:t xml:space="preserve"> „Dėl Nacionalinės sveikatos tarybos nuostatų patvirtinimo“:</w:t>
      </w:r>
    </w:p>
    <w:p w14:paraId="6007953E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) pakeisti 1 punktą ir jį išdėstyti taip:</w:t>
      </w:r>
    </w:p>
    <w:p w14:paraId="6007953F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Nacionalinė</w:t>
      </w:r>
      <w:r>
        <w:rPr>
          <w:rFonts w:eastAsia="Calibri"/>
          <w:szCs w:val="24"/>
        </w:rPr>
        <w:t xml:space="preserve"> sveikatos taryba (toliau – NST) yra Lietuvos Respublikos Seimo įsteigta ir jam </w:t>
      </w:r>
      <w:proofErr w:type="spellStart"/>
      <w:r>
        <w:rPr>
          <w:rFonts w:eastAsia="Calibri"/>
          <w:szCs w:val="24"/>
        </w:rPr>
        <w:t>atskaitinga</w:t>
      </w:r>
      <w:proofErr w:type="spellEnd"/>
      <w:r>
        <w:rPr>
          <w:rFonts w:eastAsia="Calibri"/>
          <w:szCs w:val="24"/>
        </w:rPr>
        <w:t xml:space="preserve"> sveikatos politikos vertinimo ir formavimo patariamoji institucija, skatinanti sveikatos visose politikos srityse principo įgyvendinimą.“;</w:t>
      </w:r>
    </w:p>
    <w:p w14:paraId="60079540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) pakeisti 5 pun</w:t>
      </w:r>
      <w:r>
        <w:rPr>
          <w:rFonts w:eastAsia="Calibri"/>
          <w:szCs w:val="24"/>
        </w:rPr>
        <w:t>ktą ir jį išdėstyti taip:</w:t>
      </w:r>
    </w:p>
    <w:p w14:paraId="60079541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>. Pagrindiniai NST uždaviniai: stiprinti visuomenės sveikatą ir užtikrinti visuomenės dalyvavimą sprendžiant sveikatos problemas, bendradarbiaujant su asociacijomis, valstybės ir savivaldybių institucijomis šiais klausimais; a</w:t>
      </w:r>
      <w:r>
        <w:rPr>
          <w:rFonts w:eastAsia="Calibri"/>
          <w:szCs w:val="24"/>
        </w:rPr>
        <w:t xml:space="preserve">nalizuoti </w:t>
      </w:r>
      <w:proofErr w:type="spellStart"/>
      <w:r>
        <w:rPr>
          <w:rFonts w:eastAsia="Calibri"/>
          <w:szCs w:val="24"/>
        </w:rPr>
        <w:t>sveikatinimo</w:t>
      </w:r>
      <w:proofErr w:type="spellEnd"/>
      <w:r>
        <w:rPr>
          <w:rFonts w:eastAsia="Calibri"/>
          <w:szCs w:val="24"/>
        </w:rPr>
        <w:t xml:space="preserve"> procesus ir atlikti jų ekspertizę; dalyvauti formuojant sveikatos politiką ir sveikatos visose politikos srityse principo įgyvendinimo prioritetus; teikti išvadas ir pasiūlymus dėl gyvensenos, aplinkos ir sveikatos priežiūros tarnybų</w:t>
      </w:r>
      <w:r>
        <w:rPr>
          <w:rFonts w:eastAsia="Calibri"/>
          <w:szCs w:val="24"/>
        </w:rPr>
        <w:t xml:space="preserve"> veiklos gerinimo.“;</w:t>
      </w:r>
    </w:p>
    <w:p w14:paraId="60079542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) pakeisti 6 punkto 1 papunktį ir jį išdėstyti taip:</w:t>
      </w:r>
    </w:p>
    <w:p w14:paraId="60079543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) pagal savo kompetenciją analizuoja ir vertina sveikatos politiką bei sveikatos visose politikos srityse principo įgyvendinimo galimybes;“;</w:t>
      </w:r>
    </w:p>
    <w:p w14:paraId="60079544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) pakeisti 6 punkto</w:t>
      </w:r>
      <w:r>
        <w:rPr>
          <w:rFonts w:eastAsia="Calibri"/>
          <w:szCs w:val="24"/>
        </w:rPr>
        <w:t xml:space="preserve"> 2 papunktį ir jį išdėstyti taip:</w:t>
      </w:r>
    </w:p>
    <w:p w14:paraId="60079545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) analizuoja ir teikia pasiūlymus Seimui, Vyriausybei, ministerijoms, savivaldybėms priklausomybių ir savižudybių prevencijos klausimais;“;</w:t>
      </w:r>
    </w:p>
    <w:p w14:paraId="60079546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>) pakeisti 6 punkto 6 papunktį ir jį išdėstyti taip:</w:t>
      </w:r>
    </w:p>
    <w:p w14:paraId="60079547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6</w:t>
      </w:r>
      <w:r>
        <w:rPr>
          <w:rFonts w:eastAsia="Calibri"/>
          <w:szCs w:val="24"/>
        </w:rPr>
        <w:t xml:space="preserve">) rengia ir </w:t>
      </w:r>
      <w:r>
        <w:rPr>
          <w:rFonts w:eastAsia="Calibri"/>
          <w:szCs w:val="24"/>
        </w:rPr>
        <w:t>kasmet teikia Seimui pranešimą apie gyventojų sveikatingumo ir sveikatos visose politikos srityse principo įgyvendinimo būklę;“;</w:t>
      </w:r>
    </w:p>
    <w:p w14:paraId="60079548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>
        <w:rPr>
          <w:rFonts w:eastAsia="Calibri"/>
          <w:szCs w:val="24"/>
        </w:rPr>
        <w:t>) pakeisti 6 punkto 8 papunktį ir jį išdėstyti taip:</w:t>
      </w:r>
    </w:p>
    <w:p w14:paraId="60079549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 xml:space="preserve">) teikia pasiūlymus valstybės ir savivaldybių institucijoms, </w:t>
      </w:r>
      <w:r>
        <w:rPr>
          <w:rFonts w:eastAsia="Calibri"/>
          <w:szCs w:val="24"/>
        </w:rPr>
        <w:t>asociacijoms, kitiems juridiniams ir fiziniams asmenims dėl aktyvios sveikatos visose politikos srityse principo įgyvendinimo veiklos;“;</w:t>
      </w:r>
    </w:p>
    <w:p w14:paraId="6007954A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>
        <w:rPr>
          <w:rFonts w:eastAsia="Calibri"/>
          <w:szCs w:val="24"/>
        </w:rPr>
        <w:t>) pakeisti 7 punkto 3 papunktį ir jį išdėstyti taip:</w:t>
      </w:r>
    </w:p>
    <w:p w14:paraId="6007954B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) pagal savo kompetenciją teikti pasiūlymus dėl įstat</w:t>
      </w:r>
      <w:r>
        <w:rPr>
          <w:rFonts w:eastAsia="Calibri"/>
          <w:szCs w:val="24"/>
        </w:rPr>
        <w:t>ymų, kitų teisės aktų, programų projektų;“;</w:t>
      </w:r>
    </w:p>
    <w:p w14:paraId="6007954C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>) pripažinti netekusiu galios 7 punkto 12 papunktį;</w:t>
      </w:r>
    </w:p>
    <w:p w14:paraId="6007954D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9</w:t>
      </w:r>
      <w:r>
        <w:rPr>
          <w:rFonts w:eastAsia="Calibri"/>
          <w:szCs w:val="24"/>
        </w:rPr>
        <w:t>) pakeisti 8 punktą ir jį išdėstyti taip:</w:t>
      </w:r>
    </w:p>
    <w:p w14:paraId="6007954E" w14:textId="77777777" w:rsidR="00F278F4" w:rsidRDefault="001C17FA">
      <w:pPr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bCs/>
          <w:szCs w:val="24"/>
        </w:rPr>
        <w:t>8</w:t>
      </w:r>
      <w:r>
        <w:rPr>
          <w:rFonts w:eastAsia="Calibri"/>
          <w:bCs/>
          <w:szCs w:val="24"/>
        </w:rPr>
        <w:t>.</w:t>
      </w:r>
      <w:r>
        <w:rPr>
          <w:szCs w:val="24"/>
        </w:rPr>
        <w:t xml:space="preserve"> NST sudaro šešiolika narių, atitinkančių Lietuvos Respublikos sveikatos sistemos įstatyme įtvirtintus NST nariams keliamus reikalavimus:</w:t>
      </w:r>
    </w:p>
    <w:p w14:paraId="6007954F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) </w:t>
      </w:r>
      <w:r>
        <w:rPr>
          <w:szCs w:val="24"/>
        </w:rPr>
        <w:t xml:space="preserve">du </w:t>
      </w:r>
      <w:r>
        <w:rPr>
          <w:rFonts w:eastAsia="Calibri"/>
          <w:szCs w:val="24"/>
        </w:rPr>
        <w:t xml:space="preserve">Seimo Valstybės valdymo ir savivaldybių komiteto deleguoti atstovai </w:t>
      </w:r>
      <w:r>
        <w:rPr>
          <w:szCs w:val="24"/>
        </w:rPr>
        <w:t xml:space="preserve">(vienas </w:t>
      </w:r>
      <w:r>
        <w:rPr>
          <w:color w:val="000000"/>
          <w:szCs w:val="24"/>
        </w:rPr>
        <w:t>– penkių didžiųjų miestų savivaldy</w:t>
      </w:r>
      <w:r>
        <w:rPr>
          <w:color w:val="000000"/>
          <w:szCs w:val="24"/>
        </w:rPr>
        <w:t xml:space="preserve">bių atstovas, vienas </w:t>
      </w:r>
      <w:r>
        <w:rPr>
          <w:szCs w:val="24"/>
        </w:rPr>
        <w:t xml:space="preserve"> </w:t>
      </w:r>
      <w:r>
        <w:rPr>
          <w:color w:val="000000"/>
          <w:szCs w:val="24"/>
        </w:rPr>
        <w:t>– kitų savivaldybių atstovas)</w:t>
      </w:r>
      <w:r>
        <w:rPr>
          <w:rFonts w:eastAsia="Calibri"/>
          <w:szCs w:val="24"/>
        </w:rPr>
        <w:t xml:space="preserve">, išrinkti iš Lietuvos savivaldybių asociacijos rekomenduotų šešių savivaldybių bendruomenių sveikatos tarybų narių (trys – </w:t>
      </w:r>
      <w:r>
        <w:rPr>
          <w:color w:val="000000"/>
          <w:szCs w:val="24"/>
        </w:rPr>
        <w:t>penkių didžiųjų miestų savivaldybių atstovai, trys – kitų savivaldybių atstovai</w:t>
      </w:r>
      <w:r>
        <w:rPr>
          <w:rFonts w:eastAsia="Calibri"/>
          <w:szCs w:val="24"/>
        </w:rPr>
        <w:t>);</w:t>
      </w:r>
    </w:p>
    <w:p w14:paraId="60079550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) septyni Seimo Švietimo ir mokslo, Socialinių reikalų ir darbo, Aplinkos apsaugos, Ekonomikos, Kultūros, Kaimo reikalų ir Sveikatos reikalų komitetų deleguoti švietimo, socialinių reikalų, aplinkosaugos, ekonomikos, kultūros, kaimo reikalų, medicino</w:t>
      </w:r>
      <w:r>
        <w:rPr>
          <w:rFonts w:eastAsia="Calibri"/>
          <w:szCs w:val="24"/>
        </w:rPr>
        <w:t>s etikos ar teisės specialistai;</w:t>
      </w:r>
    </w:p>
    <w:p w14:paraId="60079551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) trys Seimo Sveikatos reikalų komiteto deleguoti asociacijų, ginančių visuomenės sveikatos, pacientų ar neįgaliųjų interesus, atstovai;</w:t>
      </w:r>
    </w:p>
    <w:p w14:paraId="60079552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) trys Lietuvos mokslo tarybos deleguoti mokslo ir studijų institucijų, reng</w:t>
      </w:r>
      <w:r>
        <w:rPr>
          <w:rFonts w:eastAsia="Calibri"/>
          <w:szCs w:val="24"/>
        </w:rPr>
        <w:t>iančių sveikatos priežiūros specialistus, atstovai;</w:t>
      </w:r>
    </w:p>
    <w:p w14:paraId="60079553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>)</w:t>
      </w:r>
      <w:r>
        <w:rPr>
          <w:szCs w:val="24"/>
        </w:rPr>
        <w:t xml:space="preserve"> vienas Seimo Jaunimo ir sporto reikalų komisijos deleguotas sveiką gyvenseną propaguojančių organizacijų atstovas.</w:t>
      </w:r>
      <w:r>
        <w:rPr>
          <w:rFonts w:eastAsia="Calibri"/>
          <w:szCs w:val="24"/>
        </w:rPr>
        <w:t>“;</w:t>
      </w:r>
    </w:p>
    <w:p w14:paraId="60079554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</w:t>
      </w:r>
      <w:r>
        <w:rPr>
          <w:rFonts w:eastAsia="Calibri"/>
          <w:szCs w:val="24"/>
        </w:rPr>
        <w:t>) pakeisti 9 punktą ir jį išdėstyti taip:</w:t>
      </w:r>
    </w:p>
    <w:p w14:paraId="60079555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9</w:t>
      </w:r>
      <w:r>
        <w:rPr>
          <w:rFonts w:eastAsia="Calibri"/>
          <w:szCs w:val="24"/>
        </w:rPr>
        <w:t>. Lietuvos savivaldybi</w:t>
      </w:r>
      <w:r>
        <w:rPr>
          <w:rFonts w:eastAsia="Calibri"/>
          <w:szCs w:val="24"/>
        </w:rPr>
        <w:t>ų asociacija šių nuostatų 8 punkto 1 papunktyje nurodytus šešis atstovus rekomenduoja šios asociacijos įstatuose nustatyta tvarka.“;</w:t>
      </w:r>
    </w:p>
    <w:p w14:paraId="60079556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11</w:t>
      </w:r>
      <w:r>
        <w:rPr>
          <w:rFonts w:eastAsia="Calibri"/>
          <w:szCs w:val="24"/>
        </w:rPr>
        <w:t>) pakeisti 10 punktą ir jį išdėstyti taip:</w:t>
      </w:r>
    </w:p>
    <w:p w14:paraId="60079557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10</w:t>
      </w:r>
      <w:r>
        <w:rPr>
          <w:rFonts w:eastAsia="Calibri"/>
          <w:szCs w:val="24"/>
        </w:rPr>
        <w:t>. Šių nuostatų 8 punkto 2 papunktyje nurodytus septynis specialis</w:t>
      </w:r>
      <w:r>
        <w:rPr>
          <w:rFonts w:eastAsia="Calibri"/>
          <w:szCs w:val="24"/>
        </w:rPr>
        <w:t xml:space="preserve">tus deleguoja Seimo Švietimo ir mokslo, Socialinių reikalų ir darbo, Aplinkos apsaugos, Ekonomikos, Kultūros, </w:t>
      </w:r>
      <w:r>
        <w:rPr>
          <w:rFonts w:eastAsia="Calibri"/>
          <w:szCs w:val="24"/>
        </w:rPr>
        <w:lastRenderedPageBreak/>
        <w:t>Kaimo reikalų ir Sveikatos reikalų komitetai</w:t>
      </w:r>
      <w:r>
        <w:rPr>
          <w:bCs/>
          <w:szCs w:val="24"/>
        </w:rPr>
        <w:t xml:space="preserve"> tokia tvarka: Seimo Švietimo ir mokslo komitetas deleguoja vieną švietimo specialistą, Socialinių rei</w:t>
      </w:r>
      <w:r>
        <w:rPr>
          <w:bCs/>
          <w:szCs w:val="24"/>
        </w:rPr>
        <w:t>kalų ir darbo komitetas deleguoja vieną socialinių reikalų specialistą, Aplinkos apsaugos komitetas deleguoja vieną aplinkosaugos specialistą, Ekonomikos komitetas deleguoja vieną ekonomikos specialistą, Kultūros komitetas deleguoja vieną kultūros speciali</w:t>
      </w:r>
      <w:r>
        <w:rPr>
          <w:bCs/>
          <w:szCs w:val="24"/>
        </w:rPr>
        <w:t>stą, Kaimo reikalų komitetas deleguoja vieną kaimo reikalų specialistą, Sveikatos reikalų komitetas deleguoja vieną medicinos etikos ar teisės specialistą.“;</w:t>
      </w:r>
    </w:p>
    <w:p w14:paraId="60079558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12</w:t>
      </w:r>
      <w:r>
        <w:rPr>
          <w:rFonts w:eastAsia="Calibri"/>
          <w:szCs w:val="24"/>
        </w:rPr>
        <w:t>) pakeisti 11 punktą ir jį išdėstyti taip:</w:t>
      </w:r>
    </w:p>
    <w:p w14:paraId="60079559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11</w:t>
      </w:r>
      <w:r>
        <w:rPr>
          <w:rFonts w:eastAsia="Calibri"/>
          <w:szCs w:val="24"/>
        </w:rPr>
        <w:t>. Šių nuostatų 8 punkto 3 papunktyje nur</w:t>
      </w:r>
      <w:r>
        <w:rPr>
          <w:rFonts w:eastAsia="Calibri"/>
          <w:szCs w:val="24"/>
        </w:rPr>
        <w:t xml:space="preserve">odytus tris asociacijų, ginančių visuomenės sveikatos, pacientų ar neįgaliųjų interesus, atstovus deleguoja Seimo Sveikatos reikalų komitetas, </w:t>
      </w:r>
      <w:r>
        <w:rPr>
          <w:szCs w:val="24"/>
        </w:rPr>
        <w:t xml:space="preserve">o </w:t>
      </w:r>
      <w:r>
        <w:rPr>
          <w:rFonts w:eastAsia="Calibri"/>
          <w:szCs w:val="24"/>
        </w:rPr>
        <w:t xml:space="preserve">šių nuostatų </w:t>
      </w:r>
      <w:r>
        <w:rPr>
          <w:szCs w:val="24"/>
        </w:rPr>
        <w:t>8 punkto 5 papunktyje nurodytą vieną sveiką gyvenseną propaguojančių organizacijų atstovą deleguoj</w:t>
      </w:r>
      <w:r>
        <w:rPr>
          <w:szCs w:val="24"/>
        </w:rPr>
        <w:t>a Seimo Jaunimo ir sporto reikalų komisija</w:t>
      </w:r>
      <w:r>
        <w:rPr>
          <w:rFonts w:eastAsia="Calibri"/>
          <w:szCs w:val="24"/>
        </w:rPr>
        <w:t xml:space="preserve"> iš šių organizacijų pasiūlytų atstovų pagal organizacijų veiklos kryptis. Asociacijos, propaguojančios sveiką gyvenseną, ginančios visuomenės sveikatos, pacientų ar neįgaliųjų interesus, – įstatymų nustatyta tvark</w:t>
      </w:r>
      <w:r>
        <w:rPr>
          <w:rFonts w:eastAsia="Calibri"/>
          <w:szCs w:val="24"/>
        </w:rPr>
        <w:t>a įregistruotos asociacijos, kurių įstatuose yra numatyta sveikos gyvensenos propagavimo, visuomenės sveikatos, pacientų ar neįgaliųjų interesų gynimo veikla.“;</w:t>
      </w:r>
    </w:p>
    <w:p w14:paraId="6007955A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13</w:t>
      </w:r>
      <w:r>
        <w:rPr>
          <w:rFonts w:eastAsia="Calibri"/>
          <w:szCs w:val="24"/>
        </w:rPr>
        <w:t>) pakeisti 12 punktą ir jį išdėstyti taip:</w:t>
      </w:r>
    </w:p>
    <w:p w14:paraId="6007955B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12</w:t>
      </w:r>
      <w:r>
        <w:rPr>
          <w:rFonts w:eastAsia="Calibri"/>
          <w:szCs w:val="24"/>
        </w:rPr>
        <w:t xml:space="preserve">. Šių nuostatų 8 punkto 4 papunktyje </w:t>
      </w:r>
      <w:r>
        <w:rPr>
          <w:rFonts w:eastAsia="Calibri"/>
          <w:szCs w:val="24"/>
        </w:rPr>
        <w:t>nurodytus tris atstovus deleguoja Lietuvos mokslo taryba iš mokslo ir studijų institucijų akademinių reikalų valdymo organų rekomenduotų šiose institucijose dirbančių mokslininkų.“;</w:t>
      </w:r>
    </w:p>
    <w:p w14:paraId="6007955C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>
        <w:rPr>
          <w:rFonts w:eastAsia="Calibri"/>
          <w:szCs w:val="24"/>
        </w:rPr>
        <w:t>) pripažinti netekusiais galios 13, 14, 15, 17 ir 18 punktus;</w:t>
      </w:r>
    </w:p>
    <w:p w14:paraId="6007955D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15</w:t>
      </w:r>
      <w:r>
        <w:rPr>
          <w:rFonts w:eastAsia="Calibri"/>
          <w:szCs w:val="24"/>
        </w:rPr>
        <w:t>) pakeisti 24 punktą ir jį išdėstyti taip:</w:t>
      </w:r>
    </w:p>
    <w:p w14:paraId="6007955E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24</w:t>
      </w:r>
      <w:r>
        <w:rPr>
          <w:rFonts w:eastAsia="Calibri"/>
          <w:szCs w:val="24"/>
        </w:rPr>
        <w:t>. NST posėdžiuose patariamojo balso teise gali dalyvauti NST kviečiami ekspertai ar konsultantai. Ekspertų ir konsultantų atranka vykdoma remiantis NST patvirtintais kriterijais.“;</w:t>
      </w:r>
    </w:p>
    <w:p w14:paraId="6007955F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16</w:t>
      </w:r>
      <w:r>
        <w:rPr>
          <w:rFonts w:eastAsia="Calibri"/>
          <w:szCs w:val="24"/>
        </w:rPr>
        <w:t>) pakeisti 27</w:t>
      </w:r>
      <w:r>
        <w:rPr>
          <w:rFonts w:eastAsia="Calibri"/>
          <w:szCs w:val="24"/>
        </w:rPr>
        <w:t xml:space="preserve"> punktą ir jį išdėstyti taip:</w:t>
      </w:r>
    </w:p>
    <w:p w14:paraId="60079560" w14:textId="77777777" w:rsidR="00F278F4" w:rsidRDefault="001C17FA">
      <w:pPr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</w:rPr>
        <w:t>„</w:t>
      </w:r>
      <w:r>
        <w:rPr>
          <w:szCs w:val="24"/>
        </w:rPr>
        <w:t>27</w:t>
      </w:r>
      <w:r>
        <w:rPr>
          <w:szCs w:val="24"/>
        </w:rPr>
        <w:t>. NST nariai, išskyrus NST pirmininką, savo pareigas atlieka nenutraukdami darbo santykių pagrindinėje darbovietėje. Jų kelionės į NST posėdžius išlaidos gali būti apmokamos iš valstybės biudžete NST išlaikymui skirtų lėš</w:t>
      </w:r>
      <w:r>
        <w:rPr>
          <w:szCs w:val="24"/>
        </w:rPr>
        <w:t>ų.“;</w:t>
      </w:r>
    </w:p>
    <w:p w14:paraId="60079561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szCs w:val="24"/>
        </w:rPr>
        <w:t>1</w:t>
      </w:r>
      <w:r>
        <w:rPr>
          <w:rFonts w:eastAsia="Calibri"/>
          <w:szCs w:val="24"/>
        </w:rPr>
        <w:t>7</w:t>
      </w:r>
      <w:r>
        <w:rPr>
          <w:rFonts w:eastAsia="Calibri"/>
          <w:szCs w:val="24"/>
        </w:rPr>
        <w:t>) pripažinti netekusiu galios 29 punktą;</w:t>
      </w:r>
    </w:p>
    <w:p w14:paraId="60079562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18</w:t>
      </w:r>
      <w:r>
        <w:rPr>
          <w:rFonts w:eastAsia="Calibri"/>
          <w:szCs w:val="24"/>
        </w:rPr>
        <w:t>) pakeisti 30 punkto 4 papunktį ir jį išdėstyti taip:</w:t>
      </w:r>
    </w:p>
    <w:bookmarkStart w:id="0" w:name="_GoBack" w:displacedByCustomXml="prev"/>
    <w:p w14:paraId="60079563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) siūlyti kandidatūras į NST pirmininkus;“;</w:t>
      </w:r>
    </w:p>
    <w:bookmarkEnd w:id="0" w:displacedByCustomXml="next"/>
    <w:p w14:paraId="60079564" w14:textId="77777777" w:rsidR="00F278F4" w:rsidRDefault="001C17FA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19</w:t>
      </w:r>
      <w:r>
        <w:rPr>
          <w:rFonts w:eastAsia="Calibri"/>
          <w:szCs w:val="24"/>
        </w:rPr>
        <w:t>) pripažinti netekusiu galios 32 punkto 2 papunktį.</w:t>
      </w:r>
    </w:p>
    <w:p w14:paraId="60079565" w14:textId="77777777" w:rsidR="00F278F4" w:rsidRDefault="00F278F4">
      <w:pPr>
        <w:spacing w:line="360" w:lineRule="auto"/>
      </w:pPr>
    </w:p>
    <w:p w14:paraId="60079566" w14:textId="77777777" w:rsidR="00F278F4" w:rsidRDefault="00F278F4">
      <w:pPr>
        <w:spacing w:line="360" w:lineRule="auto"/>
        <w:rPr>
          <w:i/>
          <w:szCs w:val="24"/>
        </w:rPr>
      </w:pPr>
    </w:p>
    <w:p w14:paraId="60079567" w14:textId="77777777" w:rsidR="00F278F4" w:rsidRDefault="001C17FA">
      <w:pPr>
        <w:spacing w:line="360" w:lineRule="auto"/>
      </w:pPr>
    </w:p>
    <w:p w14:paraId="60079568" w14:textId="77777777" w:rsidR="00F278F4" w:rsidRDefault="001C17FA"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 xml:space="preserve">Viktoras </w:t>
      </w:r>
      <w:proofErr w:type="spellStart"/>
      <w:r>
        <w:t>Pranckietis</w:t>
      </w:r>
      <w:proofErr w:type="spellEnd"/>
    </w:p>
    <w:sectPr w:rsidR="00F278F4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956D" w14:textId="77777777" w:rsidR="00F278F4" w:rsidRDefault="001C17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007956E" w14:textId="77777777" w:rsidR="00F278F4" w:rsidRDefault="001C17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9573" w14:textId="77777777" w:rsidR="00F278F4" w:rsidRDefault="001C17F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0079574" w14:textId="77777777" w:rsidR="00F278F4" w:rsidRDefault="00F278F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9575" w14:textId="77777777" w:rsidR="00F278F4" w:rsidRDefault="00F278F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9577" w14:textId="77777777" w:rsidR="00F278F4" w:rsidRDefault="00F278F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7956B" w14:textId="77777777" w:rsidR="00F278F4" w:rsidRDefault="001C17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007956C" w14:textId="77777777" w:rsidR="00F278F4" w:rsidRDefault="001C17F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956F" w14:textId="77777777" w:rsidR="00F278F4" w:rsidRDefault="001C17F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0079570" w14:textId="77777777" w:rsidR="00F278F4" w:rsidRDefault="00F278F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9571" w14:textId="77777777" w:rsidR="00F278F4" w:rsidRDefault="001C17F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60079572" w14:textId="77777777" w:rsidR="00F278F4" w:rsidRDefault="00F278F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9576" w14:textId="77777777" w:rsidR="00F278F4" w:rsidRDefault="00F278F4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69"/>
    <w:rsid w:val="00117869"/>
    <w:rsid w:val="001C17FA"/>
    <w:rsid w:val="00F2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79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815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6606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2017-04-04T06:29:00Z</dcterms:created>
  <dc:creator>MANIUŠKIENĖ Violeta</dc:creator>
  <lastModifiedBy>TRAPINSKIENĖ Aušrinė</lastModifiedBy>
  <lastPrinted>2017-03-30T12:26:00Z</lastPrinted>
  <dcterms:modified xsi:type="dcterms:W3CDTF">2017-04-04T07:24:00Z</dcterms:modified>
  <revision>3</revision>
</coreProperties>
</file>