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aps/>
          <w:sz w:val="22"/>
          <w:szCs w:val="22"/>
        </w:rPr>
        <w:alias w:val="pagrindine"/>
        <w:tag w:val="part_d0a8bf6f8bb6451bb946a732e1c8b935"/>
        <w:id w:val="-211659705"/>
        <w:lock w:val="sdtLocked"/>
        <w:placeholder>
          <w:docPart w:val="DefaultPlaceholder_1082065158"/>
        </w:placeholder>
      </w:sdtPr>
      <w:sdtEndPr>
        <w:rPr>
          <w:rFonts w:ascii="Times New Roman" w:eastAsia="Times New Roman" w:hAnsi="Times New Roman"/>
          <w:caps w:val="0"/>
          <w:sz w:val="24"/>
          <w:szCs w:val="20"/>
        </w:rPr>
      </w:sdtEndPr>
      <w:sdtContent>
        <w:p w14:paraId="6DF151ED" w14:textId="15CD2282" w:rsidR="005938AF" w:rsidRDefault="0067765B">
          <w:pPr>
            <w:jc w:val="center"/>
            <w:rPr>
              <w:rFonts w:ascii="Calibri" w:eastAsia="Calibri" w:hAnsi="Calibri"/>
              <w:caps/>
              <w:sz w:val="22"/>
              <w:szCs w:val="22"/>
            </w:rPr>
          </w:pPr>
          <w:r>
            <w:rPr>
              <w:rFonts w:ascii="Calibri" w:eastAsia="Calibri" w:hAnsi="Calibri"/>
              <w:caps/>
              <w:sz w:val="22"/>
              <w:szCs w:val="22"/>
            </w:rPr>
            <w:object w:dxaOrig="720" w:dyaOrig="825" w14:anchorId="6DF152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7" o:title=""/>
              </v:shape>
              <o:OLEObject Type="Embed" ProgID="CorelDraw.Graphic.8" ShapeID="_x0000_i1025" DrawAspect="Content" ObjectID="_1481358022" r:id="rId8"/>
            </w:object>
          </w:r>
        </w:p>
        <w:p w14:paraId="6DF151EE" w14:textId="77777777" w:rsidR="005938AF" w:rsidRDefault="005938AF">
          <w:pPr>
            <w:jc w:val="center"/>
            <w:rPr>
              <w:b/>
              <w:caps/>
              <w:szCs w:val="24"/>
            </w:rPr>
          </w:pPr>
        </w:p>
        <w:p w14:paraId="6DF151EF" w14:textId="77777777" w:rsidR="005938AF" w:rsidRDefault="0067765B">
          <w:pPr>
            <w:jc w:val="center"/>
            <w:rPr>
              <w:b/>
              <w:caps/>
              <w:szCs w:val="24"/>
            </w:rPr>
          </w:pPr>
          <w:r>
            <w:rPr>
              <w:b/>
              <w:caps/>
              <w:szCs w:val="24"/>
            </w:rPr>
            <w:t>RADVILIŠKIO RAJONO SAVIVALDYBĖS TARYBA</w:t>
          </w:r>
        </w:p>
        <w:p w14:paraId="6DF151F0" w14:textId="77777777" w:rsidR="005938AF" w:rsidRDefault="005938AF">
          <w:pPr>
            <w:jc w:val="center"/>
            <w:rPr>
              <w:b/>
              <w:caps/>
              <w:szCs w:val="24"/>
            </w:rPr>
          </w:pPr>
        </w:p>
        <w:p w14:paraId="6DF151F1" w14:textId="77777777" w:rsidR="005938AF" w:rsidRDefault="0067765B">
          <w:pPr>
            <w:jc w:val="center"/>
            <w:rPr>
              <w:b/>
              <w:caps/>
              <w:szCs w:val="24"/>
            </w:rPr>
          </w:pPr>
          <w:r>
            <w:rPr>
              <w:b/>
              <w:caps/>
              <w:szCs w:val="24"/>
            </w:rPr>
            <w:t>SPRENDIMAS</w:t>
          </w:r>
        </w:p>
        <w:p w14:paraId="6DF151F2" w14:textId="77777777" w:rsidR="005938AF" w:rsidRDefault="0067765B">
          <w:pPr>
            <w:jc w:val="center"/>
            <w:rPr>
              <w:b/>
              <w:caps/>
              <w:szCs w:val="24"/>
            </w:rPr>
          </w:pPr>
          <w:r>
            <w:rPr>
              <w:b/>
              <w:caps/>
              <w:szCs w:val="24"/>
            </w:rPr>
            <w:t>dĖL RADVILIŠKIO RAJONO SAVIVALDYBĖS TARYBOS 2014 M. spalio 9 D. SPRENDIMO NR. T-825 „DĖL daugiabučių namų  bendrojo naudojimo objektų administravimo maksimalaus tarifo apskaičiavimo tvarkos aprašo ir namo techninės priežiūros MAKSIMALIŲ tarifų apskaičiavim</w:t>
          </w:r>
          <w:r>
            <w:rPr>
              <w:b/>
              <w:caps/>
              <w:szCs w:val="24"/>
            </w:rPr>
            <w:t>o metodikos Patvirtinimo“ PAKEITIMO</w:t>
          </w:r>
        </w:p>
        <w:p w14:paraId="6DF151F3" w14:textId="77777777" w:rsidR="005938AF" w:rsidRDefault="005938AF">
          <w:pPr>
            <w:jc w:val="center"/>
            <w:rPr>
              <w:b/>
              <w:caps/>
              <w:szCs w:val="24"/>
            </w:rPr>
          </w:pPr>
        </w:p>
        <w:p w14:paraId="6DF151F4" w14:textId="77777777" w:rsidR="005938AF" w:rsidRDefault="0067765B">
          <w:pPr>
            <w:jc w:val="center"/>
            <w:rPr>
              <w:szCs w:val="24"/>
            </w:rPr>
          </w:pPr>
          <w:r>
            <w:rPr>
              <w:szCs w:val="24"/>
            </w:rPr>
            <w:t>2014 m. gruodžio 18 d. Nr. T-911</w:t>
          </w:r>
        </w:p>
        <w:p w14:paraId="6DF151F5" w14:textId="77777777" w:rsidR="005938AF" w:rsidRDefault="0067765B">
          <w:pPr>
            <w:jc w:val="center"/>
            <w:rPr>
              <w:szCs w:val="24"/>
            </w:rPr>
          </w:pPr>
          <w:r>
            <w:rPr>
              <w:szCs w:val="24"/>
            </w:rPr>
            <w:t>Radviliškis</w:t>
          </w:r>
        </w:p>
        <w:p w14:paraId="6DF151F6" w14:textId="77777777" w:rsidR="005938AF" w:rsidRDefault="005938AF">
          <w:pPr>
            <w:jc w:val="center"/>
            <w:rPr>
              <w:szCs w:val="24"/>
            </w:rPr>
          </w:pPr>
        </w:p>
        <w:p w14:paraId="6DF151F7" w14:textId="77777777" w:rsidR="005938AF" w:rsidRDefault="005938AF">
          <w:pPr>
            <w:jc w:val="center"/>
            <w:rPr>
              <w:szCs w:val="24"/>
            </w:rPr>
          </w:pPr>
        </w:p>
        <w:sdt>
          <w:sdtPr>
            <w:alias w:val="preambule"/>
            <w:tag w:val="part_fe181da48f7941d6b127302883b913bd"/>
            <w:id w:val="1956911722"/>
            <w:lock w:val="sdtLocked"/>
          </w:sdtPr>
          <w:sdtEndPr/>
          <w:sdtContent>
            <w:p w14:paraId="6DF151F8" w14:textId="77777777" w:rsidR="005938AF" w:rsidRDefault="0067765B">
              <w:pPr>
                <w:ind w:firstLine="720"/>
                <w:jc w:val="both"/>
                <w:rPr>
                  <w:spacing w:val="20"/>
                  <w:szCs w:val="24"/>
                </w:rPr>
              </w:pPr>
              <w:r>
                <w:rPr>
                  <w:szCs w:val="24"/>
                </w:rPr>
                <w:t>Vadovaudamasi Lietuvos Respublikos euro įvedimo Lietuvos Respublikoje įstatymu, Lietuvos Respublikos vietos savivaldos įstatymo 18 straipsnio 1 dalimi, Prekių ir paslaugų k</w:t>
              </w:r>
              <w:r>
                <w:rPr>
                  <w:szCs w:val="24"/>
                </w:rPr>
                <w:t xml:space="preserve">ainų nurodymo litais ir eurais, taip pat šiam nurodymui ir perskaičiavimui keliamų reikalavimų laikymosi priežiūros tvarkos aprašu, patvirtintu Lietuvos Respublikos Vyriausybės 2014 m. liepos 22 d. nutarimu Nr. 719, Radviliškio rajono savivaldybės tarybos </w:t>
              </w:r>
              <w:r>
                <w:rPr>
                  <w:szCs w:val="24"/>
                </w:rPr>
                <w:t xml:space="preserve">2014 m. birželio 26 d. sprendimu Nr. T-794 „Dėl Pasirengimo euro įvedimui priemonių plano patvirtinimo“, Radviliškio rajono savivaldybės taryba </w:t>
              </w:r>
              <w:r>
                <w:rPr>
                  <w:spacing w:val="50"/>
                  <w:szCs w:val="24"/>
                </w:rPr>
                <w:t>nusprendži</w:t>
              </w:r>
              <w:r>
                <w:rPr>
                  <w:szCs w:val="24"/>
                </w:rPr>
                <w:t>a:</w:t>
              </w:r>
            </w:p>
          </w:sdtContent>
        </w:sdt>
        <w:sdt>
          <w:sdtPr>
            <w:alias w:val="1 p."/>
            <w:tag w:val="part_58f012971aa943a1bcf48057440d8445"/>
            <w:id w:val="75792073"/>
            <w:lock w:val="sdtLocked"/>
            <w:placeholder>
              <w:docPart w:val="DefaultPlaceholder_1082065158"/>
            </w:placeholder>
          </w:sdtPr>
          <w:sdtContent>
            <w:p w14:paraId="6DF151F9" w14:textId="566BD7C9" w:rsidR="005938AF" w:rsidRDefault="0067765B">
              <w:pPr>
                <w:ind w:firstLine="709"/>
                <w:jc w:val="both"/>
                <w:rPr>
                  <w:caps/>
                  <w:szCs w:val="24"/>
                </w:rPr>
              </w:pPr>
              <w:sdt>
                <w:sdtPr>
                  <w:alias w:val="Numeris"/>
                  <w:tag w:val="nr_58f012971aa943a1bcf48057440d8445"/>
                  <w:id w:val="-1404366744"/>
                  <w:lock w:val="sdtLocked"/>
                </w:sdtPr>
                <w:sdtEndPr/>
                <w:sdtContent>
                  <w:r>
                    <w:rPr>
                      <w:caps/>
                      <w:szCs w:val="24"/>
                    </w:rPr>
                    <w:t>1</w:t>
                  </w:r>
                </w:sdtContent>
              </w:sdt>
              <w:r>
                <w:rPr>
                  <w:caps/>
                  <w:szCs w:val="24"/>
                </w:rPr>
                <w:t xml:space="preserve">. </w:t>
              </w:r>
              <w:r>
                <w:rPr>
                  <w:color w:val="000000"/>
                  <w:szCs w:val="24"/>
                </w:rPr>
                <w:t xml:space="preserve">Pakeisti Radviliškio rajono savivaldybės tarybos </w:t>
              </w:r>
              <w:r>
                <w:rPr>
                  <w:szCs w:val="24"/>
                </w:rPr>
                <w:t>2014 m. spalio 9 d. sprendimu Nr. T-825 pat</w:t>
              </w:r>
              <w:r>
                <w:rPr>
                  <w:szCs w:val="24"/>
                </w:rPr>
                <w:t>virtintą Daugiabučių namų bendrojo naudojimo objektų administravimo maksimalaus tarifo apskaičiavimo tvarkos  aprašo  8, 12, 17 punktus, 11 punkto 11.1 papunktį ir juos išdėstyti taip:</w:t>
              </w:r>
            </w:p>
            <w:sdt>
              <w:sdtPr>
                <w:rPr>
                  <w:szCs w:val="24"/>
                </w:rPr>
                <w:alias w:val="1.1. p."/>
                <w:tag w:val="part_92ea226b5c164c0f9923e00bd7c4a565"/>
                <w:id w:val="-980768395"/>
                <w:lock w:val="sdtLocked"/>
                <w:placeholder>
                  <w:docPart w:val="DefaultPlaceholder_1082065158"/>
                </w:placeholder>
              </w:sdtPr>
              <w:sdtEndPr>
                <w:rPr>
                  <w:rFonts w:eastAsia="Calibri"/>
                  <w:b/>
                  <w:vertAlign w:val="subscript"/>
                </w:rPr>
              </w:sdtEndPr>
              <w:sdtContent>
                <w:p w14:paraId="6DF151FA" w14:textId="3181FCA2" w:rsidR="005938AF" w:rsidRDefault="0067765B">
                  <w:pPr>
                    <w:ind w:firstLine="709"/>
                    <w:jc w:val="both"/>
                    <w:rPr>
                      <w:rFonts w:eastAsia="Calibri"/>
                      <w:szCs w:val="24"/>
                    </w:rPr>
                  </w:pPr>
                  <w:r>
                    <w:rPr>
                      <w:szCs w:val="24"/>
                    </w:rPr>
                    <w:t>1.1</w:t>
                  </w:r>
                  <w:r>
                    <w:rPr>
                      <w:szCs w:val="24"/>
                    </w:rPr>
                    <w:t xml:space="preserve"> </w:t>
                  </w:r>
                  <w:r>
                    <w:rPr>
                      <w:caps/>
                      <w:szCs w:val="24"/>
                    </w:rPr>
                    <w:t xml:space="preserve"> „8. </w:t>
                  </w:r>
                  <w:r>
                    <w:rPr>
                      <w:rFonts w:eastAsia="Calibri"/>
                      <w:szCs w:val="24"/>
                    </w:rPr>
                    <w:t>Normuojamos administravimo funkcijoms vykdyti išlaidos skaič</w:t>
                  </w:r>
                  <w:r>
                    <w:rPr>
                      <w:rFonts w:eastAsia="Calibri"/>
                      <w:szCs w:val="24"/>
                    </w:rPr>
                    <w:t>iuojamos pagal formulę:</w:t>
                  </w:r>
                </w:p>
                <w:p w14:paraId="6DF151FB" w14:textId="3AE04DE7" w:rsidR="005938AF" w:rsidRDefault="0067765B">
                  <w:pPr>
                    <w:ind w:left="709" w:firstLine="458"/>
                    <w:jc w:val="both"/>
                    <w:rPr>
                      <w:rFonts w:eastAsia="Calibri"/>
                      <w:szCs w:val="24"/>
                    </w:rPr>
                  </w:pPr>
                  <w:r>
                    <w:rPr>
                      <w:rFonts w:eastAsia="Calibri"/>
                      <w:b/>
                      <w:szCs w:val="24"/>
                    </w:rPr>
                    <w:t xml:space="preserve">I = </w:t>
                  </w:r>
                  <w:proofErr w:type="spellStart"/>
                  <w:r>
                    <w:rPr>
                      <w:rFonts w:eastAsia="Calibri"/>
                      <w:b/>
                      <w:szCs w:val="24"/>
                    </w:rPr>
                    <w:t>I</w:t>
                  </w:r>
                  <w:r>
                    <w:rPr>
                      <w:rFonts w:eastAsia="Calibri"/>
                      <w:b/>
                      <w:szCs w:val="24"/>
                      <w:vertAlign w:val="subscript"/>
                    </w:rPr>
                    <w:t>du</w:t>
                  </w:r>
                  <w:proofErr w:type="spellEnd"/>
                  <w:r>
                    <w:rPr>
                      <w:rFonts w:eastAsia="Calibri"/>
                      <w:b/>
                      <w:szCs w:val="24"/>
                    </w:rPr>
                    <w:t xml:space="preserve"> + I</w:t>
                  </w:r>
                  <w:r>
                    <w:rPr>
                      <w:rFonts w:eastAsia="Calibri"/>
                      <w:b/>
                      <w:szCs w:val="24"/>
                      <w:vertAlign w:val="subscript"/>
                    </w:rPr>
                    <w:t xml:space="preserve">dr </w:t>
                  </w:r>
                  <w:r>
                    <w:rPr>
                      <w:rFonts w:eastAsia="Calibri"/>
                      <w:b/>
                      <w:szCs w:val="24"/>
                    </w:rPr>
                    <w:t>+ I</w:t>
                  </w:r>
                  <w:r>
                    <w:rPr>
                      <w:rFonts w:eastAsia="Calibri"/>
                      <w:b/>
                      <w:szCs w:val="24"/>
                      <w:vertAlign w:val="subscript"/>
                    </w:rPr>
                    <w:t>prd</w:t>
                  </w:r>
                  <w:r>
                    <w:rPr>
                      <w:rFonts w:eastAsia="Calibri"/>
                      <w:b/>
                      <w:szCs w:val="24"/>
                    </w:rPr>
                    <w:t xml:space="preserve"> + P </w:t>
                  </w:r>
                  <w:r>
                    <w:rPr>
                      <w:rFonts w:eastAsia="Calibri"/>
                      <w:szCs w:val="24"/>
                    </w:rPr>
                    <w:t>(Eur)</w:t>
                  </w:r>
                </w:p>
                <w:p w14:paraId="6DF151FC" w14:textId="77777777" w:rsidR="005938AF" w:rsidRDefault="005938AF">
                  <w:pPr>
                    <w:ind w:left="709" w:hanging="502"/>
                    <w:jc w:val="both"/>
                    <w:rPr>
                      <w:rFonts w:eastAsia="Calibri"/>
                      <w:b/>
                      <w:szCs w:val="24"/>
                    </w:rPr>
                  </w:pPr>
                </w:p>
                <w:p w14:paraId="6DF151FD" w14:textId="77777777" w:rsidR="005938AF" w:rsidRDefault="0067765B">
                  <w:pPr>
                    <w:ind w:left="2005" w:hanging="502"/>
                    <w:jc w:val="both"/>
                    <w:rPr>
                      <w:rFonts w:eastAsia="Calibri"/>
                      <w:szCs w:val="24"/>
                    </w:rPr>
                  </w:pPr>
                  <w:r>
                    <w:rPr>
                      <w:rFonts w:eastAsia="Calibri"/>
                      <w:b/>
                      <w:szCs w:val="24"/>
                    </w:rPr>
                    <w:t xml:space="preserve">I </w:t>
                  </w:r>
                  <w:r>
                    <w:rPr>
                      <w:rFonts w:eastAsia="Calibri"/>
                      <w:szCs w:val="24"/>
                    </w:rPr>
                    <w:t>– išlaidos administravimo funkcijoms vykdyti</w:t>
                  </w:r>
                </w:p>
                <w:p w14:paraId="6DF151FE" w14:textId="77777777" w:rsidR="005938AF" w:rsidRDefault="0067765B">
                  <w:pPr>
                    <w:ind w:left="2005" w:hanging="502"/>
                    <w:jc w:val="both"/>
                    <w:rPr>
                      <w:rFonts w:eastAsia="Calibri"/>
                      <w:szCs w:val="24"/>
                    </w:rPr>
                  </w:pPr>
                  <w:r>
                    <w:rPr>
                      <w:rFonts w:eastAsia="Calibri"/>
                      <w:b/>
                      <w:szCs w:val="24"/>
                    </w:rPr>
                    <w:t>I</w:t>
                  </w:r>
                  <w:r>
                    <w:rPr>
                      <w:rFonts w:eastAsia="Calibri"/>
                      <w:b/>
                      <w:szCs w:val="24"/>
                      <w:vertAlign w:val="subscript"/>
                    </w:rPr>
                    <w:t>du</w:t>
                  </w:r>
                  <w:r>
                    <w:rPr>
                      <w:rFonts w:eastAsia="Calibri"/>
                      <w:szCs w:val="24"/>
                    </w:rPr>
                    <w:t xml:space="preserve"> – darbo užmokesčio išlaidos</w:t>
                  </w:r>
                </w:p>
                <w:p w14:paraId="6DF151FF" w14:textId="77777777" w:rsidR="005938AF" w:rsidRDefault="0067765B">
                  <w:pPr>
                    <w:ind w:left="2005" w:hanging="502"/>
                    <w:jc w:val="both"/>
                    <w:rPr>
                      <w:rFonts w:eastAsia="Calibri"/>
                      <w:b/>
                      <w:szCs w:val="24"/>
                    </w:rPr>
                  </w:pPr>
                  <w:r>
                    <w:rPr>
                      <w:rFonts w:eastAsia="Calibri"/>
                      <w:b/>
                      <w:szCs w:val="24"/>
                    </w:rPr>
                    <w:t>I</w:t>
                  </w:r>
                  <w:r>
                    <w:rPr>
                      <w:rFonts w:eastAsia="Calibri"/>
                      <w:b/>
                      <w:szCs w:val="24"/>
                      <w:vertAlign w:val="subscript"/>
                    </w:rPr>
                    <w:t xml:space="preserve">dr </w:t>
                  </w:r>
                  <w:r>
                    <w:rPr>
                      <w:rFonts w:eastAsia="Calibri"/>
                      <w:szCs w:val="24"/>
                    </w:rPr>
                    <w:t>–</w:t>
                  </w:r>
                  <w:r>
                    <w:rPr>
                      <w:rFonts w:eastAsia="Calibri"/>
                      <w:b/>
                      <w:szCs w:val="24"/>
                    </w:rPr>
                    <w:t xml:space="preserve"> </w:t>
                  </w:r>
                  <w:r>
                    <w:rPr>
                      <w:rFonts w:eastAsia="Calibri"/>
                      <w:szCs w:val="24"/>
                    </w:rPr>
                    <w:t>išlaidos socialiniam draudimui</w:t>
                  </w:r>
                </w:p>
                <w:p w14:paraId="6DF15200" w14:textId="77777777" w:rsidR="005938AF" w:rsidRDefault="0067765B">
                  <w:pPr>
                    <w:ind w:left="2005" w:hanging="502"/>
                    <w:jc w:val="both"/>
                    <w:rPr>
                      <w:rFonts w:eastAsia="Calibri"/>
                      <w:szCs w:val="24"/>
                    </w:rPr>
                  </w:pPr>
                  <w:r>
                    <w:rPr>
                      <w:rFonts w:eastAsia="Calibri"/>
                      <w:b/>
                      <w:szCs w:val="24"/>
                    </w:rPr>
                    <w:t>I</w:t>
                  </w:r>
                  <w:r>
                    <w:rPr>
                      <w:rFonts w:eastAsia="Calibri"/>
                      <w:b/>
                      <w:szCs w:val="24"/>
                      <w:vertAlign w:val="subscript"/>
                    </w:rPr>
                    <w:t xml:space="preserve">prd </w:t>
                  </w:r>
                  <w:r>
                    <w:rPr>
                      <w:rFonts w:eastAsia="Calibri"/>
                      <w:szCs w:val="24"/>
                    </w:rPr>
                    <w:t>–</w:t>
                  </w:r>
                  <w:r>
                    <w:rPr>
                      <w:rFonts w:eastAsia="Calibri"/>
                      <w:b/>
                      <w:szCs w:val="24"/>
                    </w:rPr>
                    <w:t xml:space="preserve"> </w:t>
                  </w:r>
                  <w:r>
                    <w:rPr>
                      <w:rFonts w:eastAsia="Calibri"/>
                      <w:szCs w:val="24"/>
                    </w:rPr>
                    <w:t>pridėtinės išlaidos</w:t>
                  </w:r>
                </w:p>
                <w:p w14:paraId="6DF15201" w14:textId="77777777" w:rsidR="005938AF" w:rsidRDefault="0067765B">
                  <w:pPr>
                    <w:ind w:left="2005" w:hanging="502"/>
                    <w:jc w:val="both"/>
                    <w:rPr>
                      <w:bCs/>
                      <w:szCs w:val="24"/>
                      <w:lang w:eastAsia="lt-LT"/>
                    </w:rPr>
                  </w:pPr>
                  <w:r>
                    <w:rPr>
                      <w:rFonts w:eastAsia="Calibri"/>
                      <w:b/>
                      <w:szCs w:val="24"/>
                    </w:rPr>
                    <w:t xml:space="preserve">P – </w:t>
                  </w:r>
                  <w:r>
                    <w:rPr>
                      <w:rFonts w:eastAsia="Calibri"/>
                      <w:szCs w:val="24"/>
                    </w:rPr>
                    <w:t>pelnas (norminis)</w:t>
                  </w:r>
                  <w:r>
                    <w:rPr>
                      <w:bCs/>
                      <w:szCs w:val="24"/>
                      <w:lang w:eastAsia="lt-LT"/>
                    </w:rPr>
                    <w:t>“</w:t>
                  </w:r>
                </w:p>
                <w:p w14:paraId="6DF15202" w14:textId="4DA960C9" w:rsidR="005938AF" w:rsidRDefault="005938AF">
                  <w:pPr>
                    <w:ind w:hanging="502"/>
                    <w:jc w:val="both"/>
                    <w:rPr>
                      <w:rFonts w:eastAsia="Calibri"/>
                      <w:szCs w:val="24"/>
                    </w:rPr>
                  </w:pPr>
                </w:p>
                <w:p w14:paraId="6DF15203" w14:textId="5E032CF3" w:rsidR="005938AF" w:rsidRDefault="0067765B">
                  <w:pPr>
                    <w:ind w:firstLine="3758"/>
                    <w:jc w:val="both"/>
                    <w:rPr>
                      <w:rFonts w:eastAsia="Calibri"/>
                      <w:b/>
                      <w:caps/>
                      <w:szCs w:val="24"/>
                      <w:vertAlign w:val="subscript"/>
                    </w:rPr>
                  </w:pPr>
                  <w:r>
                    <w:rPr>
                      <w:rFonts w:eastAsia="Calibri"/>
                      <w:b/>
                      <w:szCs w:val="24"/>
                      <w:vertAlign w:val="subscript"/>
                    </w:rPr>
                    <w:t>n</w:t>
                  </w:r>
                </w:p>
              </w:sdtContent>
            </w:sdt>
            <w:sdt>
              <w:sdtPr>
                <w:rPr>
                  <w:szCs w:val="24"/>
                </w:rPr>
                <w:alias w:val="1.2. p."/>
                <w:tag w:val="part_71188b9862544916a2145124e28bf1df"/>
                <w:id w:val="-970585096"/>
                <w:lock w:val="sdtLocked"/>
                <w:placeholder>
                  <w:docPart w:val="DefaultPlaceholder_1082065158"/>
                </w:placeholder>
              </w:sdtPr>
              <w:sdtEndPr>
                <w:rPr>
                  <w:rFonts w:eastAsia="Calibri"/>
                </w:rPr>
              </w:sdtEndPr>
              <w:sdtContent>
                <w:p w14:paraId="6DF15204" w14:textId="3C7B590A" w:rsidR="005938AF" w:rsidRDefault="0067765B">
                  <w:pPr>
                    <w:ind w:left="1211" w:hanging="502"/>
                    <w:jc w:val="both"/>
                    <w:rPr>
                      <w:rFonts w:eastAsia="Calibri"/>
                      <w:b/>
                      <w:szCs w:val="24"/>
                    </w:rPr>
                  </w:pPr>
                  <w:r>
                    <w:rPr>
                      <w:szCs w:val="24"/>
                    </w:rPr>
                    <w:t>1.2</w:t>
                  </w:r>
                  <w:r>
                    <w:rPr>
                      <w:szCs w:val="24"/>
                    </w:rPr>
                    <w:t xml:space="preserve"> </w:t>
                  </w:r>
                  <w:r>
                    <w:rPr>
                      <w:rFonts w:eastAsia="Calibri"/>
                      <w:b/>
                      <w:szCs w:val="24"/>
                    </w:rPr>
                    <w:t xml:space="preserve"> „</w:t>
                  </w:r>
                  <w:r>
                    <w:rPr>
                      <w:rFonts w:eastAsia="Calibri"/>
                      <w:szCs w:val="24"/>
                    </w:rPr>
                    <w:t>11.1.</w:t>
                  </w:r>
                  <w:r>
                    <w:rPr>
                      <w:rFonts w:eastAsia="Calibri"/>
                      <w:b/>
                      <w:szCs w:val="24"/>
                    </w:rPr>
                    <w:t xml:space="preserve">          I</w:t>
                  </w:r>
                  <w:r>
                    <w:rPr>
                      <w:rFonts w:eastAsia="Calibri"/>
                      <w:b/>
                      <w:szCs w:val="24"/>
                      <w:vertAlign w:val="subscript"/>
                    </w:rPr>
                    <w:t xml:space="preserve">du </w:t>
                  </w:r>
                  <w:r>
                    <w:rPr>
                      <w:rFonts w:eastAsia="Calibri"/>
                      <w:b/>
                      <w:szCs w:val="24"/>
                    </w:rPr>
                    <w:t xml:space="preserve">= </w:t>
                  </w:r>
                  <w:r>
                    <w:rPr>
                      <w:b/>
                      <w:caps/>
                      <w:szCs w:val="24"/>
                    </w:rPr>
                    <w:sym w:font="Symbol" w:char="00E5"/>
                  </w:r>
                  <w:r>
                    <w:rPr>
                      <w:rFonts w:eastAsia="Calibri"/>
                      <w:b/>
                      <w:szCs w:val="24"/>
                    </w:rPr>
                    <w:t xml:space="preserve"> A x K x N </w:t>
                  </w:r>
                  <w:r>
                    <w:rPr>
                      <w:rFonts w:eastAsia="Calibri"/>
                      <w:szCs w:val="24"/>
                    </w:rPr>
                    <w:t xml:space="preserve">(Eur) arba </w:t>
                  </w:r>
                  <w:r>
                    <w:rPr>
                      <w:rFonts w:eastAsia="Calibri"/>
                      <w:b/>
                      <w:szCs w:val="24"/>
                    </w:rPr>
                    <w:t>I</w:t>
                  </w:r>
                  <w:r>
                    <w:rPr>
                      <w:rFonts w:eastAsia="Calibri"/>
                      <w:b/>
                      <w:szCs w:val="24"/>
                      <w:vertAlign w:val="subscript"/>
                    </w:rPr>
                    <w:t xml:space="preserve">du </w:t>
                  </w:r>
                  <w:r>
                    <w:rPr>
                      <w:rFonts w:eastAsia="Calibri"/>
                      <w:b/>
                      <w:szCs w:val="24"/>
                    </w:rPr>
                    <w:t xml:space="preserve">= A x BPP </w:t>
                  </w:r>
                  <w:r>
                    <w:rPr>
                      <w:rFonts w:eastAsia="Calibri"/>
                      <w:szCs w:val="24"/>
                    </w:rPr>
                    <w:t>(</w:t>
                  </w:r>
                  <w:proofErr w:type="spellStart"/>
                  <w:r>
                    <w:rPr>
                      <w:rFonts w:eastAsia="Calibri"/>
                      <w:szCs w:val="24"/>
                    </w:rPr>
                    <w:t>Eur</w:t>
                  </w:r>
                  <w:proofErr w:type="spellEnd"/>
                  <w:r>
                    <w:rPr>
                      <w:rFonts w:eastAsia="Calibri"/>
                      <w:szCs w:val="24"/>
                    </w:rPr>
                    <w:t>)</w:t>
                  </w:r>
                </w:p>
                <w:p w14:paraId="6DF15205" w14:textId="1E0C4632" w:rsidR="005938AF" w:rsidRDefault="0067765B">
                  <w:pPr>
                    <w:tabs>
                      <w:tab w:val="num" w:pos="1287"/>
                    </w:tabs>
                    <w:ind w:left="1080" w:firstLine="2460"/>
                    <w:jc w:val="both"/>
                    <w:rPr>
                      <w:rFonts w:eastAsia="Calibri"/>
                      <w:b/>
                      <w:caps/>
                      <w:szCs w:val="24"/>
                      <w:vertAlign w:val="superscript"/>
                    </w:rPr>
                  </w:pPr>
                  <w:r>
                    <w:rPr>
                      <w:rFonts w:eastAsia="Calibri"/>
                      <w:b/>
                      <w:caps/>
                      <w:szCs w:val="24"/>
                      <w:vertAlign w:val="superscript"/>
                    </w:rPr>
                    <w:t xml:space="preserve">1 – </w:t>
                  </w:r>
                  <w:r>
                    <w:rPr>
                      <w:rFonts w:eastAsia="Calibri"/>
                      <w:b/>
                      <w:szCs w:val="24"/>
                      <w:vertAlign w:val="superscript"/>
                    </w:rPr>
                    <w:t>n</w:t>
                  </w:r>
                </w:p>
                <w:p w14:paraId="6DF15206" w14:textId="77777777" w:rsidR="005938AF" w:rsidRDefault="0067765B">
                  <w:pPr>
                    <w:tabs>
                      <w:tab w:val="num" w:pos="1287"/>
                    </w:tabs>
                    <w:ind w:left="720" w:firstLine="600"/>
                    <w:jc w:val="both"/>
                    <w:rPr>
                      <w:rFonts w:eastAsia="Calibri"/>
                      <w:szCs w:val="24"/>
                    </w:rPr>
                  </w:pPr>
                  <w:r>
                    <w:rPr>
                      <w:rFonts w:eastAsia="Calibri"/>
                      <w:b/>
                      <w:szCs w:val="24"/>
                    </w:rPr>
                    <w:t>A</w:t>
                  </w:r>
                  <w:r>
                    <w:rPr>
                      <w:rFonts w:eastAsia="Calibri"/>
                      <w:szCs w:val="24"/>
                    </w:rPr>
                    <w:t xml:space="preserve"> – darbuotojų minimalus mėnesinis atlygis (MMA);</w:t>
                  </w:r>
                </w:p>
                <w:p w14:paraId="6DF15207" w14:textId="77777777" w:rsidR="005938AF" w:rsidRDefault="0067765B">
                  <w:pPr>
                    <w:tabs>
                      <w:tab w:val="num" w:pos="1287"/>
                    </w:tabs>
                    <w:ind w:left="720" w:firstLine="600"/>
                    <w:jc w:val="both"/>
                    <w:rPr>
                      <w:rFonts w:eastAsia="Calibri"/>
                      <w:szCs w:val="24"/>
                    </w:rPr>
                  </w:pPr>
                  <w:r>
                    <w:rPr>
                      <w:rFonts w:eastAsia="Calibri"/>
                      <w:b/>
                      <w:szCs w:val="24"/>
                    </w:rPr>
                    <w:t>K</w:t>
                  </w:r>
                  <w:r>
                    <w:rPr>
                      <w:rFonts w:eastAsia="Calibri"/>
                      <w:szCs w:val="24"/>
                    </w:rPr>
                    <w:t xml:space="preserve"> – MMA tarifinio atlygio koeficientas – 10 p. 1 lentelė;</w:t>
                  </w:r>
                </w:p>
                <w:p w14:paraId="6DF15208" w14:textId="77777777" w:rsidR="005938AF" w:rsidRDefault="0067765B">
                  <w:pPr>
                    <w:tabs>
                      <w:tab w:val="num" w:pos="1287"/>
                    </w:tabs>
                    <w:ind w:left="720" w:firstLine="600"/>
                    <w:jc w:val="both"/>
                    <w:rPr>
                      <w:rFonts w:eastAsia="Calibri"/>
                      <w:szCs w:val="24"/>
                    </w:rPr>
                  </w:pPr>
                  <w:r>
                    <w:rPr>
                      <w:rFonts w:eastAsia="Calibri"/>
                      <w:b/>
                      <w:szCs w:val="24"/>
                    </w:rPr>
                    <w:t>N</w:t>
                  </w:r>
                  <w:r>
                    <w:rPr>
                      <w:rFonts w:eastAsia="Calibri"/>
                      <w:szCs w:val="24"/>
                    </w:rPr>
                    <w:t xml:space="preserve"> – atitinkamų pareigybių skaičius – 10 p. 1 lentelė;</w:t>
                  </w:r>
                </w:p>
                <w:p w14:paraId="6DF15209" w14:textId="77777777" w:rsidR="005938AF" w:rsidRDefault="0067765B">
                  <w:pPr>
                    <w:ind w:firstLine="1309"/>
                    <w:jc w:val="both"/>
                    <w:rPr>
                      <w:rFonts w:eastAsia="Calibri"/>
                      <w:szCs w:val="24"/>
                    </w:rPr>
                  </w:pPr>
                  <w:r>
                    <w:rPr>
                      <w:rFonts w:eastAsia="Calibri"/>
                      <w:b/>
                      <w:szCs w:val="24"/>
                    </w:rPr>
                    <w:t>BPP</w:t>
                  </w:r>
                  <w:r>
                    <w:rPr>
                      <w:rFonts w:eastAsia="Calibri"/>
                      <w:szCs w:val="24"/>
                    </w:rPr>
                    <w:t xml:space="preserve"> – bendras pareigybių poreikis – 10 p. 1 lentelė.“</w:t>
                  </w:r>
                </w:p>
                <w:p w14:paraId="6DF1520A" w14:textId="0A2EB250" w:rsidR="005938AF" w:rsidRDefault="0067765B">
                  <w:pPr>
                    <w:ind w:firstLine="709"/>
                    <w:jc w:val="both"/>
                    <w:rPr>
                      <w:rFonts w:eastAsia="Calibri"/>
                      <w:szCs w:val="24"/>
                    </w:rPr>
                  </w:pPr>
                </w:p>
              </w:sdtContent>
            </w:sdt>
            <w:sdt>
              <w:sdtPr>
                <w:alias w:val="1.3 p."/>
                <w:tag w:val="part_a58ac17a8a2e4feea2dd2886ea765a54"/>
                <w:id w:val="-713029132"/>
                <w:lock w:val="sdtLocked"/>
                <w:placeholder>
                  <w:docPart w:val="DefaultPlaceholder_1082065158"/>
                </w:placeholder>
              </w:sdtPr>
              <w:sdtEndPr>
                <w:rPr>
                  <w:rFonts w:eastAsia="Calibri"/>
                  <w:szCs w:val="24"/>
                </w:rPr>
              </w:sdtEndPr>
              <w:sdtContent>
                <w:p w14:paraId="6DF1520B" w14:textId="10320A46" w:rsidR="005938AF" w:rsidRDefault="0067765B">
                  <w:pPr>
                    <w:ind w:firstLine="709"/>
                    <w:jc w:val="both"/>
                    <w:rPr>
                      <w:rFonts w:eastAsia="Calibri"/>
                      <w:szCs w:val="24"/>
                    </w:rPr>
                  </w:pPr>
                  <w:sdt>
                    <w:sdtPr>
                      <w:alias w:val="Numeris"/>
                      <w:tag w:val="nr_a58ac17a8a2e4feea2dd2886ea765a54"/>
                      <w:id w:val="1208455391"/>
                      <w:lock w:val="sdtLocked"/>
                    </w:sdtPr>
                    <w:sdtEndPr/>
                    <w:sdtContent>
                      <w:r>
                        <w:rPr>
                          <w:rFonts w:eastAsia="Calibri"/>
                          <w:szCs w:val="24"/>
                        </w:rPr>
                        <w:t>1.3</w:t>
                      </w:r>
                    </w:sdtContent>
                  </w:sdt>
                  <w:r>
                    <w:rPr>
                      <w:rFonts w:eastAsia="Calibri"/>
                      <w:szCs w:val="24"/>
                    </w:rPr>
                    <w:t>. „12. Bendrojo naudojimo objektų administravimo bazinis tarifas apskaičiuojamas (neįskaitant PVM):</w:t>
                  </w:r>
                </w:p>
                <w:p w14:paraId="6DF1520C" w14:textId="3EB4B503" w:rsidR="005938AF" w:rsidRDefault="0067765B">
                  <w:pPr>
                    <w:ind w:firstLine="2040"/>
                    <w:jc w:val="both"/>
                    <w:rPr>
                      <w:rFonts w:eastAsia="Calibri"/>
                      <w:b/>
                      <w:szCs w:val="24"/>
                      <w:vertAlign w:val="subscript"/>
                    </w:rPr>
                  </w:pPr>
                  <w:r>
                    <w:rPr>
                      <w:rFonts w:eastAsia="Calibri"/>
                      <w:b/>
                      <w:szCs w:val="24"/>
                      <w:vertAlign w:val="subscript"/>
                    </w:rPr>
                    <w:t>I</w:t>
                  </w:r>
                </w:p>
                <w:p w14:paraId="6DF1520D" w14:textId="41FB1068" w:rsidR="005938AF" w:rsidRDefault="0067765B">
                  <w:pPr>
                    <w:ind w:firstLine="1296"/>
                    <w:jc w:val="both"/>
                    <w:rPr>
                      <w:rFonts w:eastAsia="Calibri"/>
                      <w:b/>
                      <w:szCs w:val="24"/>
                    </w:rPr>
                  </w:pPr>
                  <w:r>
                    <w:rPr>
                      <w:rFonts w:eastAsia="Calibri"/>
                      <w:b/>
                      <w:szCs w:val="24"/>
                    </w:rPr>
                    <w:t>T</w:t>
                  </w:r>
                  <w:r>
                    <w:rPr>
                      <w:rFonts w:eastAsia="Calibri"/>
                      <w:b/>
                      <w:szCs w:val="24"/>
                      <w:vertAlign w:val="subscript"/>
                    </w:rPr>
                    <w:t xml:space="preserve">baz </w:t>
                  </w:r>
                  <w:r>
                    <w:rPr>
                      <w:rFonts w:eastAsia="Calibri"/>
                      <w:b/>
                      <w:szCs w:val="24"/>
                    </w:rPr>
                    <w:t xml:space="preserve"> = ––––– </w:t>
                  </w:r>
                  <w:r>
                    <w:rPr>
                      <w:rFonts w:eastAsia="Calibri"/>
                      <w:szCs w:val="24"/>
                    </w:rPr>
                    <w:t>(Eur/m</w:t>
                  </w:r>
                  <w:r>
                    <w:rPr>
                      <w:rFonts w:eastAsia="Calibri"/>
                      <w:szCs w:val="24"/>
                      <w:vertAlign w:val="superscript"/>
                    </w:rPr>
                    <w:t>2</w:t>
                  </w:r>
                  <w:r>
                    <w:rPr>
                      <w:rFonts w:eastAsia="Calibri"/>
                      <w:szCs w:val="24"/>
                    </w:rPr>
                    <w:t>)</w:t>
                  </w:r>
                </w:p>
                <w:p w14:paraId="6DF1520E" w14:textId="4B8284A7" w:rsidR="005938AF" w:rsidRDefault="0067765B">
                  <w:pPr>
                    <w:ind w:firstLine="2220"/>
                    <w:jc w:val="both"/>
                    <w:rPr>
                      <w:rFonts w:eastAsia="Calibri"/>
                      <w:b/>
                      <w:szCs w:val="24"/>
                    </w:rPr>
                  </w:pPr>
                  <w:proofErr w:type="spellStart"/>
                  <w:r>
                    <w:rPr>
                      <w:rFonts w:eastAsia="Calibri"/>
                      <w:b/>
                      <w:szCs w:val="24"/>
                    </w:rPr>
                    <w:t>S</w:t>
                  </w:r>
                  <w:r>
                    <w:rPr>
                      <w:rFonts w:eastAsia="Calibri"/>
                      <w:b/>
                      <w:szCs w:val="24"/>
                      <w:vertAlign w:val="subscript"/>
                    </w:rPr>
                    <w:t>sąl</w:t>
                  </w:r>
                  <w:proofErr w:type="spellEnd"/>
                </w:p>
                <w:p w14:paraId="6DF1520F" w14:textId="77777777" w:rsidR="005938AF" w:rsidRDefault="0067765B">
                  <w:pPr>
                    <w:ind w:firstLine="900"/>
                    <w:jc w:val="both"/>
                    <w:rPr>
                      <w:rFonts w:eastAsia="Calibri"/>
                      <w:szCs w:val="24"/>
                    </w:rPr>
                  </w:pPr>
                  <w:r>
                    <w:rPr>
                      <w:rFonts w:eastAsia="Calibri"/>
                      <w:b/>
                      <w:szCs w:val="24"/>
                    </w:rPr>
                    <w:t>S</w:t>
                  </w:r>
                  <w:r>
                    <w:rPr>
                      <w:rFonts w:eastAsia="Calibri"/>
                      <w:b/>
                      <w:szCs w:val="24"/>
                      <w:vertAlign w:val="subscript"/>
                    </w:rPr>
                    <w:t>sąl</w:t>
                  </w:r>
                  <w:r>
                    <w:rPr>
                      <w:rFonts w:eastAsia="Calibri"/>
                      <w:b/>
                      <w:szCs w:val="24"/>
                    </w:rPr>
                    <w:t xml:space="preserve"> </w:t>
                  </w:r>
                  <w:r>
                    <w:rPr>
                      <w:rFonts w:eastAsia="Calibri"/>
                      <w:szCs w:val="24"/>
                    </w:rPr>
                    <w:t>– sąlyginis  Radviliškio  rajono administruojamų namų bu</w:t>
                  </w:r>
                  <w:r>
                    <w:rPr>
                      <w:rFonts w:eastAsia="Calibri"/>
                      <w:szCs w:val="24"/>
                    </w:rPr>
                    <w:t>tų ir kitų patalpų naudingasis plotas, S</w:t>
                  </w:r>
                  <w:r>
                    <w:rPr>
                      <w:rFonts w:eastAsia="Calibri"/>
                      <w:szCs w:val="24"/>
                      <w:vertAlign w:val="subscript"/>
                    </w:rPr>
                    <w:t xml:space="preserve">sąl </w:t>
                  </w:r>
                  <w:r>
                    <w:rPr>
                      <w:rFonts w:eastAsia="Calibri"/>
                      <w:szCs w:val="24"/>
                    </w:rPr>
                    <w:t>= 200 tūkst. m</w:t>
                  </w:r>
                  <w:r>
                    <w:rPr>
                      <w:rFonts w:eastAsia="Calibri"/>
                      <w:szCs w:val="24"/>
                      <w:vertAlign w:val="superscript"/>
                    </w:rPr>
                    <w:t>2</w:t>
                  </w:r>
                  <w:r>
                    <w:rPr>
                      <w:rFonts w:eastAsia="Calibri"/>
                      <w:szCs w:val="24"/>
                    </w:rPr>
                    <w:t>.“</w:t>
                  </w:r>
                </w:p>
                <w:p w14:paraId="6DF15210" w14:textId="3262FBB8" w:rsidR="005938AF" w:rsidRDefault="0067765B">
                  <w:pPr>
                    <w:ind w:firstLine="709"/>
                    <w:jc w:val="both"/>
                    <w:rPr>
                      <w:rFonts w:eastAsia="Calibri"/>
                      <w:szCs w:val="24"/>
                    </w:rPr>
                  </w:pPr>
                </w:p>
              </w:sdtContent>
            </w:sdt>
            <w:sdt>
              <w:sdtPr>
                <w:rPr>
                  <w:szCs w:val="24"/>
                </w:rPr>
                <w:alias w:val="1.4. p"/>
                <w:tag w:val="part_b15e53bd01174dd2b0c0051d0d36a290"/>
                <w:id w:val="-1225219114"/>
                <w:lock w:val="sdtLocked"/>
                <w:placeholder>
                  <w:docPart w:val="DefaultPlaceholder_1082065158"/>
                </w:placeholder>
              </w:sdtPr>
              <w:sdtContent>
                <w:p w14:paraId="6DF15211" w14:textId="39325891" w:rsidR="005938AF" w:rsidRDefault="0067765B">
                  <w:pPr>
                    <w:ind w:firstLine="709"/>
                    <w:jc w:val="both"/>
                    <w:rPr>
                      <w:rFonts w:eastAsia="Calibri"/>
                      <w:szCs w:val="24"/>
                    </w:rPr>
                  </w:pPr>
                  <w:r>
                    <w:rPr>
                      <w:szCs w:val="24"/>
                    </w:rPr>
                    <w:t>1.4</w:t>
                  </w:r>
                  <w:r>
                    <w:rPr>
                      <w:szCs w:val="24"/>
                    </w:rPr>
                    <w:t xml:space="preserve">. „17. </w:t>
                  </w:r>
                  <w:r>
                    <w:rPr>
                      <w:rFonts w:eastAsia="Calibri"/>
                      <w:szCs w:val="24"/>
                    </w:rPr>
                    <w:t>Konkretaus namo administravimo maksimalus tarifas (T</w:t>
                  </w:r>
                  <w:r>
                    <w:rPr>
                      <w:rFonts w:eastAsia="Calibri"/>
                      <w:szCs w:val="24"/>
                      <w:vertAlign w:val="subscript"/>
                    </w:rPr>
                    <w:t>n</w:t>
                  </w:r>
                  <w:r>
                    <w:rPr>
                      <w:rFonts w:eastAsia="Calibri"/>
                      <w:szCs w:val="24"/>
                    </w:rPr>
                    <w:t>) apskaičiuojamas pagal formulę (neįskaitant PVM):</w:t>
                  </w:r>
                </w:p>
                <w:p w14:paraId="6DF15212" w14:textId="77777777" w:rsidR="005938AF" w:rsidRDefault="005938AF">
                  <w:pPr>
                    <w:ind w:firstLine="709"/>
                    <w:jc w:val="both"/>
                    <w:rPr>
                      <w:rFonts w:eastAsia="Calibri"/>
                      <w:szCs w:val="24"/>
                    </w:rPr>
                  </w:pPr>
                </w:p>
                <w:p w14:paraId="6DF15213" w14:textId="77777777" w:rsidR="005938AF" w:rsidRDefault="0067765B">
                  <w:pPr>
                    <w:ind w:firstLine="709"/>
                    <w:jc w:val="both"/>
                    <w:rPr>
                      <w:rFonts w:eastAsia="Calibri"/>
                      <w:b/>
                      <w:szCs w:val="24"/>
                      <w:vertAlign w:val="superscript"/>
                    </w:rPr>
                  </w:pPr>
                  <w:r>
                    <w:rPr>
                      <w:rFonts w:eastAsia="Calibri"/>
                      <w:b/>
                      <w:szCs w:val="24"/>
                    </w:rPr>
                    <w:t>T</w:t>
                  </w:r>
                  <w:r>
                    <w:rPr>
                      <w:rFonts w:eastAsia="Calibri"/>
                      <w:b/>
                      <w:szCs w:val="24"/>
                      <w:vertAlign w:val="subscript"/>
                    </w:rPr>
                    <w:t>n</w:t>
                  </w:r>
                  <w:r>
                    <w:rPr>
                      <w:rFonts w:eastAsia="Calibri"/>
                      <w:b/>
                      <w:szCs w:val="24"/>
                    </w:rPr>
                    <w:t xml:space="preserve"> = T</w:t>
                  </w:r>
                  <w:r>
                    <w:rPr>
                      <w:rFonts w:eastAsia="Calibri"/>
                      <w:b/>
                      <w:szCs w:val="24"/>
                      <w:vertAlign w:val="subscript"/>
                    </w:rPr>
                    <w:t xml:space="preserve">baz </w:t>
                  </w:r>
                  <w:r>
                    <w:rPr>
                      <w:rFonts w:eastAsia="Calibri"/>
                      <w:b/>
                      <w:szCs w:val="24"/>
                    </w:rPr>
                    <w:t xml:space="preserve"> x k</w:t>
                  </w:r>
                  <w:r>
                    <w:rPr>
                      <w:rFonts w:eastAsia="Calibri"/>
                      <w:b/>
                      <w:szCs w:val="24"/>
                      <w:vertAlign w:val="subscript"/>
                    </w:rPr>
                    <w:t>1</w:t>
                  </w:r>
                  <w:r>
                    <w:rPr>
                      <w:rFonts w:eastAsia="Calibri"/>
                      <w:b/>
                      <w:szCs w:val="24"/>
                    </w:rPr>
                    <w:t xml:space="preserve"> x k</w:t>
                  </w:r>
                  <w:r>
                    <w:rPr>
                      <w:rFonts w:eastAsia="Calibri"/>
                      <w:b/>
                      <w:szCs w:val="24"/>
                      <w:vertAlign w:val="subscript"/>
                    </w:rPr>
                    <w:t xml:space="preserve">2 </w:t>
                  </w:r>
                  <w:r>
                    <w:rPr>
                      <w:rFonts w:eastAsia="Calibri"/>
                      <w:szCs w:val="24"/>
                    </w:rPr>
                    <w:t xml:space="preserve"> (Eur/m</w:t>
                  </w:r>
                  <w:r>
                    <w:rPr>
                      <w:rFonts w:eastAsia="Calibri"/>
                      <w:szCs w:val="24"/>
                      <w:vertAlign w:val="superscript"/>
                    </w:rPr>
                    <w:t>2</w:t>
                  </w:r>
                  <w:r>
                    <w:rPr>
                      <w:rFonts w:eastAsia="Calibri"/>
                      <w:szCs w:val="24"/>
                    </w:rPr>
                    <w:t>)</w:t>
                  </w:r>
                </w:p>
                <w:p w14:paraId="6DF15214" w14:textId="77777777" w:rsidR="005938AF" w:rsidRDefault="0067765B">
                  <w:pPr>
                    <w:ind w:firstLine="720"/>
                    <w:jc w:val="both"/>
                    <w:rPr>
                      <w:rFonts w:eastAsia="Calibri"/>
                      <w:szCs w:val="24"/>
                    </w:rPr>
                  </w:pPr>
                  <w:r>
                    <w:rPr>
                      <w:rFonts w:eastAsia="Calibri"/>
                      <w:b/>
                      <w:szCs w:val="24"/>
                    </w:rPr>
                    <w:t>k</w:t>
                  </w:r>
                  <w:r>
                    <w:rPr>
                      <w:rFonts w:eastAsia="Calibri"/>
                      <w:b/>
                      <w:szCs w:val="24"/>
                      <w:vertAlign w:val="subscript"/>
                    </w:rPr>
                    <w:t>1</w:t>
                  </w:r>
                  <w:r>
                    <w:rPr>
                      <w:rFonts w:eastAsia="Calibri"/>
                      <w:szCs w:val="24"/>
                    </w:rPr>
                    <w:t xml:space="preserve"> – tarifo diferenciacijos koeficientas, priklausantis nuo pastato ilgaamžiškumo (2 lentelė).“</w:t>
                  </w:r>
                </w:p>
                <w:p w14:paraId="6DF15215" w14:textId="0B0425FF" w:rsidR="005938AF" w:rsidRDefault="0067765B">
                  <w:pPr>
                    <w:ind w:firstLine="709"/>
                    <w:jc w:val="both"/>
                    <w:rPr>
                      <w:szCs w:val="24"/>
                    </w:rPr>
                  </w:pPr>
                </w:p>
              </w:sdtContent>
            </w:sdt>
          </w:sdtContent>
        </w:sdt>
        <w:sdt>
          <w:sdtPr>
            <w:alias w:val="2 p."/>
            <w:tag w:val="part_5e8b3b115eaa4fecbee6f47be0b5fb53"/>
            <w:id w:val="-1996937569"/>
            <w:lock w:val="sdtLocked"/>
            <w:placeholder>
              <w:docPart w:val="DefaultPlaceholder_1082065158"/>
            </w:placeholder>
          </w:sdtPr>
          <w:sdtEndPr>
            <w:rPr>
              <w:szCs w:val="24"/>
            </w:rPr>
          </w:sdtEndPr>
          <w:sdtContent>
            <w:p w14:paraId="6DF15216" w14:textId="49650BA9" w:rsidR="005938AF" w:rsidRDefault="0067765B">
              <w:pPr>
                <w:ind w:firstLine="709"/>
                <w:jc w:val="both"/>
                <w:rPr>
                  <w:szCs w:val="24"/>
                </w:rPr>
              </w:pPr>
              <w:sdt>
                <w:sdtPr>
                  <w:alias w:val="Numeris"/>
                  <w:tag w:val="nr_5e8b3b115eaa4fecbee6f47be0b5fb53"/>
                  <w:id w:val="-1216358710"/>
                  <w:lock w:val="sdtLocked"/>
                </w:sdtPr>
                <w:sdtEndPr/>
                <w:sdtContent>
                  <w:r>
                    <w:rPr>
                      <w:szCs w:val="24"/>
                    </w:rPr>
                    <w:t>2</w:t>
                  </w:r>
                </w:sdtContent>
              </w:sdt>
              <w:r>
                <w:rPr>
                  <w:szCs w:val="24"/>
                </w:rPr>
                <w:t xml:space="preserve">. </w:t>
              </w:r>
              <w:r>
                <w:rPr>
                  <w:color w:val="000000"/>
                  <w:szCs w:val="24"/>
                </w:rPr>
                <w:t xml:space="preserve">Pakeisti Radviliškio rajono savivaldybės tarybos </w:t>
              </w:r>
              <w:r>
                <w:rPr>
                  <w:szCs w:val="24"/>
                </w:rPr>
                <w:t>2014 m. spalio 9 d. sprendimu Nr. T-825 patvirtintą Daugiabučių namų techninės priežiūros maksimalių tarifų apskaičiavimo metodikos  13 punktą, Daugiabučių namų bendrosios nuosavybės techninės priežiūros tarifo apskaičiavimo metodikos 1 priedą ir juos išdė</w:t>
              </w:r>
              <w:r>
                <w:rPr>
                  <w:szCs w:val="24"/>
                </w:rPr>
                <w:t>styti taip:</w:t>
              </w:r>
            </w:p>
            <w:p w14:paraId="6DF15217" w14:textId="77777777" w:rsidR="005938AF" w:rsidRDefault="005938AF">
              <w:pPr>
                <w:ind w:firstLine="709"/>
                <w:jc w:val="both"/>
                <w:rPr>
                  <w:szCs w:val="24"/>
                </w:rPr>
              </w:pPr>
            </w:p>
            <w:sdt>
              <w:sdtPr>
                <w:alias w:val="2.1 p."/>
                <w:tag w:val="part_dbbb2590be084c5c998001914acb167b"/>
                <w:id w:val="-1514909214"/>
                <w:lock w:val="sdtLocked"/>
                <w:placeholder>
                  <w:docPart w:val="DefaultPlaceholder_1082065158"/>
                </w:placeholder>
              </w:sdtPr>
              <w:sdtEndPr>
                <w:rPr>
                  <w:szCs w:val="24"/>
                </w:rPr>
              </w:sdtEndPr>
              <w:sdtContent>
                <w:p w14:paraId="6DF15218" w14:textId="662C76E9" w:rsidR="005938AF" w:rsidRDefault="0067765B">
                  <w:pPr>
                    <w:ind w:firstLine="709"/>
                    <w:jc w:val="both"/>
                    <w:rPr>
                      <w:szCs w:val="24"/>
                    </w:rPr>
                  </w:pPr>
                  <w:sdt>
                    <w:sdtPr>
                      <w:alias w:val="Numeris"/>
                      <w:tag w:val="nr_dbbb2590be084c5c998001914acb167b"/>
                      <w:id w:val="1839958776"/>
                      <w:lock w:val="sdtLocked"/>
                    </w:sdtPr>
                    <w:sdtEndPr/>
                    <w:sdtContent>
                      <w:r>
                        <w:rPr>
                          <w:szCs w:val="24"/>
                        </w:rPr>
                        <w:t>2.1</w:t>
                      </w:r>
                    </w:sdtContent>
                  </w:sdt>
                  <w:r>
                    <w:rPr>
                      <w:szCs w:val="24"/>
                    </w:rPr>
                    <w:t>.  „13. Namo techninės priežiūros tarifas konkrečiam namui apskaičiuojamas pagal formulę:</w:t>
                  </w:r>
                </w:p>
                <w:p w14:paraId="6DF15219" w14:textId="77777777" w:rsidR="005938AF" w:rsidRDefault="005938AF">
                  <w:pPr>
                    <w:jc w:val="both"/>
                    <w:rPr>
                      <w:szCs w:val="24"/>
                    </w:rPr>
                  </w:pPr>
                </w:p>
                <w:p w14:paraId="6DF1521A" w14:textId="77777777" w:rsidR="005938AF" w:rsidRDefault="0067765B">
                  <w:pPr>
                    <w:ind w:firstLine="709"/>
                    <w:jc w:val="both"/>
                    <w:rPr>
                      <w:szCs w:val="24"/>
                    </w:rPr>
                  </w:pPr>
                  <w:r>
                    <w:rPr>
                      <w:b/>
                      <w:bCs/>
                      <w:szCs w:val="24"/>
                    </w:rPr>
                    <w:t>T = T</w:t>
                  </w:r>
                  <w:r>
                    <w:rPr>
                      <w:b/>
                      <w:bCs/>
                      <w:szCs w:val="24"/>
                      <w:vertAlign w:val="subscript"/>
                    </w:rPr>
                    <w:t>tp</w:t>
                  </w:r>
                  <w:r>
                    <w:rPr>
                      <w:b/>
                      <w:bCs/>
                      <w:szCs w:val="24"/>
                    </w:rPr>
                    <w:t xml:space="preserve"> x K</w:t>
                  </w:r>
                  <w:r>
                    <w:rPr>
                      <w:b/>
                      <w:bCs/>
                      <w:szCs w:val="24"/>
                      <w:vertAlign w:val="subscript"/>
                    </w:rPr>
                    <w:t xml:space="preserve">1 </w:t>
                  </w:r>
                  <w:r>
                    <w:rPr>
                      <w:b/>
                      <w:bCs/>
                      <w:szCs w:val="24"/>
                    </w:rPr>
                    <w:t>x K</w:t>
                  </w:r>
                  <w:r>
                    <w:rPr>
                      <w:b/>
                      <w:bCs/>
                      <w:szCs w:val="24"/>
                      <w:vertAlign w:val="subscript"/>
                    </w:rPr>
                    <w:t>2</w:t>
                  </w:r>
                  <w:r>
                    <w:rPr>
                      <w:b/>
                      <w:bCs/>
                      <w:szCs w:val="24"/>
                    </w:rPr>
                    <w:t xml:space="preserve">  </w:t>
                  </w:r>
                  <w:r>
                    <w:rPr>
                      <w:szCs w:val="24"/>
                    </w:rPr>
                    <w:t>Eur/m</w:t>
                  </w:r>
                  <w:r>
                    <w:rPr>
                      <w:rFonts w:cs="Tahoma"/>
                      <w:szCs w:val="24"/>
                    </w:rPr>
                    <w:t>²  per mėnesį</w:t>
                  </w:r>
                  <w:r>
                    <w:rPr>
                      <w:szCs w:val="24"/>
                    </w:rPr>
                    <w:tab/>
                  </w:r>
                </w:p>
                <w:p w14:paraId="6DF1521B" w14:textId="77777777" w:rsidR="005938AF" w:rsidRDefault="005938AF">
                  <w:pPr>
                    <w:ind w:firstLine="709"/>
                    <w:jc w:val="both"/>
                    <w:rPr>
                      <w:szCs w:val="24"/>
                      <w:vertAlign w:val="subscript"/>
                    </w:rPr>
                  </w:pPr>
                </w:p>
                <w:p w14:paraId="6DF1521C" w14:textId="77777777" w:rsidR="005938AF" w:rsidRDefault="0067765B">
                  <w:pPr>
                    <w:ind w:firstLine="709"/>
                    <w:jc w:val="both"/>
                    <w:rPr>
                      <w:szCs w:val="24"/>
                      <w:vertAlign w:val="subscript"/>
                    </w:rPr>
                  </w:pPr>
                  <w:r>
                    <w:rPr>
                      <w:szCs w:val="24"/>
                    </w:rPr>
                    <w:t>T – techninės priežiūros mokesčio tarifas konkrečiam pastatui;</w:t>
                  </w:r>
                </w:p>
                <w:p w14:paraId="6DF1521D" w14:textId="77777777" w:rsidR="005938AF" w:rsidRDefault="0067765B">
                  <w:pPr>
                    <w:ind w:firstLine="709"/>
                    <w:jc w:val="both"/>
                    <w:rPr>
                      <w:szCs w:val="24"/>
                      <w:vertAlign w:val="subscript"/>
                    </w:rPr>
                  </w:pPr>
                  <w:r>
                    <w:rPr>
                      <w:szCs w:val="24"/>
                    </w:rPr>
                    <w:t>T</w:t>
                  </w:r>
                  <w:r>
                    <w:rPr>
                      <w:szCs w:val="24"/>
                      <w:vertAlign w:val="subscript"/>
                    </w:rPr>
                    <w:t>tp</w:t>
                  </w:r>
                  <w:r>
                    <w:rPr>
                      <w:szCs w:val="24"/>
                    </w:rPr>
                    <w:t xml:space="preserve"> – bazinis (skaičiuojamasis) techninės pr</w:t>
                  </w:r>
                  <w:r>
                    <w:rPr>
                      <w:szCs w:val="24"/>
                    </w:rPr>
                    <w:t>iežiūros tarifas (1 priedas);</w:t>
                  </w:r>
                </w:p>
                <w:p w14:paraId="6DF1521E" w14:textId="77777777" w:rsidR="005938AF" w:rsidRDefault="0067765B">
                  <w:pPr>
                    <w:ind w:firstLine="709"/>
                    <w:jc w:val="both"/>
                    <w:rPr>
                      <w:szCs w:val="24"/>
                    </w:rPr>
                  </w:pPr>
                  <w:r>
                    <w:rPr>
                      <w:szCs w:val="24"/>
                    </w:rPr>
                    <w:t>Kı  – koeficientas, įvertinantis gyvenamųjų namų aukštingumą (2 priedas);</w:t>
                  </w:r>
                </w:p>
                <w:p w14:paraId="0D2A5970" w14:textId="77777777" w:rsidR="0067765B" w:rsidRDefault="0067765B" w:rsidP="0067765B">
                  <w:pPr>
                    <w:ind w:firstLine="709"/>
                    <w:jc w:val="both"/>
                    <w:rPr>
                      <w:szCs w:val="24"/>
                    </w:rPr>
                  </w:pPr>
                  <w:r>
                    <w:rPr>
                      <w:szCs w:val="24"/>
                    </w:rPr>
                    <w:t>K</w:t>
                  </w:r>
                  <w:r>
                    <w:rPr>
                      <w:szCs w:val="24"/>
                      <w:vertAlign w:val="subscript"/>
                    </w:rPr>
                    <w:t xml:space="preserve">2 </w:t>
                  </w:r>
                  <w:r>
                    <w:rPr>
                      <w:rFonts w:eastAsia="Calibri"/>
                      <w:szCs w:val="24"/>
                    </w:rPr>
                    <w:t>–</w:t>
                  </w:r>
                  <w:r>
                    <w:rPr>
                      <w:szCs w:val="24"/>
                    </w:rPr>
                    <w:t xml:space="preserve"> koeficientas, įvertinantis gyvenamųjų namų eksploatavimo laiką nuo eksploatavimo pradžios (3 priedas).</w:t>
                  </w:r>
                  <w:r>
                    <w:rPr>
                      <w:szCs w:val="24"/>
                    </w:rPr>
                    <w:tab/>
                  </w:r>
                </w:p>
                <w:p w14:paraId="6DF15221" w14:textId="2CB5D177" w:rsidR="005938AF" w:rsidRDefault="0067765B" w:rsidP="0067765B">
                  <w:pPr>
                    <w:ind w:firstLine="709"/>
                    <w:jc w:val="both"/>
                    <w:rPr>
                      <w:szCs w:val="24"/>
                    </w:rPr>
                  </w:pPr>
                </w:p>
              </w:sdtContent>
            </w:sdt>
            <w:sdt>
              <w:sdtPr>
                <w:rPr>
                  <w:szCs w:val="24"/>
                </w:rPr>
                <w:alias w:val="2.2 p."/>
                <w:tag w:val="part_a1089126e3b744e19a61d5a8bb80e4ba"/>
                <w:id w:val="821703966"/>
                <w:lock w:val="sdtLocked"/>
                <w:placeholder>
                  <w:docPart w:val="DefaultPlaceholder_1082065158"/>
                </w:placeholder>
              </w:sdtPr>
              <w:sdtContent>
                <w:sdt>
                  <w:sdtPr>
                    <w:rPr>
                      <w:szCs w:val="24"/>
                    </w:rPr>
                    <w:tag w:val="part_a19344aeb6254d24ada3f6149339458a"/>
                    <w:id w:val="1493838539"/>
                    <w:placeholder>
                      <w:docPart w:val="3AABD50E8FBD4D7C8BF158EA83FFB364"/>
                    </w:placeholder>
                  </w:sdtPr>
                  <w:sdtContent>
                    <w:p w14:paraId="2D521BBE" w14:textId="1F7CADF5" w:rsidR="0067765B" w:rsidRDefault="0067765B" w:rsidP="0067765B">
                      <w:pPr>
                        <w:ind w:firstLine="709"/>
                        <w:rPr>
                          <w:szCs w:val="24"/>
                        </w:rPr>
                      </w:pPr>
                      <w:r>
                        <w:rPr>
                          <w:szCs w:val="24"/>
                        </w:rPr>
                        <w:t>2.2.</w:t>
                      </w:r>
                      <w:r>
                        <w:rPr>
                          <w:szCs w:val="24"/>
                        </w:rPr>
                        <w:tab/>
                        <w:t xml:space="preserve"> </w:t>
                      </w:r>
                      <w:r>
                        <w:rPr>
                          <w:szCs w:val="24"/>
                        </w:rPr>
                        <w:tab/>
                      </w:r>
                      <w:r>
                        <w:rPr>
                          <w:szCs w:val="24"/>
                        </w:rPr>
                        <w:tab/>
                      </w:r>
                      <w:r>
                        <w:rPr>
                          <w:szCs w:val="24"/>
                        </w:rPr>
                        <w:tab/>
                      </w:r>
                      <w:r>
                        <w:rPr>
                          <w:szCs w:val="24"/>
                        </w:rPr>
                        <w:t>„Daugiabučių gyvenamųjų namų bendrosios</w:t>
                      </w:r>
                    </w:p>
                  </w:sdtContent>
                </w:sdt>
                <w:p w14:paraId="6DF15222" w14:textId="0F3D7B36" w:rsidR="005938AF" w:rsidRDefault="0067765B" w:rsidP="0067765B">
                  <w:pPr>
                    <w:ind w:firstLine="4980"/>
                    <w:jc w:val="center"/>
                    <w:rPr>
                      <w:szCs w:val="24"/>
                    </w:rPr>
                  </w:pPr>
                  <w:r>
                    <w:rPr>
                      <w:szCs w:val="24"/>
                    </w:rPr>
                    <w:t xml:space="preserve"> </w:t>
                  </w:r>
                  <w:r>
                    <w:rPr>
                      <w:szCs w:val="24"/>
                    </w:rPr>
                    <w:t xml:space="preserve">nuosavybės techninės priežiūros tarifo </w:t>
                  </w:r>
                </w:p>
                <w:p w14:paraId="6DF15223" w14:textId="77777777" w:rsidR="005938AF" w:rsidRDefault="0067765B">
                  <w:pPr>
                    <w:ind w:firstLine="3720"/>
                    <w:jc w:val="center"/>
                    <w:rPr>
                      <w:szCs w:val="24"/>
                    </w:rPr>
                  </w:pPr>
                  <w:r>
                    <w:rPr>
                      <w:szCs w:val="24"/>
                    </w:rPr>
                    <w:t xml:space="preserve">apskaičiavimo metodikos </w:t>
                  </w:r>
                </w:p>
                <w:p w14:paraId="6DF15224" w14:textId="3172E4AA" w:rsidR="005938AF" w:rsidRDefault="0067765B">
                  <w:pPr>
                    <w:ind w:firstLine="2160"/>
                    <w:jc w:val="center"/>
                    <w:rPr>
                      <w:szCs w:val="24"/>
                    </w:rPr>
                  </w:pPr>
                  <w:r>
                    <w:rPr>
                      <w:szCs w:val="24"/>
                    </w:rPr>
                    <w:t>1</w:t>
                  </w:r>
                  <w:r>
                    <w:rPr>
                      <w:szCs w:val="24"/>
                    </w:rPr>
                    <w:t xml:space="preserve"> priedas</w:t>
                  </w:r>
                </w:p>
                <w:p w14:paraId="6DF15225" w14:textId="77777777" w:rsidR="005938AF" w:rsidRDefault="005938AF">
                  <w:pPr>
                    <w:jc w:val="both"/>
                    <w:rPr>
                      <w:szCs w:val="24"/>
                    </w:rPr>
                  </w:pPr>
                </w:p>
                <w:p w14:paraId="6DF15226" w14:textId="68AC8983" w:rsidR="005938AF" w:rsidRDefault="0067765B">
                  <w:pPr>
                    <w:jc w:val="center"/>
                    <w:rPr>
                      <w:b/>
                      <w:bCs/>
                      <w:szCs w:val="24"/>
                    </w:rPr>
                  </w:pPr>
                  <w:r>
                    <w:rPr>
                      <w:b/>
                      <w:bCs/>
                      <w:szCs w:val="24"/>
                    </w:rPr>
                    <w:t>DAUGIABUČIŲ GYVENAMŲJŲ NAMŲ BENDROJO NAUDOJIMO OBJEKTŲ TECHNINĖS PRIEŽIŪROS BAZINIAI (SKAIČIUOJAMIEJI) TARIFAI</w:t>
                  </w:r>
                </w:p>
                <w:p w14:paraId="6DF15227" w14:textId="77777777" w:rsidR="005938AF" w:rsidRDefault="005938AF">
                  <w:pPr>
                    <w:jc w:val="both"/>
                    <w:rPr>
                      <w:szCs w:val="24"/>
                    </w:rPr>
                  </w:pPr>
                </w:p>
                <w:p w14:paraId="6DF15228" w14:textId="77777777" w:rsidR="005938AF" w:rsidRDefault="005938AF">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5008"/>
                  </w:tblGrid>
                  <w:tr w:rsidR="005938AF" w14:paraId="6DF1522C"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6DF15229" w14:textId="77777777" w:rsidR="005938AF" w:rsidRDefault="0067765B">
                        <w:pPr>
                          <w:tabs>
                            <w:tab w:val="left" w:pos="709"/>
                          </w:tabs>
                          <w:contextualSpacing/>
                          <w:jc w:val="center"/>
                          <w:rPr>
                            <w:rFonts w:eastAsia="Calibri"/>
                            <w:sz w:val="22"/>
                            <w:szCs w:val="22"/>
                          </w:rPr>
                        </w:pPr>
                        <w:r>
                          <w:rPr>
                            <w:b/>
                            <w:bCs/>
                            <w:sz w:val="22"/>
                            <w:szCs w:val="22"/>
                            <w:lang w:eastAsia="lt-LT"/>
                          </w:rPr>
                          <w:t>Pastato naudingasis plotas, m</w:t>
                        </w:r>
                        <w:r>
                          <w:rPr>
                            <w:b/>
                            <w:bCs/>
                            <w:sz w:val="22"/>
                            <w:szCs w:val="22"/>
                            <w:vertAlign w:val="superscript"/>
                            <w:lang w:eastAsia="lt-LT"/>
                          </w:rPr>
                          <w:t>2</w:t>
                        </w:r>
                      </w:p>
                    </w:tc>
                    <w:tc>
                      <w:tcPr>
                        <w:tcW w:w="5008" w:type="dxa"/>
                        <w:tcBorders>
                          <w:top w:val="single" w:sz="4" w:space="0" w:color="auto"/>
                          <w:left w:val="single" w:sz="4" w:space="0" w:color="auto"/>
                          <w:bottom w:val="single" w:sz="4" w:space="0" w:color="auto"/>
                          <w:right w:val="single" w:sz="4" w:space="0" w:color="auto"/>
                        </w:tcBorders>
                        <w:hideMark/>
                      </w:tcPr>
                      <w:p w14:paraId="6DF1522A" w14:textId="77777777" w:rsidR="005938AF" w:rsidRDefault="0067765B">
                        <w:pPr>
                          <w:tabs>
                            <w:tab w:val="left" w:pos="709"/>
                          </w:tabs>
                          <w:contextualSpacing/>
                          <w:jc w:val="center"/>
                          <w:rPr>
                            <w:szCs w:val="24"/>
                          </w:rPr>
                        </w:pPr>
                        <w:r>
                          <w:rPr>
                            <w:szCs w:val="24"/>
                          </w:rPr>
                          <w:t xml:space="preserve">Bazinis (skaičiuojamasis) tarifas </w:t>
                        </w:r>
                      </w:p>
                      <w:p w14:paraId="6DF1522B" w14:textId="77777777" w:rsidR="005938AF" w:rsidRDefault="0067765B">
                        <w:pPr>
                          <w:tabs>
                            <w:tab w:val="left" w:pos="709"/>
                          </w:tabs>
                          <w:contextualSpacing/>
                          <w:jc w:val="center"/>
                          <w:rPr>
                            <w:szCs w:val="24"/>
                          </w:rPr>
                        </w:pPr>
                        <w:r>
                          <w:rPr>
                            <w:szCs w:val="24"/>
                          </w:rPr>
                          <w:t>Eur už m</w:t>
                        </w:r>
                        <w:r>
                          <w:rPr>
                            <w:rFonts w:cs="Tahoma"/>
                            <w:szCs w:val="24"/>
                          </w:rPr>
                          <w:t>² be PVM</w:t>
                        </w:r>
                      </w:p>
                    </w:tc>
                  </w:tr>
                  <w:tr w:rsidR="005938AF" w14:paraId="6DF1522F"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6DF1522D" w14:textId="77777777" w:rsidR="005938AF" w:rsidRDefault="0067765B">
                        <w:pPr>
                          <w:tabs>
                            <w:tab w:val="left" w:pos="709"/>
                          </w:tabs>
                          <w:contextualSpacing/>
                          <w:jc w:val="center"/>
                          <w:rPr>
                            <w:rFonts w:eastAsia="Calibri"/>
                            <w:sz w:val="22"/>
                            <w:szCs w:val="22"/>
                          </w:rPr>
                        </w:pPr>
                        <w:r>
                          <w:rPr>
                            <w:rFonts w:eastAsia="Calibri"/>
                            <w:sz w:val="22"/>
                            <w:szCs w:val="22"/>
                          </w:rPr>
                          <w:t>Iki 1000</w:t>
                        </w:r>
                      </w:p>
                    </w:tc>
                    <w:tc>
                      <w:tcPr>
                        <w:tcW w:w="5008" w:type="dxa"/>
                        <w:tcBorders>
                          <w:top w:val="single" w:sz="4" w:space="0" w:color="auto"/>
                          <w:left w:val="single" w:sz="4" w:space="0" w:color="auto"/>
                          <w:bottom w:val="single" w:sz="4" w:space="0" w:color="auto"/>
                          <w:right w:val="single" w:sz="4" w:space="0" w:color="auto"/>
                        </w:tcBorders>
                        <w:hideMark/>
                      </w:tcPr>
                      <w:p w14:paraId="6DF1522E" w14:textId="77777777" w:rsidR="005938AF" w:rsidRDefault="0067765B">
                        <w:pPr>
                          <w:tabs>
                            <w:tab w:val="left" w:pos="709"/>
                          </w:tabs>
                          <w:contextualSpacing/>
                          <w:jc w:val="center"/>
                          <w:rPr>
                            <w:rFonts w:eastAsia="Calibri"/>
                            <w:sz w:val="22"/>
                            <w:szCs w:val="22"/>
                          </w:rPr>
                        </w:pPr>
                        <w:r>
                          <w:rPr>
                            <w:rFonts w:eastAsia="Calibri"/>
                            <w:sz w:val="22"/>
                            <w:szCs w:val="22"/>
                          </w:rPr>
                          <w:t>0,018</w:t>
                        </w:r>
                      </w:p>
                    </w:tc>
                  </w:tr>
                  <w:tr w:rsidR="005938AF" w14:paraId="6DF15232" w14:textId="77777777">
                    <w:trPr>
                      <w:trHeight w:val="376"/>
                      <w:jc w:val="center"/>
                    </w:trPr>
                    <w:tc>
                      <w:tcPr>
                        <w:tcW w:w="4172" w:type="dxa"/>
                        <w:tcBorders>
                          <w:top w:val="single" w:sz="4" w:space="0" w:color="auto"/>
                          <w:left w:val="single" w:sz="4" w:space="0" w:color="auto"/>
                          <w:bottom w:val="single" w:sz="4" w:space="0" w:color="auto"/>
                          <w:right w:val="single" w:sz="4" w:space="0" w:color="auto"/>
                        </w:tcBorders>
                        <w:hideMark/>
                      </w:tcPr>
                      <w:p w14:paraId="6DF15230" w14:textId="77777777" w:rsidR="005938AF" w:rsidRDefault="0067765B">
                        <w:pPr>
                          <w:tabs>
                            <w:tab w:val="left" w:pos="709"/>
                          </w:tabs>
                          <w:contextualSpacing/>
                          <w:jc w:val="center"/>
                          <w:rPr>
                            <w:rFonts w:eastAsia="Calibri"/>
                            <w:sz w:val="22"/>
                            <w:szCs w:val="22"/>
                          </w:rPr>
                        </w:pPr>
                        <w:r>
                          <w:rPr>
                            <w:rFonts w:eastAsia="Calibri"/>
                            <w:sz w:val="22"/>
                            <w:szCs w:val="22"/>
                          </w:rPr>
                          <w:t>Nuo 1001 iki 3000</w:t>
                        </w:r>
                      </w:p>
                    </w:tc>
                    <w:tc>
                      <w:tcPr>
                        <w:tcW w:w="5008" w:type="dxa"/>
                        <w:tcBorders>
                          <w:top w:val="single" w:sz="4" w:space="0" w:color="auto"/>
                          <w:left w:val="single" w:sz="4" w:space="0" w:color="auto"/>
                          <w:bottom w:val="single" w:sz="4" w:space="0" w:color="auto"/>
                          <w:right w:val="single" w:sz="4" w:space="0" w:color="auto"/>
                        </w:tcBorders>
                        <w:hideMark/>
                      </w:tcPr>
                      <w:p w14:paraId="6DF15231" w14:textId="77777777" w:rsidR="005938AF" w:rsidRDefault="0067765B">
                        <w:pPr>
                          <w:tabs>
                            <w:tab w:val="left" w:pos="709"/>
                          </w:tabs>
                          <w:contextualSpacing/>
                          <w:jc w:val="center"/>
                          <w:rPr>
                            <w:rFonts w:eastAsia="Calibri"/>
                            <w:sz w:val="22"/>
                            <w:szCs w:val="22"/>
                          </w:rPr>
                        </w:pPr>
                        <w:r>
                          <w:rPr>
                            <w:rFonts w:eastAsia="Calibri"/>
                            <w:sz w:val="22"/>
                            <w:szCs w:val="22"/>
                          </w:rPr>
                          <w:t>0,046</w:t>
                        </w:r>
                      </w:p>
                    </w:tc>
                  </w:tr>
                  <w:tr w:rsidR="005938AF" w14:paraId="6DF15235" w14:textId="77777777">
                    <w:trPr>
                      <w:jc w:val="center"/>
                    </w:trPr>
                    <w:tc>
                      <w:tcPr>
                        <w:tcW w:w="4172" w:type="dxa"/>
                        <w:tcBorders>
                          <w:top w:val="single" w:sz="4" w:space="0" w:color="auto"/>
                          <w:left w:val="single" w:sz="4" w:space="0" w:color="auto"/>
                          <w:bottom w:val="single" w:sz="4" w:space="0" w:color="auto"/>
                          <w:right w:val="single" w:sz="4" w:space="0" w:color="auto"/>
                        </w:tcBorders>
                        <w:hideMark/>
                      </w:tcPr>
                      <w:p w14:paraId="6DF15233" w14:textId="77777777" w:rsidR="005938AF" w:rsidRDefault="0067765B">
                        <w:pPr>
                          <w:tabs>
                            <w:tab w:val="left" w:pos="709"/>
                          </w:tabs>
                          <w:contextualSpacing/>
                          <w:jc w:val="center"/>
                          <w:rPr>
                            <w:rFonts w:eastAsia="Calibri"/>
                            <w:sz w:val="22"/>
                            <w:szCs w:val="22"/>
                          </w:rPr>
                        </w:pPr>
                        <w:r>
                          <w:rPr>
                            <w:rFonts w:eastAsia="Calibri"/>
                            <w:sz w:val="22"/>
                            <w:szCs w:val="22"/>
                          </w:rPr>
                          <w:t>Daugiau kaip 3000</w:t>
                        </w:r>
                      </w:p>
                    </w:tc>
                    <w:tc>
                      <w:tcPr>
                        <w:tcW w:w="5008" w:type="dxa"/>
                        <w:tcBorders>
                          <w:top w:val="single" w:sz="4" w:space="0" w:color="auto"/>
                          <w:left w:val="single" w:sz="4" w:space="0" w:color="auto"/>
                          <w:bottom w:val="single" w:sz="4" w:space="0" w:color="auto"/>
                          <w:right w:val="single" w:sz="4" w:space="0" w:color="auto"/>
                        </w:tcBorders>
                        <w:hideMark/>
                      </w:tcPr>
                      <w:p w14:paraId="6DF15234" w14:textId="77777777" w:rsidR="005938AF" w:rsidRDefault="0067765B">
                        <w:pPr>
                          <w:tabs>
                            <w:tab w:val="left" w:pos="709"/>
                          </w:tabs>
                          <w:contextualSpacing/>
                          <w:jc w:val="center"/>
                          <w:rPr>
                            <w:rFonts w:eastAsia="Calibri"/>
                            <w:sz w:val="22"/>
                            <w:szCs w:val="22"/>
                          </w:rPr>
                        </w:pPr>
                        <w:r>
                          <w:rPr>
                            <w:rFonts w:eastAsia="Calibri"/>
                            <w:sz w:val="22"/>
                            <w:szCs w:val="22"/>
                          </w:rPr>
                          <w:t>0,045</w:t>
                        </w:r>
                      </w:p>
                    </w:tc>
                  </w:tr>
                </w:tbl>
                <w:p w14:paraId="6DF15236" w14:textId="14F6F6C6" w:rsidR="005938AF" w:rsidRDefault="0067765B">
                  <w:pPr>
                    <w:rPr>
                      <w:szCs w:val="24"/>
                    </w:rPr>
                  </w:pPr>
                  <w:r>
                    <w:rPr>
                      <w:szCs w:val="24"/>
                    </w:rPr>
                    <w:t>“</w:t>
                  </w:r>
                  <w:r>
                    <w:rPr>
                      <w:szCs w:val="24"/>
                    </w:rPr>
                    <w:t xml:space="preserve"> </w:t>
                  </w:r>
                </w:p>
              </w:sdtContent>
            </w:sdt>
          </w:sdtContent>
        </w:sdt>
        <w:sdt>
          <w:sdtPr>
            <w:alias w:val="1 pr. 3 p."/>
            <w:tag w:val="part_ae67bd05acb14208a729b3492c2dec20"/>
            <w:id w:val="1807731959"/>
            <w:lock w:val="sdtLocked"/>
            <w:placeholder>
              <w:docPart w:val="DefaultPlaceholder_1082065158"/>
            </w:placeholder>
          </w:sdtPr>
          <w:sdtEndPr>
            <w:rPr>
              <w:szCs w:val="24"/>
            </w:rPr>
          </w:sdtEndPr>
          <w:sdtContent>
            <w:p w14:paraId="6DF15237" w14:textId="1C7E5717" w:rsidR="005938AF" w:rsidRDefault="0067765B">
              <w:pPr>
                <w:ind w:firstLine="709"/>
                <w:jc w:val="both"/>
                <w:rPr>
                  <w:szCs w:val="24"/>
                </w:rPr>
              </w:pPr>
              <w:sdt>
                <w:sdtPr>
                  <w:alias w:val="Numeris"/>
                  <w:tag w:val="nr_ae67bd05acb14208a729b3492c2dec20"/>
                  <w:id w:val="1167126868"/>
                  <w:lock w:val="sdtLocked"/>
                </w:sdtPr>
                <w:sdtEndPr/>
                <w:sdtContent>
                  <w:r>
                    <w:rPr>
                      <w:szCs w:val="24"/>
                    </w:rPr>
                    <w:t>3</w:t>
                  </w:r>
                </w:sdtContent>
              </w:sdt>
              <w:r>
                <w:rPr>
                  <w:szCs w:val="24"/>
                </w:rPr>
                <w:t>. Šis sprendimas įsigalioja nuo 2015 m. sau</w:t>
              </w:r>
              <w:bookmarkStart w:id="0" w:name="_GoBack"/>
              <w:bookmarkEnd w:id="0"/>
              <w:r>
                <w:rPr>
                  <w:szCs w:val="24"/>
                </w:rPr>
                <w:t>sio 1 d.</w:t>
              </w:r>
            </w:p>
            <w:p w14:paraId="6DF15238" w14:textId="1BA4FF8C" w:rsidR="005938AF" w:rsidRDefault="0067765B">
              <w:pPr>
                <w:ind w:firstLine="720"/>
                <w:jc w:val="both"/>
                <w:rPr>
                  <w:szCs w:val="24"/>
                </w:rPr>
              </w:pPr>
            </w:p>
          </w:sdtContent>
        </w:sdt>
        <w:sdt>
          <w:sdtPr>
            <w:rPr>
              <w:szCs w:val="24"/>
            </w:rPr>
            <w:alias w:val="pastraipa"/>
            <w:tag w:val="part_27ce5d264fe64ac9bbe0a856effc56b0"/>
            <w:id w:val="727417505"/>
            <w:lock w:val="sdtLocked"/>
            <w:placeholder>
              <w:docPart w:val="DefaultPlaceholder_1082065158"/>
            </w:placeholder>
          </w:sdtPr>
          <w:sdtContent>
            <w:p w14:paraId="6DF1523E" w14:textId="0DE65519" w:rsidR="005938AF" w:rsidRDefault="0067765B" w:rsidP="0067765B">
              <w:pPr>
                <w:ind w:firstLine="720"/>
                <w:jc w:val="both"/>
                <w:rPr>
                  <w:szCs w:val="24"/>
                </w:rPr>
              </w:pPr>
              <w:r>
                <w:rPr>
                  <w:szCs w:val="24"/>
                </w:rPr>
                <w:t xml:space="preserve">Šis sprendimas gali būti skundžiamas Lietuvos Respublikos </w:t>
              </w:r>
              <w:r>
                <w:rPr>
                  <w:szCs w:val="24"/>
                </w:rPr>
                <w:t>administracinių bylų teisenos įstatymo nustatyta tvarka.</w:t>
              </w:r>
            </w:p>
          </w:sdtContent>
        </w:sdt>
        <w:sdt>
          <w:sdtPr>
            <w:rPr>
              <w:szCs w:val="24"/>
            </w:rPr>
            <w:alias w:val="signatura"/>
            <w:tag w:val="part_121ad9c444d14b4883ca65b1acc73ca6"/>
            <w:id w:val="1508333272"/>
            <w:lock w:val="sdtLocked"/>
            <w:placeholder>
              <w:docPart w:val="DefaultPlaceholder_1082065158"/>
            </w:placeholder>
          </w:sdtPr>
          <w:sdtEndPr>
            <w:rPr>
              <w:caps/>
            </w:rPr>
          </w:sdtEndPr>
          <w:sdtContent>
            <w:p w14:paraId="585B49BE" w14:textId="77777777" w:rsidR="0067765B" w:rsidRDefault="0067765B" w:rsidP="0067765B">
              <w:pPr>
                <w:tabs>
                  <w:tab w:val="left" w:pos="8080"/>
                </w:tabs>
                <w:jc w:val="both"/>
                <w:rPr>
                  <w:szCs w:val="24"/>
                </w:rPr>
              </w:pPr>
            </w:p>
            <w:p w14:paraId="56E28B79" w14:textId="77777777" w:rsidR="0067765B" w:rsidRDefault="0067765B" w:rsidP="0067765B">
              <w:pPr>
                <w:tabs>
                  <w:tab w:val="left" w:pos="8080"/>
                </w:tabs>
                <w:jc w:val="both"/>
                <w:rPr>
                  <w:szCs w:val="24"/>
                </w:rPr>
              </w:pPr>
            </w:p>
            <w:p w14:paraId="4C0D8AD5" w14:textId="77777777" w:rsidR="0067765B" w:rsidRDefault="0067765B" w:rsidP="0067765B">
              <w:pPr>
                <w:tabs>
                  <w:tab w:val="left" w:pos="8080"/>
                </w:tabs>
                <w:jc w:val="both"/>
                <w:rPr>
                  <w:szCs w:val="24"/>
                </w:rPr>
              </w:pPr>
            </w:p>
            <w:p w14:paraId="6DF15242" w14:textId="3E93DA1B" w:rsidR="005938AF" w:rsidRDefault="0067765B" w:rsidP="0067765B">
              <w:pPr>
                <w:tabs>
                  <w:tab w:val="left" w:pos="8080"/>
                </w:tabs>
                <w:jc w:val="both"/>
                <w:rPr>
                  <w:caps/>
                  <w:szCs w:val="24"/>
                </w:rPr>
              </w:pPr>
              <w:r>
                <w:rPr>
                  <w:szCs w:val="24"/>
                </w:rPr>
                <w:t>Savivaldybės meras</w:t>
              </w:r>
              <w:r>
                <w:rPr>
                  <w:szCs w:val="24"/>
                </w:rPr>
                <w:tab/>
                <w:t>Darius Brazys</w:t>
              </w:r>
            </w:p>
          </w:sdtContent>
        </w:sdt>
      </w:sdtContent>
    </w:sdt>
    <w:sectPr w:rsidR="005938AF">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261"/>
    <w:rsid w:val="005938AF"/>
    <w:rsid w:val="0067765B"/>
    <w:rsid w:val="00CA12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DF15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765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76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1.w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41EA3F2-FCE1-44A1-AB8B-E00315BE3624}"/>
      </w:docPartPr>
      <w:docPartBody>
        <w:p w14:paraId="676E443E" w14:textId="65CD316A" w:rsidR="00000000" w:rsidRDefault="00A959C3">
          <w:r w:rsidRPr="00E8035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59C3"/>
    <w:rsid w:val="00A959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59C3"/>
    <w:rPr>
      <w:color w:val="808080"/>
    </w:rPr>
  </w:style>
  <w:style w:type="paragraph" w:customStyle="1" w:styleId="3AABD50E8FBD4D7C8BF158EA83FFB364">
    <w:name w:val="3AABD50E8FBD4D7C8BF158EA83FFB364"/>
    <w:rsid w:val="00A959C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59C3"/>
    <w:rPr>
      <w:color w:val="808080"/>
    </w:rPr>
  </w:style>
  <w:style w:type="paragraph" w:customStyle="1" w:styleId="3AABD50E8FBD4D7C8BF158EA83FFB364">
    <w:name w:val="3AABD50E8FBD4D7C8BF158EA83FFB364"/>
    <w:rsid w:val="00A959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173ffd8bf3e4b0292e4f9284bb0bd79" PartId="d0a8bf6f8bb6451bb946a732e1c8b935">
    <Part Type="preambule" DocPartId="a8a8301fe89b41079dc4ec16bcd1d877" PartId="fe181da48f7941d6b127302883b913bd"/>
    <Part Type="punktas" Nr="1" Abbr="1 p." DocPartId="bf6c2fd82405438ab20168b4b93f52de" PartId="58f012971aa943a1bcf48057440d8445">
      <Part Type="punktas" Nr="1.1." Abbr="1.1. p." Title="" Notes="" DocPartId="50c359e885f346109aa37c7b578ccbe4" PartId="92ea226b5c164c0f9923e00bd7c4a565"/>
      <Part Type="punktas" Nr="1.2." Abbr="1.2. p." Title="" Notes="" DocPartId="c17b34c7cddb421d9b83b27def6e4e72" PartId="71188b9862544916a2145124e28bf1df"/>
      <Part Type="punktas" Nr="1.3" Abbr="1.3 p." DocPartId="56eb6025e9e043a9a5fb4e0146264835" PartId="a58ac17a8a2e4feea2dd2886ea765a54"/>
      <Part Type="punktas" Nr="1.4." Abbr="1.4. p" Title="" Notes="" DocPartId="99b804eaa3d54ac48603a03dfc881250" PartId="b15e53bd01174dd2b0c0051d0d36a290"/>
    </Part>
    <Part Type="punktas" Nr="2" Abbr="2 p." DocPartId="1357541c0daa478c93fa4285a1f52795" PartId="5e8b3b115eaa4fecbee6f47be0b5fb53">
      <Part Type="punktas" Nr="2.1" Abbr="2.1 p." DocPartId="87d9949524644c78bad5f8c237b907d5" PartId="dbbb2590be084c5c998001914acb167b"/>
      <Part Type="punktas" Nr="2.2" Abbr="2.2 p." DocPartId="c20718167200422c9504b73d10d9feac" PartId="a1089126e3b744e19a61d5a8bb80e4ba"/>
    </Part>
    <Part Type="punktas" Nr="3" Abbr="1 pr. 3 p." DocPartId="410ddbb499864fb88bfbdab25283f82b" PartId="ae67bd05acb14208a729b3492c2dec20"/>
    <Part Type="pastraipa" Nr="" Abbr="" Title="" Notes="" DocPartId="c30b11e37fe74a77a169eb03a3a99930" PartId="27ce5d264fe64ac9bbe0a856effc56b0"/>
    <Part Type="signatura" Nr="" Abbr="" Title="" Notes="" DocPartId="e64107514b1f48719af08b1cb0f17544" PartId="121ad9c444d14b4883ca65b1acc73ca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6A081-1B61-46DB-9B36-973857B6317E}">
  <ds:schemaRefs>
    <ds:schemaRef ds:uri="http://lrs.lt/TAIS/DocParts"/>
  </ds:schemaRefs>
</ds:datastoreItem>
</file>

<file path=customXml/itemProps2.xml><?xml version="1.0" encoding="utf-8"?>
<ds:datastoreItem xmlns:ds="http://schemas.openxmlformats.org/officeDocument/2006/customXml" ds:itemID="{9F0C9026-2561-4B77-92A5-EB9BF4364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2412</Words>
  <Characters>1375</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No.13</dc:creator>
  <cp:lastModifiedBy>TAMALIŪNIENĖ Vilija</cp:lastModifiedBy>
  <cp:revision>3</cp:revision>
  <cp:lastPrinted>2014-11-28T08:21:00Z</cp:lastPrinted>
  <dcterms:created xsi:type="dcterms:W3CDTF">2014-12-29T08:37:00Z</dcterms:created>
  <dcterms:modified xsi:type="dcterms:W3CDTF">2014-12-29T09:34:00Z</dcterms:modified>
</cp:coreProperties>
</file>