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0754b88087354dbe97b7a080e77e54b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right"/>
            <w:rPr>
              <w:b/>
              <w:caps/>
              <w:lang w:eastAsia="lt-LT"/>
            </w:rPr>
          </w:pPr>
        </w:p>
        <w:p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>
            <w:rPr>
              <w:b/>
              <w:caps/>
              <w:lang w:val="en-US"/>
            </w:rPr>
            <w:drawing>
              <wp:inline distT="0" distB="0" distL="0" distR="0" wp14:anchorId="7F0F5848" wp14:editId="0ABAC044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  <w:caps/>
              <w:lang w:eastAsia="lt-LT"/>
            </w:rPr>
            <w:br/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  <w:br/>
            <w:t>TARYBA</w:t>
          </w:r>
        </w:p>
        <w:p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>
          <w:pPr>
            <w:jc w:val="center"/>
            <w:rPr>
              <w:b/>
              <w:lang w:val="en-AU" w:eastAsia="lt-LT"/>
            </w:rPr>
          </w:pPr>
          <w:r>
            <w:rPr>
              <w:b/>
              <w:lang w:val="en-AU" w:eastAsia="lt-LT"/>
            </w:rPr>
            <w:t xml:space="preserve">DĖL PRITARIMO JONIŠKIO RAJONO SAVIVALDYBĖS </w:t>
          </w:r>
          <w:r>
            <w:rPr>
              <w:b/>
              <w:caps/>
              <w:color w:val="000000"/>
              <w:lang w:val="en-AU" w:eastAsia="lt-LT"/>
            </w:rPr>
            <w:t xml:space="preserve">2016–2018 </w:t>
          </w:r>
          <w:r>
            <w:rPr>
              <w:b/>
              <w:lang w:val="en-AU" w:eastAsia="lt-LT"/>
            </w:rPr>
            <w:t>METŲ STRATEGINIO VEIKLOS PLANO ATASKAITAI</w:t>
          </w:r>
        </w:p>
        <w:p>
          <w:pPr>
            <w:jc w:val="center"/>
            <w:rPr>
              <w:b/>
              <w:lang w:val="en-AU"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2017 m. gegužės 31 d.  Nr. T-135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>
          <w:pPr>
            <w:rPr>
              <w:lang w:eastAsia="lt-LT"/>
            </w:rPr>
          </w:pPr>
        </w:p>
        <w:p>
          <w:pPr>
            <w:rPr>
              <w:lang w:eastAsia="lt-LT"/>
            </w:rPr>
          </w:pPr>
        </w:p>
        <w:sdt>
          <w:sdtPr>
            <w:alias w:val="preambule"/>
            <w:tag w:val="part_15084535f3094f349e12ad320888a1ea"/>
            <w:lock w:val="sdtLocked"/>
            <w:richText/>
          </w:sdtPr>
          <w:sdtContent>
            <w:p>
              <w:pPr>
                <w:ind w:firstLine="72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 16 straipsnio 2 dalies 40 punktu ir Joniškio rajono savivaldybės strateginio planavimo tvarkos aprašu, patvirtintu Joniškio rajono savivaldybės tarybos 2015 m. birželio 18 d. sprendimu Nr. T-99, Joniškio rajono savivaldybės taryba </w:t>
              </w:r>
              <w:r>
                <w:rPr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 xml:space="preserve">a: </w:t>
              </w:r>
            </w:p>
          </w:sdtContent>
        </w:sdt>
        <w:sdt>
          <w:sdtPr>
            <w:alias w:val="pastraipa"/>
            <w:tag w:val="part_f6d8f273bce7436b9fda5d5e3da7be00"/>
            <w:lock w:val="sdtLocked"/>
            <w:richText/>
          </w:sdtPr>
          <w:sdtContent>
            <w:p>
              <w:pPr>
                <w:ind w:firstLine="720"/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Pritarti</w:t>
              </w:r>
              <w:r>
                <w:rPr>
                  <w:lang w:eastAsia="lt-LT"/>
                </w:rPr>
                <w:t xml:space="preserve"> Joniškio rajono savivaldybės </w:t>
              </w:r>
              <w:r>
                <w:rPr>
                  <w:caps/>
                  <w:color w:val="000000"/>
                  <w:lang w:eastAsia="lt-LT"/>
                </w:rPr>
                <w:t>2016–</w:t>
              </w:r>
              <w:r>
                <w:rPr>
                  <w:color w:val="000000"/>
                  <w:lang w:eastAsia="lt-LT"/>
                </w:rPr>
                <w:t>2018 metų strateginio veiklos plano</w:t>
              </w:r>
              <w:r>
                <w:rPr>
                  <w:lang w:eastAsia="lt-LT"/>
                </w:rPr>
                <w:t xml:space="preserve"> ataskaitai (pridedama).</w:t>
              </w:r>
            </w:p>
            <w:p>
              <w:pPr>
                <w:ind w:firstLine="720"/>
                <w:rPr>
                  <w:lang w:eastAsia="lt-LT"/>
                </w:rPr>
              </w:pPr>
            </w:p>
            <w:p>
              <w:pPr>
                <w:ind w:firstLine="720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Šis </w:t>
              </w:r>
              <w:r>
                <w:rPr>
                  <w:iCs/>
                  <w:lang w:eastAsia="lt-LT"/>
                </w:rPr>
                <w:t>sprendimas</w:t>
              </w:r>
              <w:r>
                <w:rPr>
                  <w:lang w:eastAsia="lt-LT"/>
                </w:rPr>
                <w:t xml:space="preserve"> gali būti skundžiamas Lietuvos Respublikos administracinių bylų teisenos įstatymo</w:t>
              </w:r>
              <w:r>
                <w:rPr>
                  <w:rFonts w:ascii="Arial" w:hAnsi="Arial" w:cs="Arial"/>
                  <w:sz w:val="20"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ar Lietuvos Respublikos civilinio proceso kodekso nustatyta tvarka ir sąlygomis.</w:t>
              </w:r>
            </w:p>
            <w:p>
              <w:pPr>
                <w:jc w:val="center"/>
                <w:rPr>
                  <w:b/>
                  <w:lang w:eastAsia="lt-LT"/>
                </w:rPr>
              </w:pPr>
            </w:p>
            <w:p>
              <w:pPr>
                <w:jc w:val="center"/>
                <w:rPr>
                  <w:b/>
                  <w:lang w:eastAsia="lt-LT"/>
                </w:rPr>
              </w:pPr>
            </w:p>
          </w:sdtContent>
        </w:sdt>
        <w:sdt>
          <w:sdtPr>
            <w:alias w:val="signatura"/>
            <w:tag w:val="part_bd1b2a4947d749079798a323cf28a603"/>
            <w:lock w:val="sdtLocked"/>
            <w:richText/>
          </w:sdtPr>
          <w:sdtContent>
            <w:p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 xml:space="preserve">Savivaldybės meras </w:t>
                <w:tab/>
                <w:tab/>
                <w:tab/>
                <w:tab/>
                <w:tab/>
                <w:tab/>
                <w:tab/>
                <w:tab/>
                <w:t>Gediminas Čepulis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3</w:t>
    </w:r>
    <w:r>
      <w:rPr>
        <w:sz w:val="20"/>
        <w:lang w:eastAsia="lt-LT"/>
      </w:rPr>
      <w:fldChar w:fldCharType="end"/>
    </w:r>
  </w:p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jpe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e0d7ca5389d4ea5ba14b5da34d848dc" PartId="0754b88087354dbe97b7a080e77e54bb">
    <Part Type="preambule" DocPartId="b1535aad935f400c8dde2ae2d2fa2eec" PartId="15084535f3094f349e12ad320888a1ea"/>
    <Part Type="pastraipa" DocPartId="39a1962546314d3a8a9ba548500d08ea" PartId="f6d8f273bce7436b9fda5d5e3da7be00"/>
    <Part Type="signatura" DocPartId="414794d742794b9ab8d2c441bfc8fc02" PartId="bd1b2a4947d749079798a323cf28a603"/>
  </Part>
</Parts>
</file>

<file path=customXml/itemProps1.xml><?xml version="1.0" encoding="utf-8"?>
<ds:datastoreItem xmlns:ds="http://schemas.openxmlformats.org/officeDocument/2006/customXml" ds:itemID="{833DEE4F-84BA-4AF3-B745-A40EAD78931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EF69725-A3F5-445F-AEE8-1B9B52BA7A4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729</Characters>
  <Application>Microsoft Office Word</Application>
  <DocSecurity>4</DocSecurity>
  <Lines>28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DĖL JONIŠKIO RAJONO SAVIVALDYBĖS ADMINISTRACIJOS</vt:lpstr>
    </vt:vector>
  </TitlesOfParts>
  <Company>Joniskio r. savivaldybe</Company>
  <LinksUpToDate>false</LinksUpToDate>
  <CharactersWithSpaces>821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2017-06-07T13:05:00Z</dcterms:created>
  <dc:creator>Laimute Vasiliauskiene</dc:creator>
  <lastModifiedBy>adlibuser</lastModifiedBy>
  <lastPrinted>2014-03-04T09:11:00Z</lastPrinted>
  <dcterms:modified xsi:type="dcterms:W3CDTF">2017-06-07T13:05:00Z</dcterms:modified>
  <revision>2</revision>
  <dc:title>DĖL JONIŠKIO RAJONO SAVIVALDYBĖS ADMINISTRACIJOS</dc:title>
</coreProperties>
</file>