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D4FB4" w14:textId="77777777" w:rsidR="00FC648C" w:rsidRDefault="00AE267E" w:rsidP="00AE267E">
      <w:pPr>
        <w:ind w:right="-2"/>
        <w:jc w:val="center"/>
        <w:rPr>
          <w:sz w:val="18"/>
          <w:szCs w:val="24"/>
          <w:lang w:val="en-US"/>
        </w:rPr>
      </w:pPr>
      <w:r>
        <w:rPr>
          <w:noProof/>
          <w:sz w:val="18"/>
          <w:szCs w:val="24"/>
          <w:lang w:eastAsia="lt-LT"/>
        </w:rPr>
        <w:drawing>
          <wp:inline distT="0" distB="0" distL="0" distR="0" wp14:anchorId="065D4FDB" wp14:editId="065D4FDC">
            <wp:extent cx="533400" cy="638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D4FB5" w14:textId="77777777" w:rsidR="00FC648C" w:rsidRDefault="00FC648C" w:rsidP="00AE267E">
      <w:pPr>
        <w:jc w:val="center"/>
        <w:rPr>
          <w:sz w:val="10"/>
          <w:szCs w:val="24"/>
          <w:lang w:val="en-US"/>
        </w:rPr>
      </w:pPr>
    </w:p>
    <w:p w14:paraId="065D4FB6" w14:textId="77777777" w:rsidR="00FC648C" w:rsidRDefault="00AE267E" w:rsidP="00AE267E">
      <w:pPr>
        <w:jc w:val="center"/>
        <w:rPr>
          <w:b/>
          <w:sz w:val="28"/>
          <w:szCs w:val="24"/>
          <w:lang w:val="es-ES_tradnl"/>
        </w:rPr>
      </w:pPr>
      <w:r>
        <w:rPr>
          <w:b/>
          <w:sz w:val="28"/>
          <w:szCs w:val="24"/>
          <w:lang w:val="es-ES_tradnl"/>
        </w:rPr>
        <w:t>LIETUVOS RESPUBLIKOS</w:t>
      </w:r>
    </w:p>
    <w:p w14:paraId="065D4FB7" w14:textId="77777777" w:rsidR="00FC648C" w:rsidRDefault="00AE267E" w:rsidP="00AE267E">
      <w:pPr>
        <w:jc w:val="center"/>
        <w:rPr>
          <w:b/>
          <w:sz w:val="28"/>
          <w:szCs w:val="24"/>
          <w:lang w:val="es-ES_tradnl"/>
        </w:rPr>
      </w:pPr>
      <w:r>
        <w:rPr>
          <w:b/>
          <w:sz w:val="28"/>
          <w:szCs w:val="24"/>
          <w:lang w:val="es-ES_tradnl"/>
        </w:rPr>
        <w:t>PRIENŲ RAJONO SAVIVALDYBĖS TARYBA</w:t>
      </w:r>
    </w:p>
    <w:p w14:paraId="065D4FBE" w14:textId="77777777" w:rsidR="00FC648C" w:rsidRDefault="00FC648C">
      <w:pPr>
        <w:spacing w:line="360" w:lineRule="auto"/>
        <w:jc w:val="center"/>
        <w:rPr>
          <w:b/>
          <w:szCs w:val="24"/>
        </w:rPr>
      </w:pPr>
    </w:p>
    <w:p w14:paraId="065D4FBF" w14:textId="77777777" w:rsidR="00FC648C" w:rsidRDefault="00AE267E" w:rsidP="00AE267E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065D4FC0" w14:textId="77777777" w:rsidR="00FC648C" w:rsidRDefault="00AE267E" w:rsidP="00AE267E">
      <w:pPr>
        <w:jc w:val="center"/>
        <w:rPr>
          <w:b/>
          <w:bCs/>
          <w:szCs w:val="24"/>
        </w:rPr>
      </w:pPr>
      <w:r>
        <w:rPr>
          <w:b/>
          <w:szCs w:val="24"/>
        </w:rPr>
        <w:t xml:space="preserve">DĖL PRIENŲ RAJONO SAVIVALDYBĖS TARYBOS 2016 M. SAUSIO 28 D. SPRENDIMO NR. T3-2 „DĖL PRIENŲ RAJONO </w:t>
      </w:r>
      <w:r>
        <w:rPr>
          <w:b/>
          <w:szCs w:val="24"/>
        </w:rPr>
        <w:t>SAVIVALDYBĖS NEFORMALIOJO VAIKŲ ŠVIETIMO LĖŠŲ SKYRIMO IR PANAUDOJIMO TVARKOS APRAŠO PATVIRTINIMO“ PAKEITIMO</w:t>
      </w:r>
    </w:p>
    <w:p w14:paraId="065D4FC1" w14:textId="77777777" w:rsidR="00FC648C" w:rsidRDefault="00FC648C">
      <w:pPr>
        <w:spacing w:line="276" w:lineRule="auto"/>
        <w:jc w:val="center"/>
        <w:rPr>
          <w:szCs w:val="24"/>
        </w:rPr>
      </w:pPr>
    </w:p>
    <w:p w14:paraId="065D4FC2" w14:textId="77777777" w:rsidR="00FC648C" w:rsidRDefault="00AE267E">
      <w:pPr>
        <w:spacing w:line="360" w:lineRule="auto"/>
        <w:jc w:val="center"/>
        <w:rPr>
          <w:szCs w:val="24"/>
        </w:rPr>
      </w:pPr>
      <w:r>
        <w:rPr>
          <w:szCs w:val="24"/>
        </w:rPr>
        <w:t>2017 m. kovo 9 d. Nr. T3-50</w:t>
      </w:r>
    </w:p>
    <w:p w14:paraId="065D4FC3" w14:textId="77777777" w:rsidR="00FC648C" w:rsidRDefault="00AE267E">
      <w:pPr>
        <w:spacing w:line="360" w:lineRule="auto"/>
        <w:jc w:val="center"/>
        <w:rPr>
          <w:szCs w:val="24"/>
        </w:rPr>
      </w:pPr>
      <w:r>
        <w:rPr>
          <w:szCs w:val="24"/>
        </w:rPr>
        <w:t>Prienai</w:t>
      </w:r>
    </w:p>
    <w:p w14:paraId="065D4FC4" w14:textId="77777777" w:rsidR="00FC648C" w:rsidRDefault="00FC648C">
      <w:pPr>
        <w:spacing w:line="360" w:lineRule="auto"/>
        <w:jc w:val="center"/>
        <w:rPr>
          <w:szCs w:val="24"/>
        </w:rPr>
      </w:pPr>
    </w:p>
    <w:p w14:paraId="065D4FC5" w14:textId="77777777" w:rsidR="00FC648C" w:rsidRDefault="00AE267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švietimo ir mokslo ministro 2016 m. sausio 5 d. įsakymu Nr. V-1 „Dėl </w:t>
      </w:r>
      <w:r>
        <w:rPr>
          <w:szCs w:val="24"/>
          <w:lang w:eastAsia="lt-LT"/>
        </w:rPr>
        <w:t>Neformaliojo vaikų švietimo lėšų skyrimo ir panaudojimo tvarkos aprašo patvirtinimo“ patvirtintu Neformaliojo vaikų švietimo lėšų skyrimo ir panaudojimo tvarkos aprašu, Prienų rajono savivaldybės taryba n u s p r e n d ž i a:</w:t>
      </w:r>
    </w:p>
    <w:p w14:paraId="065D4FC6" w14:textId="77777777" w:rsidR="00FC648C" w:rsidRDefault="00AE267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Prienų rajono saviv</w:t>
      </w:r>
      <w:r>
        <w:rPr>
          <w:szCs w:val="24"/>
          <w:lang w:eastAsia="lt-LT"/>
        </w:rPr>
        <w:t xml:space="preserve">aldybės tarybos 2016 m. sausio 28 d. sprendimu Nr. T3-2 „Dėl Prienų rajono savivaldybės neformaliojo vaikų švietimo lėšų skyrimo ir panaudojimo tvarkos aprašo patvirtinimo“ patvirtintą Prienų rajono savivaldybės neformaliojo vaikų švietimo lėšų skyrimo ir </w:t>
      </w:r>
      <w:r>
        <w:rPr>
          <w:szCs w:val="24"/>
          <w:lang w:eastAsia="lt-LT"/>
        </w:rPr>
        <w:t>panaudojimo tvarkos aprašą:</w:t>
      </w:r>
    </w:p>
    <w:p w14:paraId="065D4FC7" w14:textId="77777777" w:rsidR="00FC648C" w:rsidRDefault="00AE267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 pakeisti 5 punktą ir jį išdėstyti taip:</w:t>
      </w:r>
    </w:p>
    <w:p w14:paraId="065D4FC8" w14:textId="77777777" w:rsidR="00FC648C" w:rsidRDefault="00AE267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NVŠ lėšomis gali būti finansuojama tik viena vaiko pasirinkta NVŠ programa, kuriai NVŠ lėšas skiria ta savivaldybė, kurioje vaikas mokosi pagal NVŠ programą, nepriklausomai, </w:t>
      </w:r>
      <w:r>
        <w:rPr>
          <w:szCs w:val="24"/>
          <w:lang w:eastAsia="lt-LT"/>
        </w:rPr>
        <w:t>kurioje savivaldybėje jis gyvena ir mokosi pagal bendrojo ugdymo programą.“;</w:t>
      </w:r>
    </w:p>
    <w:p w14:paraId="065D4FC9" w14:textId="77777777" w:rsidR="00FC648C" w:rsidRDefault="00AE267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6 punktą ir jį išdėstyti taip:</w:t>
      </w:r>
    </w:p>
    <w:p w14:paraId="065D4FCA" w14:textId="77777777" w:rsidR="00FC648C" w:rsidRDefault="00AE267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6</w:t>
      </w:r>
      <w:r>
        <w:rPr>
          <w:szCs w:val="24"/>
        </w:rPr>
        <w:t>. Jei NVŠ lėšų yra mažiau nei vaikų, norinčių dalyvauti NVŠ programose, pirmumo teisę naudotis NVŠ lėšomis turi:</w:t>
      </w:r>
    </w:p>
    <w:p w14:paraId="065D4FCB" w14:textId="77777777" w:rsidR="00FC648C" w:rsidRDefault="00AE267E">
      <w:pPr>
        <w:spacing w:line="360" w:lineRule="auto"/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>6.1</w:t>
      </w:r>
      <w:r>
        <w:rPr>
          <w:szCs w:val="24"/>
          <w:lang w:val="en-US"/>
        </w:rPr>
        <w:t xml:space="preserve">. </w:t>
      </w:r>
      <w:proofErr w:type="spellStart"/>
      <w:r>
        <w:rPr>
          <w:szCs w:val="24"/>
          <w:lang w:val="en-US"/>
        </w:rPr>
        <w:t>Prienų</w:t>
      </w:r>
      <w:proofErr w:type="spellEnd"/>
      <w:r>
        <w:rPr>
          <w:szCs w:val="24"/>
          <w:lang w:val="en-US"/>
        </w:rPr>
        <w:t xml:space="preserve"> r. </w:t>
      </w:r>
      <w:proofErr w:type="spellStart"/>
      <w:r>
        <w:rPr>
          <w:szCs w:val="24"/>
          <w:lang w:val="en-US"/>
        </w:rPr>
        <w:t>savivaldybės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socialinę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paramą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gaunantys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vaikai</w:t>
      </w:r>
      <w:proofErr w:type="spellEnd"/>
      <w:r>
        <w:rPr>
          <w:szCs w:val="24"/>
          <w:lang w:val="en-US"/>
        </w:rPr>
        <w:t>;</w:t>
      </w:r>
    </w:p>
    <w:p w14:paraId="065D4FCC" w14:textId="77777777" w:rsidR="00FC648C" w:rsidRDefault="00AE267E">
      <w:pPr>
        <w:spacing w:line="360" w:lineRule="auto"/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>6.2</w:t>
      </w:r>
      <w:r>
        <w:rPr>
          <w:szCs w:val="24"/>
          <w:lang w:val="en-US"/>
        </w:rPr>
        <w:t xml:space="preserve">. </w:t>
      </w:r>
      <w:proofErr w:type="spellStart"/>
      <w:r>
        <w:rPr>
          <w:szCs w:val="24"/>
          <w:lang w:val="en-US"/>
        </w:rPr>
        <w:t>Prienų</w:t>
      </w:r>
      <w:proofErr w:type="spellEnd"/>
      <w:r>
        <w:rPr>
          <w:szCs w:val="24"/>
          <w:lang w:val="en-US"/>
        </w:rPr>
        <w:t xml:space="preserve"> r. </w:t>
      </w:r>
      <w:proofErr w:type="spellStart"/>
      <w:r>
        <w:rPr>
          <w:szCs w:val="24"/>
          <w:lang w:val="en-US"/>
        </w:rPr>
        <w:t>savivaldybės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bendrojo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ugdymo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mokyklose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besimokantys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vaikai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kurie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nelanko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jokios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valstybės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biudžeto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Savivaldybės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lėšomis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finansuojamos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neformaliojo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vaikų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švietimo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programos</w:t>
      </w:r>
      <w:proofErr w:type="spellEnd"/>
      <w:proofErr w:type="gramStart"/>
      <w:r>
        <w:rPr>
          <w:szCs w:val="24"/>
          <w:lang w:val="en-US"/>
        </w:rPr>
        <w:t>.“</w:t>
      </w:r>
      <w:proofErr w:type="gramEnd"/>
      <w:r>
        <w:rPr>
          <w:szCs w:val="24"/>
          <w:lang w:val="en-US"/>
        </w:rPr>
        <w:t>;</w:t>
      </w:r>
    </w:p>
    <w:p w14:paraId="065D4FCD" w14:textId="77777777" w:rsidR="00FC648C" w:rsidRDefault="00AE267E">
      <w:pPr>
        <w:spacing w:line="360" w:lineRule="auto"/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>3</w:t>
      </w:r>
      <w:r>
        <w:rPr>
          <w:szCs w:val="24"/>
          <w:lang w:val="en-US"/>
        </w:rPr>
        <w:t xml:space="preserve">. </w:t>
      </w:r>
      <w:proofErr w:type="spellStart"/>
      <w:proofErr w:type="gramStart"/>
      <w:r>
        <w:rPr>
          <w:szCs w:val="24"/>
          <w:lang w:val="en-US"/>
        </w:rPr>
        <w:t>pakeisti</w:t>
      </w:r>
      <w:proofErr w:type="spellEnd"/>
      <w:proofErr w:type="gramEnd"/>
      <w:r>
        <w:rPr>
          <w:szCs w:val="24"/>
          <w:lang w:val="en-US"/>
        </w:rPr>
        <w:t xml:space="preserve"> 12.2 </w:t>
      </w:r>
      <w:proofErr w:type="spellStart"/>
      <w:r>
        <w:rPr>
          <w:szCs w:val="24"/>
          <w:lang w:val="en-US"/>
        </w:rPr>
        <w:t>papunktį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jį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išdėstyti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taip</w:t>
      </w:r>
      <w:proofErr w:type="spellEnd"/>
      <w:r>
        <w:rPr>
          <w:szCs w:val="24"/>
          <w:lang w:val="en-US"/>
        </w:rPr>
        <w:t>:</w:t>
      </w:r>
    </w:p>
    <w:p w14:paraId="065D4FCE" w14:textId="77777777" w:rsidR="00FC648C" w:rsidRDefault="00AE267E">
      <w:pPr>
        <w:spacing w:line="360" w:lineRule="auto"/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>„</w:t>
      </w:r>
      <w:r>
        <w:rPr>
          <w:szCs w:val="24"/>
          <w:lang w:val="en-US"/>
        </w:rPr>
        <w:t>12.2</w:t>
      </w:r>
      <w:r>
        <w:rPr>
          <w:szCs w:val="24"/>
          <w:lang w:val="en-US"/>
        </w:rPr>
        <w:t xml:space="preserve">. </w:t>
      </w:r>
      <w:proofErr w:type="spellStart"/>
      <w:proofErr w:type="gramStart"/>
      <w:r>
        <w:rPr>
          <w:szCs w:val="24"/>
          <w:lang w:val="en-US"/>
        </w:rPr>
        <w:t>ugdymo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priemonės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kitos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išlaidos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tiesiogiai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susijusios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su</w:t>
      </w:r>
      <w:proofErr w:type="spellEnd"/>
      <w:r>
        <w:rPr>
          <w:szCs w:val="24"/>
          <w:lang w:val="en-US"/>
        </w:rPr>
        <w:t xml:space="preserve"> NVŠ </w:t>
      </w:r>
      <w:proofErr w:type="spellStart"/>
      <w:r>
        <w:rPr>
          <w:szCs w:val="24"/>
          <w:lang w:val="en-US"/>
        </w:rPr>
        <w:t>programos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vykdymu</w:t>
      </w:r>
      <w:proofErr w:type="spellEnd"/>
      <w:r>
        <w:rPr>
          <w:szCs w:val="24"/>
          <w:lang w:val="en-US"/>
        </w:rPr>
        <w:t xml:space="preserve"> (</w:t>
      </w:r>
      <w:proofErr w:type="spellStart"/>
      <w:r>
        <w:rPr>
          <w:szCs w:val="24"/>
          <w:lang w:val="en-US"/>
        </w:rPr>
        <w:t>pvz</w:t>
      </w:r>
      <w:proofErr w:type="spellEnd"/>
      <w:r>
        <w:rPr>
          <w:szCs w:val="24"/>
          <w:lang w:val="en-US"/>
        </w:rPr>
        <w:t xml:space="preserve">., </w:t>
      </w:r>
      <w:proofErr w:type="spellStart"/>
      <w:r>
        <w:rPr>
          <w:szCs w:val="24"/>
          <w:lang w:val="en-US"/>
        </w:rPr>
        <w:t>ugdymui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būtinų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patalpų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nuoma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išlaidos</w:t>
      </w:r>
      <w:proofErr w:type="spellEnd"/>
      <w:r>
        <w:rPr>
          <w:szCs w:val="24"/>
          <w:lang w:val="en-US"/>
        </w:rPr>
        <w:t xml:space="preserve"> NVŠ </w:t>
      </w:r>
      <w:proofErr w:type="spellStart"/>
      <w:r>
        <w:rPr>
          <w:szCs w:val="24"/>
          <w:lang w:val="en-US"/>
        </w:rPr>
        <w:t>kokybei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užtikrinti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ir</w:t>
      </w:r>
      <w:proofErr w:type="spellEnd"/>
      <w:r>
        <w:rPr>
          <w:szCs w:val="24"/>
          <w:lang w:val="en-US"/>
        </w:rPr>
        <w:t xml:space="preserve"> kt.).“;</w:t>
      </w:r>
    </w:p>
    <w:p w14:paraId="065D4FCF" w14:textId="77777777" w:rsidR="00FC648C" w:rsidRDefault="00AE267E">
      <w:pPr>
        <w:spacing w:line="360" w:lineRule="auto"/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>4</w:t>
      </w:r>
      <w:r>
        <w:rPr>
          <w:szCs w:val="24"/>
          <w:lang w:val="en-US"/>
        </w:rPr>
        <w:t xml:space="preserve">. </w:t>
      </w:r>
      <w:proofErr w:type="spellStart"/>
      <w:proofErr w:type="gramStart"/>
      <w:r>
        <w:rPr>
          <w:szCs w:val="24"/>
          <w:lang w:val="en-US"/>
        </w:rPr>
        <w:t>pakeisti</w:t>
      </w:r>
      <w:proofErr w:type="spellEnd"/>
      <w:proofErr w:type="gramEnd"/>
      <w:r>
        <w:rPr>
          <w:szCs w:val="24"/>
          <w:lang w:val="en-US"/>
        </w:rPr>
        <w:t xml:space="preserve"> 13 </w:t>
      </w:r>
      <w:proofErr w:type="spellStart"/>
      <w:r>
        <w:rPr>
          <w:szCs w:val="24"/>
          <w:lang w:val="en-US"/>
        </w:rPr>
        <w:t>pun</w:t>
      </w:r>
      <w:r>
        <w:rPr>
          <w:szCs w:val="24"/>
          <w:lang w:val="en-US"/>
        </w:rPr>
        <w:t>ktą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jį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išdėstyti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taip</w:t>
      </w:r>
      <w:proofErr w:type="spellEnd"/>
      <w:r>
        <w:rPr>
          <w:szCs w:val="24"/>
          <w:lang w:val="en-US"/>
        </w:rPr>
        <w:t>:</w:t>
      </w:r>
    </w:p>
    <w:p w14:paraId="065D4FD0" w14:textId="77777777" w:rsidR="00FC648C" w:rsidRDefault="00AE267E">
      <w:pPr>
        <w:spacing w:line="360" w:lineRule="auto"/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>„</w:t>
      </w:r>
      <w:r>
        <w:rPr>
          <w:szCs w:val="24"/>
          <w:lang w:val="en-US"/>
        </w:rPr>
        <w:t>13</w:t>
      </w:r>
      <w:r>
        <w:rPr>
          <w:szCs w:val="24"/>
          <w:lang w:val="en-US"/>
        </w:rPr>
        <w:t xml:space="preserve">. NVŠ </w:t>
      </w:r>
      <w:proofErr w:type="spellStart"/>
      <w:r>
        <w:rPr>
          <w:szCs w:val="24"/>
          <w:lang w:val="en-US"/>
        </w:rPr>
        <w:t>lėšų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negalima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naudoti</w:t>
      </w:r>
      <w:proofErr w:type="spellEnd"/>
      <w:r>
        <w:rPr>
          <w:szCs w:val="24"/>
          <w:lang w:val="en-US"/>
        </w:rPr>
        <w:t>:</w:t>
      </w:r>
    </w:p>
    <w:p w14:paraId="065D4FD1" w14:textId="77777777" w:rsidR="00FC648C" w:rsidRDefault="00AE267E">
      <w:pPr>
        <w:spacing w:line="360" w:lineRule="auto"/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>13.1</w:t>
      </w:r>
      <w:r>
        <w:rPr>
          <w:szCs w:val="24"/>
          <w:lang w:val="en-US"/>
        </w:rPr>
        <w:t xml:space="preserve">. </w:t>
      </w:r>
      <w:proofErr w:type="spellStart"/>
      <w:proofErr w:type="gramStart"/>
      <w:r>
        <w:rPr>
          <w:szCs w:val="24"/>
          <w:lang w:val="en-US"/>
        </w:rPr>
        <w:t>pramoginių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renginių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vaikų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poilsio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tuo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susijusioms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išlaidoms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apmokėti</w:t>
      </w:r>
      <w:proofErr w:type="spellEnd"/>
      <w:r>
        <w:rPr>
          <w:szCs w:val="24"/>
          <w:lang w:val="en-US"/>
        </w:rPr>
        <w:t>;</w:t>
      </w:r>
    </w:p>
    <w:p w14:paraId="065D4FD2" w14:textId="77777777" w:rsidR="00FC648C" w:rsidRDefault="00AE267E">
      <w:pPr>
        <w:spacing w:line="360" w:lineRule="auto"/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>13.2</w:t>
      </w:r>
      <w:r>
        <w:rPr>
          <w:szCs w:val="24"/>
          <w:lang w:val="en-US"/>
        </w:rPr>
        <w:t xml:space="preserve">. NVŠ </w:t>
      </w:r>
      <w:proofErr w:type="spellStart"/>
      <w:r>
        <w:rPr>
          <w:szCs w:val="24"/>
          <w:lang w:val="en-US"/>
        </w:rPr>
        <w:t>programoms</w:t>
      </w:r>
      <w:proofErr w:type="spellEnd"/>
      <w:r>
        <w:rPr>
          <w:szCs w:val="24"/>
          <w:lang w:val="en-US"/>
        </w:rPr>
        <w:t xml:space="preserve">, kai NVŠ </w:t>
      </w:r>
      <w:proofErr w:type="spellStart"/>
      <w:r>
        <w:rPr>
          <w:szCs w:val="24"/>
          <w:lang w:val="en-US"/>
        </w:rPr>
        <w:t>teikėjas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yra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mokykla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teikianti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bendrąjį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ugdymą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finansuoti</w:t>
      </w:r>
      <w:proofErr w:type="spellEnd"/>
      <w:r>
        <w:rPr>
          <w:szCs w:val="24"/>
          <w:lang w:val="en-US"/>
        </w:rPr>
        <w:t>;</w:t>
      </w:r>
    </w:p>
    <w:p w14:paraId="065D4FD3" w14:textId="77777777" w:rsidR="00FC648C" w:rsidRDefault="00AE267E">
      <w:pPr>
        <w:spacing w:line="360" w:lineRule="auto"/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>13.3</w:t>
      </w:r>
      <w:r>
        <w:rPr>
          <w:szCs w:val="24"/>
          <w:lang w:val="en-US"/>
        </w:rPr>
        <w:t xml:space="preserve">. </w:t>
      </w:r>
      <w:proofErr w:type="spellStart"/>
      <w:proofErr w:type="gramStart"/>
      <w:r>
        <w:rPr>
          <w:szCs w:val="24"/>
          <w:lang w:val="en-US"/>
        </w:rPr>
        <w:t>rekons</w:t>
      </w:r>
      <w:r>
        <w:rPr>
          <w:szCs w:val="24"/>
          <w:lang w:val="en-US"/>
        </w:rPr>
        <w:t>trukcijos</w:t>
      </w:r>
      <w:proofErr w:type="spellEnd"/>
      <w:proofErr w:type="gram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statybos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išlaidoms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padengti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ilgalaikiam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turtui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įsigyti</w:t>
      </w:r>
      <w:proofErr w:type="spellEnd"/>
      <w:r>
        <w:rPr>
          <w:szCs w:val="24"/>
          <w:lang w:val="en-US"/>
        </w:rPr>
        <w:t>;</w:t>
      </w:r>
    </w:p>
    <w:p w14:paraId="065D4FD4" w14:textId="77777777" w:rsidR="00FC648C" w:rsidRDefault="00AE267E">
      <w:pPr>
        <w:spacing w:line="360" w:lineRule="auto"/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>13.4</w:t>
      </w:r>
      <w:r>
        <w:rPr>
          <w:szCs w:val="24"/>
          <w:lang w:val="en-US"/>
        </w:rPr>
        <w:t xml:space="preserve">. NVŠ </w:t>
      </w:r>
      <w:proofErr w:type="spellStart"/>
      <w:r>
        <w:rPr>
          <w:szCs w:val="24"/>
          <w:lang w:val="en-US"/>
        </w:rPr>
        <w:t>programos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vykdytojo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įsiskolinimams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padengti</w:t>
      </w:r>
      <w:proofErr w:type="spellEnd"/>
      <w:proofErr w:type="gramStart"/>
      <w:r>
        <w:rPr>
          <w:szCs w:val="24"/>
          <w:lang w:val="en-US"/>
        </w:rPr>
        <w:t>.“</w:t>
      </w:r>
      <w:proofErr w:type="gramEnd"/>
    </w:p>
    <w:p w14:paraId="065D4FD5" w14:textId="77777777" w:rsidR="00FC648C" w:rsidRDefault="00AE267E">
      <w:pPr>
        <w:spacing w:line="360" w:lineRule="auto"/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>5</w:t>
      </w:r>
      <w:r>
        <w:rPr>
          <w:szCs w:val="24"/>
          <w:lang w:val="en-US"/>
        </w:rPr>
        <w:t xml:space="preserve">. </w:t>
      </w:r>
      <w:proofErr w:type="spellStart"/>
      <w:proofErr w:type="gramStart"/>
      <w:r>
        <w:rPr>
          <w:szCs w:val="24"/>
          <w:lang w:val="en-US"/>
        </w:rPr>
        <w:t>papildyti</w:t>
      </w:r>
      <w:proofErr w:type="spellEnd"/>
      <w:proofErr w:type="gramEnd"/>
      <w:r>
        <w:rPr>
          <w:szCs w:val="24"/>
          <w:lang w:val="en-US"/>
        </w:rPr>
        <w:t xml:space="preserve"> 20</w:t>
      </w:r>
      <w:r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punktu</w:t>
      </w:r>
      <w:proofErr w:type="spellEnd"/>
      <w:r>
        <w:rPr>
          <w:szCs w:val="24"/>
          <w:lang w:val="en-US"/>
        </w:rPr>
        <w:t>:</w:t>
      </w:r>
    </w:p>
    <w:p w14:paraId="065D4FD9" w14:textId="0FB3531A" w:rsidR="00FC648C" w:rsidRDefault="00AE267E">
      <w:pPr>
        <w:spacing w:line="300" w:lineRule="auto"/>
        <w:ind w:firstLine="1080"/>
        <w:jc w:val="both"/>
        <w:rPr>
          <w:szCs w:val="24"/>
        </w:rPr>
      </w:pPr>
      <w:r>
        <w:rPr>
          <w:szCs w:val="24"/>
          <w:lang w:val="en-US"/>
        </w:rPr>
        <w:t>„</w:t>
      </w:r>
      <w:r>
        <w:rPr>
          <w:szCs w:val="24"/>
          <w:lang w:val="en-US"/>
        </w:rPr>
        <w:t>20</w:t>
      </w:r>
      <w:r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 xml:space="preserve">. </w:t>
      </w:r>
      <w:proofErr w:type="spellStart"/>
      <w:r>
        <w:rPr>
          <w:szCs w:val="24"/>
          <w:lang w:val="en-US"/>
        </w:rPr>
        <w:t>Maksimalų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vaikų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skaičių</w:t>
      </w:r>
      <w:proofErr w:type="spellEnd"/>
      <w:r>
        <w:rPr>
          <w:szCs w:val="24"/>
          <w:lang w:val="en-US"/>
        </w:rPr>
        <w:t xml:space="preserve"> NVŠ </w:t>
      </w:r>
      <w:proofErr w:type="spellStart"/>
      <w:r>
        <w:rPr>
          <w:szCs w:val="24"/>
          <w:lang w:val="en-US"/>
        </w:rPr>
        <w:t>programos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įgyvendinimo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grupėje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nustato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Savivaldybės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adm</w:t>
      </w:r>
      <w:r>
        <w:rPr>
          <w:szCs w:val="24"/>
          <w:lang w:val="en-US"/>
        </w:rPr>
        <w:t>inistracijos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direktorius</w:t>
      </w:r>
      <w:proofErr w:type="spellEnd"/>
      <w:proofErr w:type="gramStart"/>
      <w:r>
        <w:rPr>
          <w:szCs w:val="24"/>
          <w:lang w:val="en-US"/>
        </w:rPr>
        <w:t>.“</w:t>
      </w:r>
      <w:proofErr w:type="gramEnd"/>
    </w:p>
    <w:p w14:paraId="6D87C623" w14:textId="77777777" w:rsidR="00AE267E" w:rsidRDefault="00AE267E">
      <w:pPr>
        <w:spacing w:line="300" w:lineRule="auto"/>
      </w:pPr>
    </w:p>
    <w:p w14:paraId="1C03CE2C" w14:textId="77777777" w:rsidR="00AE267E" w:rsidRDefault="00AE267E">
      <w:pPr>
        <w:spacing w:line="300" w:lineRule="auto"/>
      </w:pPr>
    </w:p>
    <w:p w14:paraId="59093BE9" w14:textId="77777777" w:rsidR="00AE267E" w:rsidRDefault="00AE267E">
      <w:pPr>
        <w:spacing w:line="300" w:lineRule="auto"/>
      </w:pPr>
    </w:p>
    <w:p w14:paraId="065D4FDA" w14:textId="524C2FE3" w:rsidR="00FC648C" w:rsidRDefault="00AE267E">
      <w:pPr>
        <w:spacing w:line="300" w:lineRule="auto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szCs w:val="24"/>
        </w:rPr>
        <w:tab/>
        <w:t xml:space="preserve">                Alvydas Vaicekauskas</w:t>
      </w:r>
    </w:p>
    <w:bookmarkStart w:id="0" w:name="_GoBack" w:displacedByCustomXml="next"/>
    <w:bookmarkEnd w:id="0" w:displacedByCustomXml="next"/>
    <w:sectPr w:rsidR="00FC6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567" w:bottom="72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D4FDF" w14:textId="77777777" w:rsidR="00FC648C" w:rsidRDefault="00AE267E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065D4FE0" w14:textId="77777777" w:rsidR="00FC648C" w:rsidRDefault="00AE267E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D4FE5" w14:textId="77777777" w:rsidR="00FC648C" w:rsidRDefault="00FC648C"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D4FE6" w14:textId="77777777" w:rsidR="00FC648C" w:rsidRDefault="00FC648C"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D4FE8" w14:textId="77777777" w:rsidR="00FC648C" w:rsidRDefault="00FC648C"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D4FDD" w14:textId="77777777" w:rsidR="00FC648C" w:rsidRDefault="00AE267E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065D4FDE" w14:textId="77777777" w:rsidR="00FC648C" w:rsidRDefault="00AE267E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D4FE1" w14:textId="77777777" w:rsidR="00FC648C" w:rsidRDefault="00AE267E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end"/>
    </w:r>
  </w:p>
  <w:p w14:paraId="065D4FE2" w14:textId="77777777" w:rsidR="00FC648C" w:rsidRDefault="00FC648C"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D4FE3" w14:textId="77777777" w:rsidR="00FC648C" w:rsidRDefault="00AE267E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065D4FE4" w14:textId="77777777" w:rsidR="00FC648C" w:rsidRDefault="00FC648C"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D4FE7" w14:textId="77777777" w:rsidR="00FC648C" w:rsidRDefault="00FC648C"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02"/>
    <w:rsid w:val="00474A02"/>
    <w:rsid w:val="00AE267E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4:docId w14:val="065D4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E26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E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E26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E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2017-03-13T12:05:00Z</dcterms:created>
  <dc:creator>-</dc:creator>
  <lastModifiedBy>LAUKIONYTĖ Irena</lastModifiedBy>
  <lastPrinted>2016-07-04T10:49:00Z</lastPrinted>
  <dcterms:modified xsi:type="dcterms:W3CDTF">2017-03-13T14:32:00Z</dcterms:modified>
  <revision>3</revision>
</coreProperties>
</file>