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71ba66668834b07b8d95477119d535e"/>
        <w:id w:val="-1093316535"/>
        <w:lock w:val="sdtLocked"/>
        <w:placeholder>
          <w:docPart w:val="DefaultPlaceholder_-1854013440"/>
        </w:placeholder>
      </w:sdtPr>
      <w:sdtEndPr>
        <w:rPr>
          <w:szCs w:val="24"/>
        </w:rPr>
      </w:sdtEndPr>
      <w:sdtContent>
        <w:p w:rsidR="00F40C01" w:rsidRDefault="00F40C01">
          <w:pPr>
            <w:tabs>
              <w:tab w:val="center" w:pos="4986"/>
              <w:tab w:val="right" w:pos="9972"/>
            </w:tabs>
          </w:pPr>
        </w:p>
        <w:p w:rsidR="00F40C01" w:rsidRDefault="00E80056">
          <w:pPr>
            <w:overflowPunct w:val="0"/>
            <w:spacing w:line="276" w:lineRule="auto"/>
            <w:jc w:val="center"/>
          </w:pPr>
          <w:r>
            <w:rPr>
              <w:noProof/>
              <w:szCs w:val="24"/>
              <w:lang w:eastAsia="lt-LT"/>
            </w:rPr>
            <w:drawing>
              <wp:inline distT="0" distB="0" distL="0" distR="0" wp14:anchorId="388BFBA1" wp14:editId="6D412833">
                <wp:extent cx="552450" cy="561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F40C01" w:rsidRDefault="00E80056" w:rsidP="00E80056">
          <w:pPr>
            <w:overflowPunct w:val="0"/>
            <w:spacing w:line="276" w:lineRule="auto"/>
            <w:jc w:val="center"/>
            <w:rPr>
              <w:b/>
              <w:bCs/>
            </w:rPr>
          </w:pPr>
          <w:r>
            <w:rPr>
              <w:b/>
              <w:bCs/>
            </w:rPr>
            <w:t>LIETUVOS MOKSLO TARYBOS PIRMININKAS</w:t>
          </w:r>
        </w:p>
        <w:p w:rsidR="00F40C01" w:rsidRDefault="00F40C01" w:rsidP="00E80056">
          <w:pPr>
            <w:tabs>
              <w:tab w:val="center" w:pos="0"/>
              <w:tab w:val="center" w:pos="4153"/>
              <w:tab w:val="left" w:pos="6480"/>
              <w:tab w:val="right" w:pos="8306"/>
            </w:tabs>
            <w:overflowPunct w:val="0"/>
            <w:jc w:val="center"/>
            <w:rPr>
              <w:b/>
            </w:rPr>
          </w:pPr>
        </w:p>
        <w:p w:rsidR="00F40C01" w:rsidRDefault="00E80056" w:rsidP="00E80056">
          <w:pPr>
            <w:tabs>
              <w:tab w:val="center" w:pos="0"/>
              <w:tab w:val="center" w:pos="4153"/>
              <w:tab w:val="left" w:pos="6480"/>
              <w:tab w:val="right" w:pos="8306"/>
            </w:tabs>
            <w:overflowPunct w:val="0"/>
            <w:jc w:val="center"/>
            <w:rPr>
              <w:b/>
            </w:rPr>
          </w:pPr>
          <w:r>
            <w:rPr>
              <w:b/>
            </w:rPr>
            <w:t>ĮSAKYMAS</w:t>
          </w:r>
        </w:p>
        <w:p w:rsidR="00F40C01" w:rsidRDefault="00E80056" w:rsidP="00E80056">
          <w:pPr>
            <w:jc w:val="center"/>
            <w:rPr>
              <w:b/>
              <w:caps/>
              <w:szCs w:val="24"/>
            </w:rPr>
          </w:pPr>
          <w:r>
            <w:rPr>
              <w:b/>
              <w:caps/>
              <w:szCs w:val="24"/>
            </w:rPr>
            <w:t>DĖL LIETUVOS MOKSLO TARYBOS PIRMININKO 2014 M. spalio 31 D. ĮSAKYMO NR. V-217 „</w:t>
          </w:r>
          <w:r>
            <w:rPr>
              <w:b/>
              <w:bCs/>
              <w:caps/>
              <w:szCs w:val="24"/>
            </w:rPr>
            <w:t>DĖL</w:t>
          </w:r>
          <w:r>
            <w:rPr>
              <w:b/>
              <w:szCs w:val="24"/>
            </w:rPr>
            <w:t xml:space="preserve"> PAVYZDINIŲ MOKSLO IR SKLAIDOS PROJEKTŲ GALIMOS MOKSLINĖS IR (AR) TECHNOLOGINĖS PRODUKCIJOS SĄRAŠŲ PATVIRTINIMO</w:t>
          </w:r>
          <w:r>
            <w:rPr>
              <w:b/>
              <w:caps/>
              <w:szCs w:val="24"/>
            </w:rPr>
            <w:t>“ pakeitimo</w:t>
          </w:r>
        </w:p>
        <w:p w:rsidR="00F40C01" w:rsidRDefault="00F40C01" w:rsidP="00E80056">
          <w:pPr>
            <w:overflowPunct w:val="0"/>
            <w:jc w:val="center"/>
            <w:rPr>
              <w:b/>
            </w:rPr>
          </w:pPr>
        </w:p>
        <w:p w:rsidR="00F40C01" w:rsidRDefault="00E80056" w:rsidP="00E80056">
          <w:pPr>
            <w:overflowPunct w:val="0"/>
            <w:jc w:val="center"/>
            <w:rPr>
              <w:bCs/>
            </w:rPr>
          </w:pPr>
          <w:r>
            <w:rPr>
              <w:bCs/>
            </w:rPr>
            <w:t>2022 m. gegužės 18 d. Nr. V-282</w:t>
          </w:r>
        </w:p>
        <w:p w:rsidR="00F40C01" w:rsidRDefault="00E80056" w:rsidP="00E80056">
          <w:pPr>
            <w:overflowPunct w:val="0"/>
            <w:jc w:val="center"/>
            <w:rPr>
              <w:bCs/>
            </w:rPr>
          </w:pPr>
          <w:r>
            <w:rPr>
              <w:bCs/>
            </w:rPr>
            <w:t>Vilnius</w:t>
          </w:r>
        </w:p>
        <w:p w:rsidR="00F40C01" w:rsidRDefault="00F40C01">
          <w:pPr>
            <w:overflowPunct w:val="0"/>
            <w:rPr>
              <w:bCs/>
            </w:rPr>
          </w:pPr>
        </w:p>
        <w:p w:rsidR="00F40C01" w:rsidRDefault="00F40C01">
          <w:pPr>
            <w:overflowPunct w:val="0"/>
            <w:rPr>
              <w:bCs/>
            </w:rPr>
          </w:pPr>
        </w:p>
        <w:sdt>
          <w:sdtPr>
            <w:alias w:val="preambule"/>
            <w:tag w:val="part_b80c57500511464f833d91ca986362a0"/>
            <w:id w:val="-1646664825"/>
            <w:lock w:val="sdtLocked"/>
          </w:sdtPr>
          <w:sdtEndPr/>
          <w:sdtContent>
            <w:p w:rsidR="00F40C01" w:rsidRDefault="00E80056">
              <w:pPr>
                <w:ind w:firstLine="567"/>
                <w:jc w:val="both"/>
                <w:rPr>
                  <w:rFonts w:eastAsia="Calibri"/>
                  <w:color w:val="000000"/>
                  <w:szCs w:val="24"/>
                  <w:lang w:eastAsia="lt-LT"/>
                </w:rPr>
              </w:pPr>
              <w:r>
                <w:rPr>
                  <w:rFonts w:eastAsia="Calibri"/>
                  <w:color w:val="000000"/>
                  <w:szCs w:val="24"/>
                  <w:lang w:eastAsia="lt-LT"/>
                </w:rPr>
                <w:t>Įvertinęs Lietuvos mokslo tarybos Gamtos ir technikos mokslų komiteto 2022 m. balandžio 4 d. siūlymą (protokolo Nr. GTM-P-11),</w:t>
              </w:r>
            </w:p>
          </w:sdtContent>
        </w:sdt>
        <w:sdt>
          <w:sdtPr>
            <w:alias w:val="pastraipa"/>
            <w:tag w:val="part_503743e74f8349d6a6da60e2c6ed29a7"/>
            <w:id w:val="370578821"/>
            <w:lock w:val="sdtLocked"/>
          </w:sdtPr>
          <w:sdtEndPr/>
          <w:sdtContent>
            <w:p w:rsidR="00F40C01" w:rsidRDefault="00E80056">
              <w:pPr>
                <w:ind w:firstLine="567"/>
                <w:jc w:val="both"/>
                <w:rPr>
                  <w:rFonts w:eastAsia="Calibri"/>
                  <w:szCs w:val="24"/>
                  <w:lang w:eastAsia="lt-LT"/>
                </w:rPr>
              </w:pPr>
              <w:r>
                <w:rPr>
                  <w:rFonts w:eastAsia="Calibri"/>
                  <w:szCs w:val="24"/>
                  <w:lang w:eastAsia="lt-LT"/>
                </w:rPr>
                <w:t>p a k e i č i u Lietuvos mokslo tarybos pirmininko 2014 m. spalio 31 d. įsakymą Nr. V–217 „Dėl Pavyzdinių mokslo ir sklaidos projektų galimos mokslinės ir (ar) technologinės produkcijos sąrašų patvirtinimo“:</w:t>
              </w:r>
            </w:p>
          </w:sdtContent>
        </w:sdt>
        <w:sdt>
          <w:sdtPr>
            <w:alias w:val="1 p."/>
            <w:tag w:val="part_fdc8ce1e747145deb7b75e671b00bc39"/>
            <w:id w:val="833724068"/>
            <w:lock w:val="sdtLocked"/>
          </w:sdtPr>
          <w:sdtEndPr/>
          <w:sdtContent>
            <w:p w:rsidR="00F40C01" w:rsidRDefault="00D23CCF">
              <w:pPr>
                <w:ind w:firstLine="567"/>
                <w:jc w:val="both"/>
                <w:rPr>
                  <w:rFonts w:eastAsia="Calibri"/>
                  <w:szCs w:val="24"/>
                  <w:lang w:eastAsia="lt-LT"/>
                </w:rPr>
              </w:pPr>
              <w:sdt>
                <w:sdtPr>
                  <w:alias w:val="Numeris"/>
                  <w:tag w:val="nr_fdc8ce1e747145deb7b75e671b00bc39"/>
                  <w:id w:val="2021430962"/>
                  <w:lock w:val="sdtLocked"/>
                </w:sdtPr>
                <w:sdtEndPr/>
                <w:sdtContent>
                  <w:r w:rsidR="00E80056">
                    <w:rPr>
                      <w:rFonts w:eastAsia="Calibri"/>
                      <w:szCs w:val="24"/>
                      <w:lang w:eastAsia="lt-LT"/>
                    </w:rPr>
                    <w:t>1</w:t>
                  </w:r>
                </w:sdtContent>
              </w:sdt>
              <w:r w:rsidR="00E80056">
                <w:rPr>
                  <w:rFonts w:eastAsia="Calibri"/>
                  <w:szCs w:val="24"/>
                  <w:lang w:eastAsia="lt-LT"/>
                </w:rPr>
                <w:t xml:space="preserve">. Pakeičiu įsakymo 1.2 papunktį ir jį išdėstau taip: </w:t>
              </w:r>
            </w:p>
            <w:sdt>
              <w:sdtPr>
                <w:alias w:val="citata"/>
                <w:tag w:val="part_987a2feb50a7475c94e65058d5230714"/>
                <w:id w:val="-711730791"/>
                <w:lock w:val="sdtLocked"/>
              </w:sdtPr>
              <w:sdtEndPr/>
              <w:sdtContent>
                <w:sdt>
                  <w:sdtPr>
                    <w:alias w:val="1.2 pp."/>
                    <w:tag w:val="part_6daf6741451c4d6193952183a855b42f"/>
                    <w:id w:val="108405222"/>
                    <w:lock w:val="sdtLocked"/>
                  </w:sdtPr>
                  <w:sdtEndPr/>
                  <w:sdtContent>
                    <w:p w:rsidR="00F40C01" w:rsidRDefault="00E80056">
                      <w:pPr>
                        <w:ind w:firstLine="567"/>
                        <w:jc w:val="both"/>
                        <w:rPr>
                          <w:rFonts w:eastAsia="Calibri"/>
                          <w:szCs w:val="24"/>
                          <w:lang w:eastAsia="lt-LT"/>
                        </w:rPr>
                      </w:pPr>
                      <w:r>
                        <w:rPr>
                          <w:rFonts w:eastAsia="Calibri"/>
                          <w:color w:val="1F497D"/>
                          <w:szCs w:val="24"/>
                          <w:lang w:eastAsia="lt-LT"/>
                        </w:rPr>
                        <w:t>„</w:t>
                      </w:r>
                      <w:sdt>
                        <w:sdtPr>
                          <w:alias w:val="Numeris"/>
                          <w:tag w:val="nr_6daf6741451c4d6193952183a855b42f"/>
                          <w:id w:val="2086715832"/>
                          <w:lock w:val="sdtLocked"/>
                        </w:sdtPr>
                        <w:sdtEndPr/>
                        <w:sdtContent>
                          <w:r>
                            <w:rPr>
                              <w:rFonts w:eastAsia="Calibri"/>
                              <w:szCs w:val="24"/>
                              <w:lang w:eastAsia="lt-LT"/>
                            </w:rPr>
                            <w:t>1.2</w:t>
                          </w:r>
                        </w:sdtContent>
                      </w:sdt>
                      <w:r>
                        <w:rPr>
                          <w:rFonts w:eastAsia="Calibri"/>
                          <w:szCs w:val="24"/>
                          <w:lang w:eastAsia="lt-LT"/>
                        </w:rPr>
                        <w:t>. </w:t>
                      </w:r>
                      <w:r>
                        <w:rPr>
                          <w:color w:val="000000"/>
                          <w:szCs w:val="24"/>
                        </w:rPr>
                        <w:t>Pavyzdinį gamtos, technologijos, medicinos ir sveikatos bei žemės ūkio mokslo sričių mokslo ir sklaidos projektų galimos mokslinės ir (ar) technologinės produkcijos sąrašą</w:t>
                      </w:r>
                      <w:r>
                        <w:rPr>
                          <w:rFonts w:eastAsia="Calibri"/>
                          <w:szCs w:val="24"/>
                          <w:lang w:eastAsia="lt-LT"/>
                        </w:rPr>
                        <w:t>.“</w:t>
                      </w:r>
                    </w:p>
                  </w:sdtContent>
                </w:sdt>
              </w:sdtContent>
            </w:sdt>
          </w:sdtContent>
        </w:sdt>
        <w:sdt>
          <w:sdtPr>
            <w:alias w:val="2 p."/>
            <w:tag w:val="part_cd34814a752448c0a4aa57fcaacca972"/>
            <w:id w:val="789255200"/>
            <w:lock w:val="sdtLocked"/>
          </w:sdtPr>
          <w:sdtEndPr/>
          <w:sdtContent>
            <w:p w:rsidR="00F40C01" w:rsidRDefault="00D23CCF">
              <w:pPr>
                <w:ind w:firstLine="567"/>
                <w:jc w:val="both"/>
                <w:rPr>
                  <w:rFonts w:eastAsia="Calibri"/>
                  <w:szCs w:val="24"/>
                  <w:lang w:eastAsia="lt-LT"/>
                </w:rPr>
              </w:pPr>
              <w:sdt>
                <w:sdtPr>
                  <w:alias w:val="Numeris"/>
                  <w:tag w:val="nr_cd34814a752448c0a4aa57fcaacca972"/>
                  <w:id w:val="1504702168"/>
                  <w:lock w:val="sdtLocked"/>
                </w:sdtPr>
                <w:sdtEndPr/>
                <w:sdtContent>
                  <w:r w:rsidR="00E80056">
                    <w:rPr>
                      <w:rFonts w:eastAsia="Calibri"/>
                      <w:szCs w:val="24"/>
                      <w:lang w:eastAsia="lt-LT"/>
                    </w:rPr>
                    <w:t>2</w:t>
                  </w:r>
                </w:sdtContent>
              </w:sdt>
              <w:r w:rsidR="00E80056">
                <w:rPr>
                  <w:rFonts w:eastAsia="Calibri"/>
                  <w:szCs w:val="24"/>
                  <w:lang w:eastAsia="lt-LT"/>
                </w:rPr>
                <w:t xml:space="preserve">. </w:t>
              </w:r>
              <w:r w:rsidR="00E80056">
                <w:rPr>
                  <w:rFonts w:eastAsia="Calibri"/>
                  <w:color w:val="000000"/>
                  <w:szCs w:val="24"/>
                  <w:lang w:eastAsia="lt-LT"/>
                </w:rPr>
                <w:t>Pakeičiu įsakymu patvirtintą Pavyzdinį fizinių, biomedicinos, technologijos ir žemės ūkio mokslo sričių mokslo ir sklaidos projektų galimos mokslinės ir (ar) technologinės produkcijos sąrašą ir jį išdėstau nauja redakcija (pridedama).</w:t>
              </w:r>
            </w:p>
          </w:sdtContent>
        </w:sdt>
        <w:sdt>
          <w:sdtPr>
            <w:alias w:val="3 p."/>
            <w:tag w:val="part_6a86040a81ea4c53b5afab4e18057a80"/>
            <w:id w:val="582574072"/>
            <w:lock w:val="sdtLocked"/>
          </w:sdtPr>
          <w:sdtEndPr/>
          <w:sdtContent>
            <w:p w:rsidR="00F40C01" w:rsidRDefault="00D23CCF" w:rsidP="00E80056">
              <w:pPr>
                <w:ind w:firstLine="567"/>
                <w:jc w:val="both"/>
              </w:pPr>
              <w:sdt>
                <w:sdtPr>
                  <w:alias w:val="Numeris"/>
                  <w:tag w:val="nr_6a86040a81ea4c53b5afab4e18057a80"/>
                  <w:id w:val="1614864406"/>
                  <w:lock w:val="sdtLocked"/>
                </w:sdtPr>
                <w:sdtEndPr/>
                <w:sdtContent>
                  <w:r w:rsidR="00E80056">
                    <w:rPr>
                      <w:rFonts w:eastAsia="Calibri"/>
                      <w:szCs w:val="24"/>
                      <w:lang w:eastAsia="lt-LT"/>
                    </w:rPr>
                    <w:t>3</w:t>
                  </w:r>
                </w:sdtContent>
              </w:sdt>
              <w:r w:rsidR="00E80056">
                <w:rPr>
                  <w:rFonts w:eastAsia="Calibri"/>
                  <w:szCs w:val="24"/>
                  <w:lang w:eastAsia="lt-LT"/>
                </w:rPr>
                <w:t xml:space="preserve">. </w:t>
              </w:r>
              <w:r w:rsidR="00E80056">
                <w:rPr>
                  <w:rFonts w:eastAsia="Calibri"/>
                  <w:color w:val="000000"/>
                  <w:szCs w:val="24"/>
                  <w:lang w:eastAsia="lt-LT"/>
                </w:rPr>
                <w:t>Nustatau, kad įsakymas galioja kvietimams teikti paraiškas, skelbiamiems po įsakymo įsigaliojimo dienos.</w:t>
              </w:r>
            </w:p>
          </w:sdtContent>
        </w:sdt>
        <w:sdt>
          <w:sdtPr>
            <w:alias w:val="signatura"/>
            <w:tag w:val="part_bfb7458bdb734a9785ae530d0024f577"/>
            <w:id w:val="-784112654"/>
            <w:lock w:val="sdtLocked"/>
            <w:placeholder>
              <w:docPart w:val="DefaultPlaceholder_-1854013440"/>
            </w:placeholder>
          </w:sdtPr>
          <w:sdtEndPr>
            <w:rPr>
              <w:szCs w:val="24"/>
            </w:rPr>
          </w:sdtEndPr>
          <w:sdtContent>
            <w:p w:rsidR="00E80056" w:rsidRDefault="00E80056">
              <w:pPr>
                <w:tabs>
                  <w:tab w:val="left" w:pos="4380"/>
                  <w:tab w:val="left" w:pos="7230"/>
                </w:tabs>
                <w:overflowPunct w:val="0"/>
              </w:pPr>
            </w:p>
            <w:p w:rsidR="00E80056" w:rsidRDefault="00E80056">
              <w:pPr>
                <w:tabs>
                  <w:tab w:val="left" w:pos="4380"/>
                  <w:tab w:val="left" w:pos="7230"/>
                </w:tabs>
                <w:overflowPunct w:val="0"/>
              </w:pPr>
            </w:p>
            <w:p w:rsidR="00E80056" w:rsidRDefault="00E80056">
              <w:pPr>
                <w:tabs>
                  <w:tab w:val="left" w:pos="4380"/>
                  <w:tab w:val="left" w:pos="7230"/>
                </w:tabs>
                <w:overflowPunct w:val="0"/>
              </w:pPr>
            </w:p>
            <w:p w:rsidR="00F40C01" w:rsidRDefault="00E80056">
              <w:pPr>
                <w:tabs>
                  <w:tab w:val="left" w:pos="4380"/>
                  <w:tab w:val="left" w:pos="7230"/>
                </w:tabs>
                <w:overflowPunct w:val="0"/>
                <w:rPr>
                  <w:szCs w:val="24"/>
                </w:rPr>
              </w:pPr>
              <w:r>
                <w:rPr>
                  <w:szCs w:val="24"/>
                </w:rPr>
                <w:t>Pirmininkas</w:t>
              </w:r>
              <w:r>
                <w:rPr>
                  <w:szCs w:val="24"/>
                </w:rPr>
                <w:tab/>
              </w:r>
              <w:r>
                <w:rPr>
                  <w:szCs w:val="24"/>
                </w:rPr>
                <w:tab/>
                <w:t>Romas Baronas</w:t>
              </w:r>
            </w:p>
            <w:p w:rsidR="00F40C01" w:rsidRDefault="00D23CCF">
              <w:pPr>
                <w:tabs>
                  <w:tab w:val="left" w:pos="4380"/>
                  <w:tab w:val="left" w:pos="7230"/>
                </w:tabs>
                <w:overflowPunct w:val="0"/>
                <w:rPr>
                  <w:szCs w:val="24"/>
                </w:rPr>
              </w:pPr>
            </w:p>
          </w:sdtContent>
        </w:sdt>
      </w:sdtContent>
    </w:sdt>
    <w:sdt>
      <w:sdtPr>
        <w:alias w:val="patvirtinta"/>
        <w:tag w:val="part_775fb356762044f5b166ac0d697adf20"/>
        <w:id w:val="-823892996"/>
        <w:lock w:val="sdtLocked"/>
        <w:placeholder>
          <w:docPart w:val="DefaultPlaceholder_-1854013440"/>
        </w:placeholder>
      </w:sdtPr>
      <w:sdtEndPr/>
      <w:sdtContent>
        <w:bookmarkStart w:id="0" w:name="_GoBack" w:displacedByCustomXml="prev"/>
        <w:bookmarkEnd w:id="0" w:displacedByCustomXml="prev"/>
        <w:p w:rsidR="00F40C01" w:rsidRDefault="00F40C01">
          <w:pPr>
            <w:sectPr w:rsidR="00F40C01">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paperSrc w:first="15" w:other="15"/>
              <w:pgNumType w:start="1"/>
              <w:cols w:space="1296"/>
              <w:titlePg/>
              <w:docGrid w:linePitch="326"/>
            </w:sectPr>
          </w:pPr>
        </w:p>
        <w:p w:rsidR="00F40C01" w:rsidRDefault="00E80056">
          <w:pPr>
            <w:ind w:firstLine="10206"/>
            <w:rPr>
              <w:szCs w:val="24"/>
            </w:rPr>
          </w:pPr>
          <w:r>
            <w:rPr>
              <w:szCs w:val="24"/>
            </w:rPr>
            <w:lastRenderedPageBreak/>
            <w:t>PATVIRTINTA</w:t>
          </w:r>
        </w:p>
        <w:p w:rsidR="00F40C01" w:rsidRDefault="00E80056">
          <w:pPr>
            <w:ind w:firstLine="10206"/>
            <w:rPr>
              <w:rFonts w:eastAsia="Calibri"/>
              <w:szCs w:val="24"/>
            </w:rPr>
          </w:pPr>
          <w:r>
            <w:rPr>
              <w:rFonts w:eastAsia="Calibri"/>
              <w:szCs w:val="24"/>
            </w:rPr>
            <w:t>Lietuvos mokslo tarybos pirmininko</w:t>
          </w:r>
        </w:p>
        <w:p w:rsidR="00F40C01" w:rsidRDefault="00E80056">
          <w:pPr>
            <w:ind w:firstLine="10206"/>
            <w:rPr>
              <w:rFonts w:eastAsia="Calibri"/>
              <w:szCs w:val="24"/>
            </w:rPr>
          </w:pPr>
          <w:r>
            <w:rPr>
              <w:rFonts w:eastAsia="Calibri"/>
              <w:szCs w:val="24"/>
            </w:rPr>
            <w:t>2014 m. spalio 31 d. įsakymu Nr. V-217</w:t>
          </w:r>
        </w:p>
        <w:p w:rsidR="00F40C01" w:rsidRDefault="00E80056">
          <w:pPr>
            <w:ind w:firstLine="10206"/>
            <w:rPr>
              <w:rFonts w:eastAsia="Calibri"/>
              <w:szCs w:val="24"/>
            </w:rPr>
          </w:pPr>
          <w:r>
            <w:rPr>
              <w:rFonts w:eastAsia="Calibri"/>
              <w:szCs w:val="24"/>
            </w:rPr>
            <w:t>(Lietuvos mokslo tarybos pirmininko</w:t>
          </w:r>
        </w:p>
        <w:p w:rsidR="00F40C01" w:rsidRDefault="00E80056">
          <w:pPr>
            <w:ind w:firstLine="10206"/>
            <w:rPr>
              <w:rFonts w:eastAsia="Calibri"/>
              <w:szCs w:val="24"/>
            </w:rPr>
          </w:pPr>
          <w:r>
            <w:rPr>
              <w:rFonts w:eastAsia="Calibri"/>
              <w:szCs w:val="24"/>
            </w:rPr>
            <w:t>2022 m. gegužės 18 d. įsakymo Nr. V-282</w:t>
          </w:r>
        </w:p>
        <w:p w:rsidR="00F40C01" w:rsidRDefault="00E80056">
          <w:pPr>
            <w:ind w:firstLine="10206"/>
            <w:rPr>
              <w:rFonts w:eastAsia="Calibri"/>
              <w:szCs w:val="24"/>
            </w:rPr>
          </w:pPr>
          <w:r>
            <w:rPr>
              <w:rFonts w:eastAsia="Calibri"/>
              <w:szCs w:val="24"/>
            </w:rPr>
            <w:t>redakcija)</w:t>
          </w:r>
        </w:p>
        <w:p w:rsidR="00F40C01" w:rsidRDefault="00F40C01">
          <w:pPr>
            <w:spacing w:line="276" w:lineRule="auto"/>
            <w:rPr>
              <w:szCs w:val="24"/>
            </w:rPr>
          </w:pPr>
        </w:p>
        <w:p w:rsidR="00F40C01" w:rsidRDefault="00E80056">
          <w:pPr>
            <w:spacing w:line="276" w:lineRule="auto"/>
            <w:jc w:val="center"/>
            <w:rPr>
              <w:b/>
              <w:szCs w:val="24"/>
            </w:rPr>
          </w:pPr>
          <w:r>
            <w:rPr>
              <w:b/>
              <w:szCs w:val="24"/>
            </w:rPr>
            <w:t>PAVYZDINIS GAMTOS, TECHNOLOGIJOS, MEDICINOS IR SVEIKATOS BEI ŽEMĖS ŪKIO MOKSLO SRIČIŲ MOKSLO IR SKLAIDOS PROJEKTŲ GALIMOS MOKSLINĖS IR (AR) TECHNOLOGINĖS PRODUKCIJOS SĄRAŠAS</w:t>
          </w:r>
        </w:p>
        <w:p w:rsidR="00F40C01" w:rsidRDefault="00F40C01"/>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8"/>
            <w:gridCol w:w="5100"/>
            <w:gridCol w:w="993"/>
            <w:gridCol w:w="960"/>
            <w:gridCol w:w="961"/>
            <w:gridCol w:w="961"/>
            <w:gridCol w:w="960"/>
            <w:gridCol w:w="961"/>
            <w:gridCol w:w="961"/>
            <w:gridCol w:w="960"/>
            <w:gridCol w:w="961"/>
            <w:gridCol w:w="961"/>
          </w:tblGrid>
          <w:tr w:rsidR="00F40C01">
            <w:trPr>
              <w:tblHeader/>
            </w:trPr>
            <w:tc>
              <w:tcPr>
                <w:tcW w:w="678" w:type="dxa"/>
                <w:vMerge w:val="restart"/>
              </w:tcPr>
              <w:p w:rsidR="00F40C01" w:rsidRDefault="00E80056">
                <w:pPr>
                  <w:jc w:val="center"/>
                  <w:rPr>
                    <w:szCs w:val="24"/>
                  </w:rPr>
                </w:pPr>
                <w:r>
                  <w:rPr>
                    <w:szCs w:val="24"/>
                  </w:rPr>
                  <w:t>Eil. Nr.</w:t>
                </w:r>
              </w:p>
            </w:tc>
            <w:tc>
              <w:tcPr>
                <w:tcW w:w="5100" w:type="dxa"/>
                <w:vMerge w:val="restart"/>
              </w:tcPr>
              <w:p w:rsidR="00F40C01" w:rsidRDefault="00E80056">
                <w:pPr>
                  <w:rPr>
                    <w:szCs w:val="24"/>
                  </w:rPr>
                </w:pPr>
                <w:r>
                  <w:rPr>
                    <w:szCs w:val="24"/>
                  </w:rPr>
                  <w:t>Produkcijos rūšis</w:t>
                </w:r>
              </w:p>
            </w:tc>
            <w:tc>
              <w:tcPr>
                <w:tcW w:w="993" w:type="dxa"/>
                <w:vMerge w:val="restart"/>
              </w:tcPr>
              <w:p w:rsidR="00F40C01" w:rsidRDefault="00E80056">
                <w:pPr>
                  <w:rPr>
                    <w:szCs w:val="24"/>
                  </w:rPr>
                </w:pPr>
                <w:r>
                  <w:rPr>
                    <w:szCs w:val="24"/>
                  </w:rPr>
                  <w:t>Atas-kaitos tipas (tarpinė – T, baigia-moji – B)</w:t>
                </w:r>
              </w:p>
            </w:tc>
            <w:tc>
              <w:tcPr>
                <w:tcW w:w="8646" w:type="dxa"/>
                <w:gridSpan w:val="9"/>
              </w:tcPr>
              <w:p w:rsidR="00F40C01" w:rsidRDefault="00E80056">
                <w:pPr>
                  <w:jc w:val="center"/>
                  <w:rPr>
                    <w:szCs w:val="24"/>
                  </w:rPr>
                </w:pPr>
                <w:r>
                  <w:rPr>
                    <w:szCs w:val="24"/>
                  </w:rPr>
                  <w:t xml:space="preserve">Produkcijos </w:t>
                </w:r>
                <w:proofErr w:type="spellStart"/>
                <w:r>
                  <w:rPr>
                    <w:szCs w:val="24"/>
                  </w:rPr>
                  <w:t>parengtumas</w:t>
                </w:r>
                <w:proofErr w:type="spellEnd"/>
                <w:r>
                  <w:rPr>
                    <w:szCs w:val="24"/>
                    <w:vertAlign w:val="superscript"/>
                  </w:rPr>
                  <w:footnoteReference w:id="1"/>
                </w:r>
              </w:p>
            </w:tc>
          </w:tr>
          <w:tr w:rsidR="00F40C01">
            <w:trPr>
              <w:tblHeader/>
            </w:trPr>
            <w:tc>
              <w:tcPr>
                <w:tcW w:w="678" w:type="dxa"/>
                <w:vMerge/>
              </w:tcPr>
              <w:p w:rsidR="00F40C01" w:rsidRDefault="00F40C01">
                <w:pPr>
                  <w:jc w:val="center"/>
                  <w:rPr>
                    <w:szCs w:val="24"/>
                  </w:rPr>
                </w:pPr>
              </w:p>
            </w:tc>
            <w:tc>
              <w:tcPr>
                <w:tcW w:w="5100" w:type="dxa"/>
                <w:vMerge/>
              </w:tcPr>
              <w:p w:rsidR="00F40C01" w:rsidRDefault="00F40C01"/>
            </w:tc>
            <w:tc>
              <w:tcPr>
                <w:tcW w:w="993" w:type="dxa"/>
                <w:vMerge/>
              </w:tcPr>
              <w:p w:rsidR="00F40C01" w:rsidRDefault="00F40C01">
                <w:pPr>
                  <w:rPr>
                    <w:szCs w:val="24"/>
                  </w:rPr>
                </w:pPr>
              </w:p>
            </w:tc>
            <w:tc>
              <w:tcPr>
                <w:tcW w:w="960" w:type="dxa"/>
                <w:tcMar>
                  <w:left w:w="28" w:type="dxa"/>
                  <w:right w:w="28" w:type="dxa"/>
                </w:tcMar>
              </w:tcPr>
              <w:p w:rsidR="00F40C01" w:rsidRDefault="00E80056">
                <w:pPr>
                  <w:rPr>
                    <w:szCs w:val="24"/>
                  </w:rPr>
                </w:pPr>
                <w:r>
                  <w:rPr>
                    <w:szCs w:val="24"/>
                  </w:rPr>
                  <w:t>parengtas</w:t>
                </w:r>
              </w:p>
            </w:tc>
            <w:tc>
              <w:tcPr>
                <w:tcW w:w="961" w:type="dxa"/>
                <w:tcMar>
                  <w:left w:w="28" w:type="dxa"/>
                  <w:right w:w="28" w:type="dxa"/>
                </w:tcMar>
              </w:tcPr>
              <w:p w:rsidR="00F40C01" w:rsidRDefault="00E80056">
                <w:pPr>
                  <w:jc w:val="center"/>
                  <w:rPr>
                    <w:color w:val="000000"/>
                    <w:szCs w:val="24"/>
                  </w:rPr>
                </w:pPr>
                <w:r>
                  <w:rPr>
                    <w:color w:val="000000"/>
                    <w:szCs w:val="24"/>
                  </w:rPr>
                  <w:t>įteiktas leidyklai (</w:t>
                </w:r>
                <w:proofErr w:type="spellStart"/>
                <w:r>
                  <w:rPr>
                    <w:color w:val="000000"/>
                    <w:szCs w:val="24"/>
                  </w:rPr>
                  <w:t>redak-cijai</w:t>
                </w:r>
                <w:proofErr w:type="spellEnd"/>
                <w:r>
                  <w:rPr>
                    <w:color w:val="000000"/>
                    <w:szCs w:val="24"/>
                  </w:rPr>
                  <w:t xml:space="preserve">) su </w:t>
                </w:r>
                <w:proofErr w:type="spellStart"/>
                <w:r>
                  <w:rPr>
                    <w:color w:val="000000"/>
                    <w:szCs w:val="24"/>
                  </w:rPr>
                  <w:t>įrodan-čiais</w:t>
                </w:r>
                <w:proofErr w:type="spellEnd"/>
                <w:r>
                  <w:rPr>
                    <w:color w:val="000000"/>
                    <w:szCs w:val="24"/>
                  </w:rPr>
                  <w:t xml:space="preserve"> doku-</w:t>
                </w:r>
                <w:proofErr w:type="spellStart"/>
                <w:r>
                  <w:rPr>
                    <w:color w:val="000000"/>
                    <w:szCs w:val="24"/>
                  </w:rPr>
                  <w:t>mentais</w:t>
                </w:r>
                <w:proofErr w:type="spellEnd"/>
              </w:p>
            </w:tc>
            <w:tc>
              <w:tcPr>
                <w:tcW w:w="961" w:type="dxa"/>
                <w:tcMar>
                  <w:left w:w="28" w:type="dxa"/>
                  <w:right w:w="28" w:type="dxa"/>
                </w:tcMar>
              </w:tcPr>
              <w:p w:rsidR="00F40C01" w:rsidRDefault="00E80056">
                <w:pPr>
                  <w:rPr>
                    <w:szCs w:val="24"/>
                  </w:rPr>
                </w:pPr>
                <w:r>
                  <w:rPr>
                    <w:szCs w:val="24"/>
                  </w:rPr>
                  <w:t xml:space="preserve">priimtas spausdinti su </w:t>
                </w:r>
                <w:proofErr w:type="spellStart"/>
                <w:r>
                  <w:rPr>
                    <w:szCs w:val="24"/>
                  </w:rPr>
                  <w:t>įrodan-čiais</w:t>
                </w:r>
                <w:proofErr w:type="spellEnd"/>
                <w:r>
                  <w:rPr>
                    <w:szCs w:val="24"/>
                  </w:rPr>
                  <w:t xml:space="preserve"> doku-</w:t>
                </w:r>
                <w:proofErr w:type="spellStart"/>
                <w:r>
                  <w:rPr>
                    <w:szCs w:val="24"/>
                  </w:rPr>
                  <w:t>mentais</w:t>
                </w:r>
                <w:proofErr w:type="spellEnd"/>
              </w:p>
            </w:tc>
            <w:tc>
              <w:tcPr>
                <w:tcW w:w="960" w:type="dxa"/>
                <w:tcMar>
                  <w:left w:w="28" w:type="dxa"/>
                  <w:right w:w="28" w:type="dxa"/>
                </w:tcMar>
              </w:tcPr>
              <w:p w:rsidR="00F40C01" w:rsidRDefault="00E80056">
                <w:pPr>
                  <w:rPr>
                    <w:szCs w:val="24"/>
                  </w:rPr>
                </w:pPr>
                <w:r>
                  <w:rPr>
                    <w:szCs w:val="24"/>
                  </w:rPr>
                  <w:t>išleistas (pas-</w:t>
                </w:r>
                <w:proofErr w:type="spellStart"/>
                <w:r>
                  <w:rPr>
                    <w:szCs w:val="24"/>
                  </w:rPr>
                  <w:t>kelbtas</w:t>
                </w:r>
                <w:proofErr w:type="spellEnd"/>
                <w:r>
                  <w:rPr>
                    <w:szCs w:val="24"/>
                  </w:rPr>
                  <w:t xml:space="preserve">) </w:t>
                </w:r>
              </w:p>
            </w:tc>
            <w:tc>
              <w:tcPr>
                <w:tcW w:w="961" w:type="dxa"/>
                <w:tcMar>
                  <w:left w:w="28" w:type="dxa"/>
                  <w:right w:w="28" w:type="dxa"/>
                </w:tcMar>
              </w:tcPr>
              <w:p w:rsidR="00F40C01" w:rsidRDefault="00E80056">
                <w:pPr>
                  <w:rPr>
                    <w:szCs w:val="24"/>
                  </w:rPr>
                </w:pPr>
                <w:r>
                  <w:rPr>
                    <w:szCs w:val="24"/>
                  </w:rPr>
                  <w:t>registruota paraiška</w:t>
                </w:r>
              </w:p>
            </w:tc>
            <w:tc>
              <w:tcPr>
                <w:tcW w:w="961" w:type="dxa"/>
                <w:tcMar>
                  <w:left w:w="28" w:type="dxa"/>
                  <w:right w:w="28" w:type="dxa"/>
                </w:tcMar>
              </w:tcPr>
              <w:p w:rsidR="00F40C01" w:rsidRDefault="00E80056">
                <w:pPr>
                  <w:rPr>
                    <w:szCs w:val="24"/>
                  </w:rPr>
                </w:pPr>
                <w:r>
                  <w:rPr>
                    <w:szCs w:val="24"/>
                  </w:rPr>
                  <w:t>gautas patentas</w:t>
                </w:r>
              </w:p>
            </w:tc>
            <w:tc>
              <w:tcPr>
                <w:tcW w:w="960" w:type="dxa"/>
                <w:tcMar>
                  <w:left w:w="28" w:type="dxa"/>
                  <w:right w:w="28" w:type="dxa"/>
                </w:tcMar>
              </w:tcPr>
              <w:p w:rsidR="00F40C01" w:rsidRDefault="00E80056">
                <w:pPr>
                  <w:rPr>
                    <w:szCs w:val="24"/>
                  </w:rPr>
                </w:pPr>
                <w:r>
                  <w:rPr>
                    <w:szCs w:val="24"/>
                  </w:rPr>
                  <w:t>parduota licencija</w:t>
                </w:r>
              </w:p>
            </w:tc>
            <w:tc>
              <w:tcPr>
                <w:tcW w:w="961" w:type="dxa"/>
                <w:tcMar>
                  <w:left w:w="28" w:type="dxa"/>
                  <w:right w:w="28" w:type="dxa"/>
                </w:tcMar>
              </w:tcPr>
              <w:p w:rsidR="00F40C01" w:rsidRDefault="00E80056">
                <w:pPr>
                  <w:rPr>
                    <w:szCs w:val="24"/>
                  </w:rPr>
                </w:pPr>
                <w:r>
                  <w:rPr>
                    <w:szCs w:val="24"/>
                  </w:rPr>
                  <w:t>sukurtas (atliktas)</w:t>
                </w:r>
              </w:p>
            </w:tc>
            <w:tc>
              <w:tcPr>
                <w:tcW w:w="961" w:type="dxa"/>
                <w:tcMar>
                  <w:left w:w="28" w:type="dxa"/>
                  <w:right w:w="28" w:type="dxa"/>
                </w:tcMar>
              </w:tcPr>
              <w:p w:rsidR="00F40C01" w:rsidRDefault="00E80056">
                <w:pPr>
                  <w:rPr>
                    <w:szCs w:val="24"/>
                  </w:rPr>
                </w:pPr>
                <w:r>
                  <w:rPr>
                    <w:szCs w:val="24"/>
                  </w:rPr>
                  <w:t>registruota</w:t>
                </w:r>
              </w:p>
            </w:tc>
          </w:tr>
          <w:tr w:rsidR="00F40C01">
            <w:trPr>
              <w:trHeight w:val="342"/>
            </w:trPr>
            <w:tc>
              <w:tcPr>
                <w:tcW w:w="678" w:type="dxa"/>
                <w:vMerge w:val="restart"/>
              </w:tcPr>
              <w:p w:rsidR="00F40C01" w:rsidRDefault="00E80056">
                <w:pPr>
                  <w:jc w:val="center"/>
                  <w:rPr>
                    <w:szCs w:val="24"/>
                  </w:rPr>
                </w:pPr>
                <w:r>
                  <w:rPr>
                    <w:szCs w:val="24"/>
                  </w:rPr>
                  <w:t>1.</w:t>
                </w:r>
              </w:p>
            </w:tc>
            <w:tc>
              <w:tcPr>
                <w:tcW w:w="5100" w:type="dxa"/>
                <w:vMerge w:val="restart"/>
              </w:tcPr>
              <w:p w:rsidR="00F40C01" w:rsidRDefault="00E80056">
                <w:pPr>
                  <w:rPr>
                    <w:szCs w:val="24"/>
                  </w:rPr>
                </w:pPr>
                <w:r>
                  <w:rPr>
                    <w:szCs w:val="24"/>
                  </w:rPr>
                  <w:t>Tarptautiniu mastu pripažintų mokslo leidyklų</w:t>
                </w:r>
                <w:r>
                  <w:rPr>
                    <w:szCs w:val="24"/>
                    <w:vertAlign w:val="superscript"/>
                  </w:rPr>
                  <w:footnoteReference w:id="2"/>
                </w:r>
                <w:r>
                  <w:rPr>
                    <w:szCs w:val="24"/>
                    <w:vertAlign w:val="superscript"/>
                  </w:rPr>
                  <w:t xml:space="preserve"> </w:t>
                </w:r>
                <w:r>
                  <w:rPr>
                    <w:szCs w:val="24"/>
                  </w:rPr>
                  <w:t>išleista monografija, knyga ar jų skyriai</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0"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342"/>
            </w:trPr>
            <w:tc>
              <w:tcPr>
                <w:tcW w:w="678" w:type="dxa"/>
                <w:vMerge/>
              </w:tcPr>
              <w:p w:rsidR="00F40C01" w:rsidRDefault="00F40C01">
                <w:pPr>
                  <w:jc w:val="center"/>
                  <w:rPr>
                    <w:szCs w:val="24"/>
                  </w:rPr>
                </w:pPr>
              </w:p>
            </w:tc>
            <w:tc>
              <w:tcPr>
                <w:tcW w:w="5100" w:type="dxa"/>
                <w:vMerge/>
              </w:tcPr>
              <w:p w:rsidR="00F40C01" w:rsidRDefault="00F40C01"/>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0"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547"/>
            </w:trPr>
            <w:tc>
              <w:tcPr>
                <w:tcW w:w="678" w:type="dxa"/>
                <w:vMerge w:val="restart"/>
              </w:tcPr>
              <w:p w:rsidR="00F40C01" w:rsidRDefault="00E80056">
                <w:pPr>
                  <w:jc w:val="center"/>
                  <w:rPr>
                    <w:szCs w:val="24"/>
                  </w:rPr>
                </w:pPr>
                <w:r>
                  <w:rPr>
                    <w:szCs w:val="24"/>
                  </w:rPr>
                  <w:t>2.</w:t>
                </w:r>
              </w:p>
            </w:tc>
            <w:tc>
              <w:tcPr>
                <w:tcW w:w="5100" w:type="dxa"/>
                <w:vMerge w:val="restart"/>
              </w:tcPr>
              <w:p w:rsidR="00F40C01" w:rsidRDefault="00E80056">
                <w:pPr>
                  <w:rPr>
                    <w:szCs w:val="24"/>
                  </w:rPr>
                </w:pPr>
                <w:r>
                  <w:rPr>
                    <w:szCs w:val="24"/>
                  </w:rPr>
                  <w:t xml:space="preserve">Mokslo straipsnis periodiniuose mokslo leidiniuose, turinčiuose </w:t>
                </w:r>
                <w:proofErr w:type="spellStart"/>
                <w:r>
                  <w:rPr>
                    <w:szCs w:val="24"/>
                  </w:rPr>
                  <w:t>cituojamumo</w:t>
                </w:r>
                <w:proofErr w:type="spellEnd"/>
                <w:r>
                  <w:rPr>
                    <w:szCs w:val="24"/>
                  </w:rPr>
                  <w:t xml:space="preserve"> rodiklį (</w:t>
                </w:r>
                <w:proofErr w:type="spellStart"/>
                <w:r>
                  <w:rPr>
                    <w:i/>
                    <w:szCs w:val="24"/>
                  </w:rPr>
                  <w:t>Journal</w:t>
                </w:r>
                <w:proofErr w:type="spellEnd"/>
                <w:r>
                  <w:rPr>
                    <w:i/>
                    <w:szCs w:val="24"/>
                  </w:rPr>
                  <w:t xml:space="preserve"> </w:t>
                </w:r>
                <w:proofErr w:type="spellStart"/>
                <w:r>
                  <w:rPr>
                    <w:i/>
                    <w:szCs w:val="24"/>
                  </w:rPr>
                  <w:t>Impact</w:t>
                </w:r>
                <w:proofErr w:type="spellEnd"/>
                <w:r>
                  <w:rPr>
                    <w:i/>
                    <w:szCs w:val="24"/>
                  </w:rPr>
                  <w:t xml:space="preserve"> </w:t>
                </w:r>
                <w:proofErr w:type="spellStart"/>
                <w:r>
                  <w:rPr>
                    <w:i/>
                    <w:szCs w:val="24"/>
                  </w:rPr>
                  <w:t>Factor</w:t>
                </w:r>
                <w:proofErr w:type="spellEnd"/>
                <w:r>
                  <w:rPr>
                    <w:szCs w:val="24"/>
                  </w:rPr>
                  <w:t xml:space="preserve">) </w:t>
                </w:r>
                <w:proofErr w:type="spellStart"/>
                <w:r>
                  <w:rPr>
                    <w:i/>
                    <w:szCs w:val="24"/>
                  </w:rPr>
                  <w:t>Clarivate</w:t>
                </w:r>
                <w:proofErr w:type="spellEnd"/>
                <w:r>
                  <w:rPr>
                    <w:i/>
                    <w:szCs w:val="24"/>
                  </w:rPr>
                  <w:t xml:space="preserve"> Analytics </w:t>
                </w:r>
                <w:proofErr w:type="spellStart"/>
                <w:r>
                  <w:rPr>
                    <w:i/>
                    <w:szCs w:val="24"/>
                  </w:rPr>
                  <w:t>Web</w:t>
                </w:r>
                <w:proofErr w:type="spellEnd"/>
                <w:r>
                  <w:rPr>
                    <w:i/>
                    <w:szCs w:val="24"/>
                  </w:rPr>
                  <w:t xml:space="preserve"> </w:t>
                </w:r>
                <w:proofErr w:type="spellStart"/>
                <w:r>
                  <w:rPr>
                    <w:i/>
                    <w:szCs w:val="24"/>
                  </w:rPr>
                  <w:t>of</w:t>
                </w:r>
                <w:proofErr w:type="spellEnd"/>
                <w:r>
                  <w:rPr>
                    <w:i/>
                    <w:szCs w:val="24"/>
                  </w:rPr>
                  <w:t xml:space="preserve"> </w:t>
                </w:r>
                <w:proofErr w:type="spellStart"/>
                <w:r>
                  <w:rPr>
                    <w:i/>
                    <w:szCs w:val="24"/>
                  </w:rPr>
                  <w:t>Science</w:t>
                </w:r>
                <w:proofErr w:type="spellEnd"/>
                <w:r>
                  <w:rPr>
                    <w:szCs w:val="24"/>
                  </w:rPr>
                  <w:t xml:space="preserve"> duomenų bazėje</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0"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547"/>
            </w:trPr>
            <w:tc>
              <w:tcPr>
                <w:tcW w:w="678" w:type="dxa"/>
                <w:vMerge/>
              </w:tcPr>
              <w:p w:rsidR="00F40C01" w:rsidRDefault="00F40C01">
                <w:pPr>
                  <w:jc w:val="center"/>
                  <w:rPr>
                    <w:szCs w:val="24"/>
                  </w:rPr>
                </w:pPr>
              </w:p>
            </w:tc>
            <w:tc>
              <w:tcPr>
                <w:tcW w:w="5100" w:type="dxa"/>
                <w:vMerge/>
              </w:tcPr>
              <w:p w:rsidR="00F40C01" w:rsidRDefault="00F40C01"/>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color w:val="000000"/>
                    <w:szCs w:val="24"/>
                  </w:rPr>
                </w:pPr>
                <w:r>
                  <w:rPr>
                    <w:rFonts w:ascii="Wingdings" w:hAnsi="Wingdings"/>
                    <w:color w:val="000000"/>
                    <w:szCs w:val="24"/>
                  </w:rPr>
                  <w:sym w:font="Wingdings" w:char="F078"/>
                </w:r>
              </w:p>
            </w:tc>
            <w:tc>
              <w:tcPr>
                <w:tcW w:w="960" w:type="dxa"/>
                <w:tcMar>
                  <w:left w:w="28" w:type="dxa"/>
                  <w:right w:w="28" w:type="dxa"/>
                </w:tcMar>
              </w:tcPr>
              <w:p w:rsidR="00F40C01" w:rsidRDefault="00E80056">
                <w:pPr>
                  <w:jc w:val="center"/>
                  <w:rPr>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c>
              <w:tcPr>
                <w:tcW w:w="678" w:type="dxa"/>
                <w:vMerge w:val="restart"/>
              </w:tcPr>
              <w:p w:rsidR="00F40C01" w:rsidRDefault="00E80056">
                <w:pPr>
                  <w:jc w:val="center"/>
                  <w:rPr>
                    <w:szCs w:val="24"/>
                  </w:rPr>
                </w:pPr>
                <w:r>
                  <w:rPr>
                    <w:szCs w:val="24"/>
                  </w:rPr>
                  <w:t>3.</w:t>
                </w:r>
              </w:p>
            </w:tc>
            <w:tc>
              <w:tcPr>
                <w:tcW w:w="5100" w:type="dxa"/>
                <w:vMerge w:val="restart"/>
              </w:tcPr>
              <w:p w:rsidR="00F40C01" w:rsidRDefault="00E80056">
                <w:pPr>
                  <w:rPr>
                    <w:szCs w:val="24"/>
                  </w:rPr>
                </w:pPr>
                <w:r>
                  <w:rPr>
                    <w:szCs w:val="24"/>
                  </w:rPr>
                  <w:t>Straipsnis recenzuojamuose tarptautinių konferencijų darbuose, turintis visas mokslinio straipsnio sudėtines dalis</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vAlign w:val="center"/>
              </w:tcPr>
              <w:p w:rsidR="00F40C01" w:rsidRDefault="00E80056">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c>
              <w:tcPr>
                <w:tcW w:w="678" w:type="dxa"/>
                <w:vMerge/>
              </w:tcPr>
              <w:p w:rsidR="00F40C01" w:rsidRDefault="00F40C01">
                <w:pPr>
                  <w:jc w:val="center"/>
                  <w:rPr>
                    <w:szCs w:val="24"/>
                  </w:rPr>
                </w:pPr>
              </w:p>
            </w:tc>
            <w:tc>
              <w:tcPr>
                <w:tcW w:w="5100" w:type="dxa"/>
                <w:vMerge/>
              </w:tcPr>
              <w:p w:rsidR="00F40C01" w:rsidRDefault="00F40C01"/>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vAlign w:val="center"/>
              </w:tcPr>
              <w:p w:rsidR="00F40C01" w:rsidRDefault="00E80056">
                <w:pPr>
                  <w:jc w:val="center"/>
                  <w:rPr>
                    <w:color w:val="000000"/>
                    <w:szCs w:val="24"/>
                  </w:rPr>
                </w:pPr>
                <w:r>
                  <w:rPr>
                    <w:rFonts w:ascii="Wingdings" w:hAnsi="Wingdings"/>
                    <w:color w:val="000000"/>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559"/>
            </w:trPr>
            <w:tc>
              <w:tcPr>
                <w:tcW w:w="678" w:type="dxa"/>
                <w:vMerge w:val="restart"/>
              </w:tcPr>
              <w:p w:rsidR="00F40C01" w:rsidRDefault="00E80056">
                <w:pPr>
                  <w:jc w:val="center"/>
                  <w:rPr>
                    <w:szCs w:val="24"/>
                  </w:rPr>
                </w:pPr>
                <w:r>
                  <w:rPr>
                    <w:szCs w:val="24"/>
                  </w:rPr>
                  <w:lastRenderedPageBreak/>
                  <w:t>4.</w:t>
                </w:r>
              </w:p>
            </w:tc>
            <w:tc>
              <w:tcPr>
                <w:tcW w:w="5100" w:type="dxa"/>
                <w:vMerge w:val="restart"/>
              </w:tcPr>
              <w:p w:rsidR="00F40C01" w:rsidRDefault="00E80056">
                <w:pPr>
                  <w:rPr>
                    <w:szCs w:val="24"/>
                  </w:rPr>
                </w:pPr>
                <w:r>
                  <w:rPr>
                    <w:szCs w:val="24"/>
                  </w:rPr>
                  <w:t>Europos patentų biure (</w:t>
                </w:r>
                <w:r>
                  <w:rPr>
                    <w:i/>
                    <w:szCs w:val="24"/>
                  </w:rPr>
                  <w:t>EPO</w:t>
                </w:r>
                <w:r>
                  <w:rPr>
                    <w:szCs w:val="24"/>
                  </w:rPr>
                  <w:t>), JAV patentų ir prekių ženklų biure (</w:t>
                </w:r>
                <w:r>
                  <w:rPr>
                    <w:i/>
                    <w:szCs w:val="24"/>
                  </w:rPr>
                  <w:t>USPTO</w:t>
                </w:r>
                <w:r>
                  <w:rPr>
                    <w:szCs w:val="24"/>
                  </w:rPr>
                  <w:t>) ar Japonijos patentų biure (</w:t>
                </w:r>
                <w:r>
                  <w:rPr>
                    <w:i/>
                    <w:szCs w:val="24"/>
                  </w:rPr>
                  <w:t>JPO</w:t>
                </w:r>
                <w:r>
                  <w:rPr>
                    <w:szCs w:val="24"/>
                  </w:rPr>
                  <w:t>) išduotas patentas, kurio savininkai yra Lietuvos fiziniai ar juridiniai asmenys</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559"/>
            </w:trPr>
            <w:tc>
              <w:tcPr>
                <w:tcW w:w="678" w:type="dxa"/>
                <w:vMerge/>
              </w:tcPr>
              <w:p w:rsidR="00F40C01" w:rsidRDefault="00F40C01">
                <w:pPr>
                  <w:jc w:val="center"/>
                  <w:rPr>
                    <w:szCs w:val="24"/>
                  </w:rPr>
                </w:pPr>
              </w:p>
            </w:tc>
            <w:tc>
              <w:tcPr>
                <w:tcW w:w="5100" w:type="dxa"/>
                <w:vMerge/>
              </w:tcPr>
              <w:p w:rsidR="00F40C01" w:rsidRDefault="00F40C01"/>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color w:val="000000"/>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348"/>
            </w:trPr>
            <w:tc>
              <w:tcPr>
                <w:tcW w:w="678" w:type="dxa"/>
                <w:vMerge w:val="restart"/>
              </w:tcPr>
              <w:p w:rsidR="00F40C01" w:rsidRDefault="00E80056">
                <w:pPr>
                  <w:jc w:val="center"/>
                  <w:rPr>
                    <w:szCs w:val="24"/>
                  </w:rPr>
                </w:pPr>
                <w:r>
                  <w:rPr>
                    <w:szCs w:val="24"/>
                  </w:rPr>
                  <w:t>5.</w:t>
                </w:r>
              </w:p>
            </w:tc>
            <w:tc>
              <w:tcPr>
                <w:tcW w:w="5100" w:type="dxa"/>
                <w:vMerge w:val="restart"/>
              </w:tcPr>
              <w:p w:rsidR="00F40C01" w:rsidRDefault="00E80056">
                <w:pPr>
                  <w:rPr>
                    <w:szCs w:val="24"/>
                  </w:rPr>
                </w:pPr>
                <w:r>
                  <w:rPr>
                    <w:szCs w:val="24"/>
                  </w:rPr>
                  <w:t>Patentas Lietuvoje, taip pat patentinė paraiška, turintis (-</w:t>
                </w:r>
                <w:proofErr w:type="spellStart"/>
                <w:r>
                  <w:rPr>
                    <w:szCs w:val="24"/>
                  </w:rPr>
                  <w:t>ti</w:t>
                </w:r>
                <w:proofErr w:type="spellEnd"/>
                <w:r>
                  <w:rPr>
                    <w:szCs w:val="24"/>
                  </w:rPr>
                  <w:t>) registracijos pažymą</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348"/>
            </w:trPr>
            <w:tc>
              <w:tcPr>
                <w:tcW w:w="678" w:type="dxa"/>
                <w:vMerge/>
              </w:tcPr>
              <w:p w:rsidR="00F40C01" w:rsidRDefault="00F40C01">
                <w:pPr>
                  <w:jc w:val="center"/>
                  <w:rPr>
                    <w:szCs w:val="24"/>
                  </w:rPr>
                </w:pPr>
              </w:p>
            </w:tc>
            <w:tc>
              <w:tcPr>
                <w:tcW w:w="5100" w:type="dxa"/>
                <w:vMerge/>
              </w:tcPr>
              <w:p w:rsidR="00F40C01" w:rsidRDefault="00F40C01"/>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418"/>
            </w:trPr>
            <w:tc>
              <w:tcPr>
                <w:tcW w:w="678" w:type="dxa"/>
                <w:vMerge w:val="restart"/>
              </w:tcPr>
              <w:p w:rsidR="00F40C01" w:rsidRDefault="00E80056">
                <w:pPr>
                  <w:jc w:val="center"/>
                  <w:rPr>
                    <w:szCs w:val="24"/>
                  </w:rPr>
                </w:pPr>
                <w:r>
                  <w:rPr>
                    <w:szCs w:val="24"/>
                  </w:rPr>
                  <w:t>6.</w:t>
                </w:r>
              </w:p>
            </w:tc>
            <w:tc>
              <w:tcPr>
                <w:tcW w:w="5100" w:type="dxa"/>
                <w:vMerge w:val="restart"/>
              </w:tcPr>
              <w:p w:rsidR="00F40C01" w:rsidRDefault="00E80056">
                <w:pPr>
                  <w:rPr>
                    <w:szCs w:val="24"/>
                  </w:rPr>
                </w:pPr>
                <w:r>
                  <w:rPr>
                    <w:szCs w:val="24"/>
                  </w:rPr>
                  <w:t xml:space="preserve">Europos specializuotuose centruose įvertinta augalų veislė (pateikiama </w:t>
                </w:r>
                <w:proofErr w:type="spellStart"/>
                <w:r>
                  <w:rPr>
                    <w:i/>
                    <w:szCs w:val="24"/>
                  </w:rPr>
                  <w:t>Reports</w:t>
                </w:r>
                <w:proofErr w:type="spellEnd"/>
                <w:r>
                  <w:rPr>
                    <w:i/>
                    <w:szCs w:val="24"/>
                  </w:rPr>
                  <w:t xml:space="preserve"> </w:t>
                </w:r>
                <w:proofErr w:type="spellStart"/>
                <w:r>
                  <w:rPr>
                    <w:i/>
                    <w:szCs w:val="24"/>
                  </w:rPr>
                  <w:t>on</w:t>
                </w:r>
                <w:proofErr w:type="spellEnd"/>
                <w:r>
                  <w:rPr>
                    <w:i/>
                    <w:szCs w:val="24"/>
                  </w:rPr>
                  <w:t xml:space="preserve"> </w:t>
                </w:r>
                <w:proofErr w:type="spellStart"/>
                <w:r>
                  <w:rPr>
                    <w:i/>
                    <w:szCs w:val="24"/>
                  </w:rPr>
                  <w:t>Technical</w:t>
                </w:r>
                <w:proofErr w:type="spellEnd"/>
                <w:r>
                  <w:rPr>
                    <w:i/>
                    <w:szCs w:val="24"/>
                  </w:rPr>
                  <w:t xml:space="preserve"> </w:t>
                </w:r>
                <w:proofErr w:type="spellStart"/>
                <w:r>
                  <w:rPr>
                    <w:i/>
                    <w:szCs w:val="24"/>
                  </w:rPr>
                  <w:t>Examination</w:t>
                </w:r>
                <w:proofErr w:type="spellEnd"/>
                <w:r>
                  <w:rPr>
                    <w:i/>
                    <w:szCs w:val="24"/>
                  </w:rPr>
                  <w:t xml:space="preserve"> </w:t>
                </w:r>
                <w:proofErr w:type="spellStart"/>
                <w:r>
                  <w:rPr>
                    <w:i/>
                    <w:szCs w:val="24"/>
                  </w:rPr>
                  <w:t>of</w:t>
                </w:r>
                <w:proofErr w:type="spellEnd"/>
                <w:r>
                  <w:rPr>
                    <w:i/>
                    <w:szCs w:val="24"/>
                  </w:rPr>
                  <w:t xml:space="preserve"> </w:t>
                </w:r>
                <w:proofErr w:type="spellStart"/>
                <w:r>
                  <w:rPr>
                    <w:i/>
                    <w:szCs w:val="24"/>
                  </w:rPr>
                  <w:t>the</w:t>
                </w:r>
                <w:proofErr w:type="spellEnd"/>
                <w:r>
                  <w:rPr>
                    <w:i/>
                    <w:szCs w:val="24"/>
                  </w:rPr>
                  <w:t xml:space="preserve"> DUS </w:t>
                </w:r>
                <w:proofErr w:type="spellStart"/>
                <w:r>
                  <w:rPr>
                    <w:i/>
                    <w:szCs w:val="24"/>
                  </w:rPr>
                  <w:t>Testing</w:t>
                </w:r>
                <w:proofErr w:type="spellEnd"/>
                <w:r>
                  <w:rPr>
                    <w:szCs w:val="24"/>
                  </w:rPr>
                  <w:t>)</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r>
          <w:tr w:rsidR="00F40C01">
            <w:trPr>
              <w:trHeight w:val="418"/>
            </w:trPr>
            <w:tc>
              <w:tcPr>
                <w:tcW w:w="678" w:type="dxa"/>
                <w:vMerge/>
              </w:tcPr>
              <w:p w:rsidR="00F40C01" w:rsidRDefault="00F40C01">
                <w:pPr>
                  <w:jc w:val="center"/>
                  <w:rPr>
                    <w:szCs w:val="24"/>
                  </w:rPr>
                </w:pPr>
              </w:p>
            </w:tc>
            <w:tc>
              <w:tcPr>
                <w:tcW w:w="5100" w:type="dxa"/>
                <w:vMerge/>
              </w:tcPr>
              <w:p w:rsidR="00F40C01" w:rsidRDefault="00F40C01">
                <w:pPr>
                  <w:jc w:val="center"/>
                  <w:rPr>
                    <w:szCs w:val="24"/>
                  </w:rPr>
                </w:pPr>
              </w:p>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r>
          <w:tr w:rsidR="00F40C01">
            <w:trPr>
              <w:trHeight w:val="342"/>
            </w:trPr>
            <w:tc>
              <w:tcPr>
                <w:tcW w:w="678" w:type="dxa"/>
                <w:vMerge w:val="restart"/>
              </w:tcPr>
              <w:p w:rsidR="00F40C01" w:rsidRDefault="00E80056">
                <w:pPr>
                  <w:jc w:val="center"/>
                  <w:rPr>
                    <w:szCs w:val="24"/>
                  </w:rPr>
                </w:pPr>
                <w:r>
                  <w:rPr>
                    <w:szCs w:val="24"/>
                  </w:rPr>
                  <w:t>7.</w:t>
                </w:r>
              </w:p>
            </w:tc>
            <w:tc>
              <w:tcPr>
                <w:tcW w:w="5100" w:type="dxa"/>
                <w:vMerge w:val="restart"/>
              </w:tcPr>
              <w:p w:rsidR="00F40C01" w:rsidRDefault="00E80056">
                <w:pPr>
                  <w:rPr>
                    <w:szCs w:val="24"/>
                  </w:rPr>
                </w:pPr>
                <w:r>
                  <w:rPr>
                    <w:szCs w:val="24"/>
                  </w:rPr>
                  <w:t>Nacionaliniame arba tarptautiniuose registruose įregistruota gyvūnų veislė</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r>
          <w:tr w:rsidR="00F40C01">
            <w:trPr>
              <w:trHeight w:val="342"/>
            </w:trPr>
            <w:tc>
              <w:tcPr>
                <w:tcW w:w="678" w:type="dxa"/>
                <w:vMerge/>
              </w:tcPr>
              <w:p w:rsidR="00F40C01" w:rsidRDefault="00F40C01">
                <w:pPr>
                  <w:jc w:val="center"/>
                  <w:rPr>
                    <w:szCs w:val="24"/>
                  </w:rPr>
                </w:pPr>
              </w:p>
            </w:tc>
            <w:tc>
              <w:tcPr>
                <w:tcW w:w="5100" w:type="dxa"/>
                <w:vMerge/>
              </w:tcPr>
              <w:p w:rsidR="00F40C01" w:rsidRDefault="00F40C01">
                <w:pPr>
                  <w:jc w:val="center"/>
                  <w:rPr>
                    <w:szCs w:val="24"/>
                  </w:rPr>
                </w:pPr>
              </w:p>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r>
          <w:tr w:rsidR="00F40C01">
            <w:trPr>
              <w:trHeight w:val="342"/>
            </w:trPr>
            <w:tc>
              <w:tcPr>
                <w:tcW w:w="678" w:type="dxa"/>
                <w:vMerge w:val="restart"/>
              </w:tcPr>
              <w:p w:rsidR="00F40C01" w:rsidRDefault="00E80056">
                <w:pPr>
                  <w:jc w:val="center"/>
                  <w:rPr>
                    <w:szCs w:val="24"/>
                  </w:rPr>
                </w:pPr>
                <w:r>
                  <w:rPr>
                    <w:szCs w:val="24"/>
                  </w:rPr>
                  <w:t>8.</w:t>
                </w:r>
              </w:p>
            </w:tc>
            <w:tc>
              <w:tcPr>
                <w:tcW w:w="5100" w:type="dxa"/>
                <w:vMerge w:val="restart"/>
              </w:tcPr>
              <w:p w:rsidR="00F40C01" w:rsidRDefault="00E80056">
                <w:pPr>
                  <w:rPr>
                    <w:szCs w:val="24"/>
                  </w:rPr>
                </w:pPr>
                <w:r>
                  <w:rPr>
                    <w:szCs w:val="24"/>
                  </w:rPr>
                  <w:t>Nauja technologija, turinti įdiegimo aktą ar išbandyta gamyboje</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342"/>
            </w:trPr>
            <w:tc>
              <w:tcPr>
                <w:tcW w:w="678" w:type="dxa"/>
                <w:vMerge/>
              </w:tcPr>
              <w:p w:rsidR="00F40C01" w:rsidRDefault="00F40C01">
                <w:pPr>
                  <w:jc w:val="center"/>
                  <w:rPr>
                    <w:szCs w:val="24"/>
                  </w:rPr>
                </w:pPr>
              </w:p>
            </w:tc>
            <w:tc>
              <w:tcPr>
                <w:tcW w:w="5100" w:type="dxa"/>
                <w:vMerge/>
              </w:tcPr>
              <w:p w:rsidR="00F40C01" w:rsidRDefault="00F40C01">
                <w:pPr>
                  <w:jc w:val="center"/>
                  <w:rPr>
                    <w:szCs w:val="24"/>
                  </w:rPr>
                </w:pPr>
              </w:p>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342"/>
            </w:trPr>
            <w:tc>
              <w:tcPr>
                <w:tcW w:w="678" w:type="dxa"/>
                <w:vMerge w:val="restart"/>
              </w:tcPr>
              <w:p w:rsidR="00F40C01" w:rsidRDefault="00E80056">
                <w:pPr>
                  <w:jc w:val="center"/>
                  <w:rPr>
                    <w:szCs w:val="24"/>
                  </w:rPr>
                </w:pPr>
                <w:r>
                  <w:rPr>
                    <w:szCs w:val="24"/>
                  </w:rPr>
                  <w:t>9.</w:t>
                </w:r>
              </w:p>
            </w:tc>
            <w:tc>
              <w:tcPr>
                <w:tcW w:w="5100" w:type="dxa"/>
                <w:vMerge w:val="restart"/>
              </w:tcPr>
              <w:p w:rsidR="00F40C01" w:rsidRDefault="00E80056">
                <w:pPr>
                  <w:rPr>
                    <w:szCs w:val="24"/>
                  </w:rPr>
                </w:pPr>
                <w:r>
                  <w:rPr>
                    <w:szCs w:val="24"/>
                  </w:rPr>
                  <w:t>Naujas gaminys ar programinė įranga, patvirtintas (-a) pažyma apie jų naudojimą ar įdiegimą</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342"/>
            </w:trPr>
            <w:tc>
              <w:tcPr>
                <w:tcW w:w="678" w:type="dxa"/>
                <w:vMerge/>
              </w:tcPr>
              <w:p w:rsidR="00F40C01" w:rsidRDefault="00F40C01">
                <w:pPr>
                  <w:jc w:val="center"/>
                  <w:rPr>
                    <w:szCs w:val="24"/>
                  </w:rPr>
                </w:pPr>
              </w:p>
            </w:tc>
            <w:tc>
              <w:tcPr>
                <w:tcW w:w="5100" w:type="dxa"/>
                <w:vMerge/>
              </w:tcPr>
              <w:p w:rsidR="00F40C01" w:rsidRDefault="00F40C01">
                <w:pPr>
                  <w:jc w:val="center"/>
                  <w:rPr>
                    <w:szCs w:val="24"/>
                  </w:rPr>
                </w:pPr>
              </w:p>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6F"/>
                </w:r>
              </w:p>
            </w:tc>
          </w:tr>
          <w:tr w:rsidR="00F40C01">
            <w:trPr>
              <w:trHeight w:val="342"/>
            </w:trPr>
            <w:tc>
              <w:tcPr>
                <w:tcW w:w="678" w:type="dxa"/>
                <w:vMerge w:val="restart"/>
              </w:tcPr>
              <w:p w:rsidR="00F40C01" w:rsidRDefault="00E80056">
                <w:pPr>
                  <w:jc w:val="center"/>
                  <w:rPr>
                    <w:szCs w:val="24"/>
                  </w:rPr>
                </w:pPr>
                <w:r>
                  <w:rPr>
                    <w:szCs w:val="24"/>
                  </w:rPr>
                  <w:t>10.</w:t>
                </w:r>
              </w:p>
            </w:tc>
            <w:tc>
              <w:tcPr>
                <w:tcW w:w="5100" w:type="dxa"/>
                <w:vMerge w:val="restart"/>
              </w:tcPr>
              <w:p w:rsidR="00F40C01" w:rsidRDefault="00E80056">
                <w:pPr>
                  <w:rPr>
                    <w:szCs w:val="24"/>
                  </w:rPr>
                </w:pPr>
                <w:r>
                  <w:rPr>
                    <w:szCs w:val="24"/>
                  </w:rPr>
                  <w:t>Mikroorganizmų kamienas, įregistruotas tarptautiniuose registruose ir turintis registracijos pažymą</w:t>
                </w:r>
              </w:p>
            </w:tc>
            <w:tc>
              <w:tcPr>
                <w:tcW w:w="993" w:type="dxa"/>
              </w:tcPr>
              <w:p w:rsidR="00F40C01" w:rsidRDefault="00E80056">
                <w:pPr>
                  <w:jc w:val="center"/>
                  <w:rPr>
                    <w:szCs w:val="24"/>
                  </w:rPr>
                </w:pPr>
                <w:r>
                  <w:rPr>
                    <w:szCs w:val="24"/>
                  </w:rPr>
                  <w:t>T</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r>
          <w:tr w:rsidR="00F40C01">
            <w:trPr>
              <w:trHeight w:val="342"/>
            </w:trPr>
            <w:tc>
              <w:tcPr>
                <w:tcW w:w="678" w:type="dxa"/>
                <w:vMerge/>
              </w:tcPr>
              <w:p w:rsidR="00F40C01" w:rsidRDefault="00F40C01">
                <w:pPr>
                  <w:jc w:val="center"/>
                  <w:rPr>
                    <w:szCs w:val="24"/>
                  </w:rPr>
                </w:pPr>
              </w:p>
            </w:tc>
            <w:tc>
              <w:tcPr>
                <w:tcW w:w="5100" w:type="dxa"/>
                <w:vMerge/>
              </w:tcPr>
              <w:p w:rsidR="00F40C01" w:rsidRDefault="00F40C01">
                <w:pPr>
                  <w:jc w:val="center"/>
                  <w:rPr>
                    <w:szCs w:val="24"/>
                  </w:rPr>
                </w:pPr>
              </w:p>
            </w:tc>
            <w:tc>
              <w:tcPr>
                <w:tcW w:w="993" w:type="dxa"/>
              </w:tcPr>
              <w:p w:rsidR="00F40C01" w:rsidRDefault="00E80056">
                <w:pPr>
                  <w:jc w:val="center"/>
                  <w:rPr>
                    <w:szCs w:val="24"/>
                  </w:rPr>
                </w:pPr>
                <w:r>
                  <w:rPr>
                    <w:szCs w:val="24"/>
                  </w:rPr>
                  <w:t>B</w:t>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6F"/>
                </w:r>
              </w:p>
            </w:tc>
            <w:tc>
              <w:tcPr>
                <w:tcW w:w="960" w:type="dxa"/>
                <w:tcMar>
                  <w:left w:w="28" w:type="dxa"/>
                  <w:right w:w="28" w:type="dxa"/>
                </w:tcMar>
              </w:tcPr>
              <w:p w:rsidR="00F40C01" w:rsidRDefault="00E80056">
                <w:pPr>
                  <w:jc w:val="center"/>
                  <w:rPr>
                    <w:szCs w:val="24"/>
                  </w:rPr>
                </w:pPr>
                <w:r>
                  <w:rPr>
                    <w:szCs w:val="24"/>
                  </w:rPr>
                  <w:sym w:font="Wingdings" w:char="F06F"/>
                </w:r>
              </w:p>
            </w:tc>
            <w:tc>
              <w:tcPr>
                <w:tcW w:w="961" w:type="dxa"/>
                <w:tcMar>
                  <w:left w:w="28" w:type="dxa"/>
                  <w:right w:w="28" w:type="dxa"/>
                </w:tcMar>
              </w:tcPr>
              <w:p w:rsidR="00F40C01" w:rsidRDefault="00E80056">
                <w:pPr>
                  <w:jc w:val="center"/>
                  <w:rPr>
                    <w:szCs w:val="24"/>
                  </w:rPr>
                </w:pPr>
                <w:r>
                  <w:rPr>
                    <w:szCs w:val="24"/>
                  </w:rPr>
                  <w:sym w:font="Wingdings" w:char="F078"/>
                </w:r>
              </w:p>
            </w:tc>
            <w:tc>
              <w:tcPr>
                <w:tcW w:w="961" w:type="dxa"/>
                <w:tcMar>
                  <w:left w:w="28" w:type="dxa"/>
                  <w:right w:w="28" w:type="dxa"/>
                </w:tcMar>
              </w:tcPr>
              <w:p w:rsidR="00F40C01" w:rsidRDefault="00E80056">
                <w:pPr>
                  <w:jc w:val="center"/>
                  <w:rPr>
                    <w:szCs w:val="24"/>
                  </w:rPr>
                </w:pPr>
                <w:r>
                  <w:rPr>
                    <w:szCs w:val="24"/>
                  </w:rPr>
                  <w:sym w:font="Wingdings" w:char="F078"/>
                </w:r>
              </w:p>
            </w:tc>
          </w:tr>
        </w:tbl>
        <w:p w:rsidR="00F40C01" w:rsidRDefault="00D23CCF">
          <w:pPr>
            <w:overflowPunct w:val="0"/>
            <w:spacing w:line="276" w:lineRule="auto"/>
            <w:rPr>
              <w:szCs w:val="24"/>
            </w:rPr>
          </w:pPr>
        </w:p>
      </w:sdtContent>
    </w:sdt>
    <w:sectPr w:rsidR="00F40C01">
      <w:pgSz w:w="16840" w:h="11907" w:orient="landscape" w:code="9"/>
      <w:pgMar w:top="1701" w:right="1134" w:bottom="567" w:left="1134" w:header="567" w:footer="567" w:gutter="0"/>
      <w:paperSrc w:first="15" w:other="15"/>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0C01" w:rsidRDefault="00E80056">
      <w:pPr>
        <w:spacing w:line="276" w:lineRule="auto"/>
        <w:rPr>
          <w:szCs w:val="24"/>
          <w:lang w:val="en-US"/>
        </w:rPr>
      </w:pPr>
      <w:r>
        <w:rPr>
          <w:szCs w:val="24"/>
          <w:lang w:val="en-US"/>
        </w:rPr>
        <w:separator/>
      </w:r>
    </w:p>
  </w:endnote>
  <w:endnote w:type="continuationSeparator" w:id="0">
    <w:p w:rsidR="00F40C01" w:rsidRDefault="00E80056">
      <w:pPr>
        <w:spacing w:line="276" w:lineRule="auto"/>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0C01" w:rsidRDefault="00F40C01">
    <w:pPr>
      <w:tabs>
        <w:tab w:val="center" w:pos="4153"/>
        <w:tab w:val="right" w:pos="8306"/>
      </w:tabs>
      <w:overflowPunct w:val="0"/>
      <w:spacing w:line="276"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0C01" w:rsidRDefault="00F40C01">
    <w:pPr>
      <w:tabs>
        <w:tab w:val="center" w:pos="4153"/>
        <w:tab w:val="right" w:pos="8306"/>
      </w:tabs>
      <w:overflowPunct w:val="0"/>
      <w:spacing w:line="276" w:lineRule="auto"/>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0C01" w:rsidRDefault="00F40C01">
    <w:pPr>
      <w:tabs>
        <w:tab w:val="center" w:pos="4153"/>
        <w:tab w:val="right" w:pos="8306"/>
      </w:tabs>
      <w:overflowPunct w:val="0"/>
      <w:spacing w:line="276" w:lineRule="auto"/>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0C01" w:rsidRDefault="00E80056">
      <w:pPr>
        <w:spacing w:line="276" w:lineRule="auto"/>
        <w:rPr>
          <w:szCs w:val="24"/>
          <w:lang w:val="en-US"/>
        </w:rPr>
      </w:pPr>
      <w:r>
        <w:rPr>
          <w:szCs w:val="24"/>
          <w:lang w:val="en-US"/>
        </w:rPr>
        <w:separator/>
      </w:r>
    </w:p>
  </w:footnote>
  <w:footnote w:type="continuationSeparator" w:id="0">
    <w:p w:rsidR="00F40C01" w:rsidRDefault="00E80056">
      <w:pPr>
        <w:spacing w:line="276" w:lineRule="auto"/>
        <w:rPr>
          <w:szCs w:val="24"/>
          <w:lang w:val="en-US"/>
        </w:rPr>
      </w:pPr>
      <w:r>
        <w:rPr>
          <w:szCs w:val="24"/>
          <w:lang w:val="en-US"/>
        </w:rPr>
        <w:continuationSeparator/>
      </w:r>
    </w:p>
  </w:footnote>
  <w:footnote w:id="1">
    <w:p w:rsidR="00F40C01" w:rsidRDefault="00E80056">
      <w:pPr>
        <w:rPr>
          <w:sz w:val="20"/>
        </w:rPr>
      </w:pPr>
      <w:r>
        <w:rPr>
          <w:sz w:val="20"/>
          <w:vertAlign w:val="superscript"/>
        </w:rPr>
        <w:footnoteRef/>
      </w:r>
      <w:r>
        <w:rPr>
          <w:sz w:val="20"/>
        </w:rPr>
        <w:t xml:space="preserve"> Žymėjimas: </w:t>
      </w:r>
      <w:r>
        <w:rPr>
          <w:szCs w:val="24"/>
        </w:rPr>
        <w:sym w:font="Wingdings" w:char="F078"/>
      </w:r>
      <w:r>
        <w:rPr>
          <w:sz w:val="20"/>
        </w:rPr>
        <w:t xml:space="preserve"> – galimas </w:t>
      </w:r>
      <w:proofErr w:type="spellStart"/>
      <w:r>
        <w:rPr>
          <w:sz w:val="20"/>
        </w:rPr>
        <w:t>parengtumo</w:t>
      </w:r>
      <w:proofErr w:type="spellEnd"/>
      <w:r>
        <w:rPr>
          <w:sz w:val="20"/>
        </w:rPr>
        <w:t xml:space="preserve"> lygis.</w:t>
      </w:r>
    </w:p>
  </w:footnote>
  <w:footnote w:id="2">
    <w:p w:rsidR="00F40C01" w:rsidRDefault="00E80056">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0C01" w:rsidRDefault="00F40C01">
    <w:pPr>
      <w:tabs>
        <w:tab w:val="center" w:pos="4153"/>
        <w:tab w:val="right" w:pos="8306"/>
      </w:tabs>
      <w:overflowPunct w:val="0"/>
      <w:spacing w:after="160" w:line="276" w:lineRule="auto"/>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0C01" w:rsidRDefault="00E80056">
    <w:pPr>
      <w:tabs>
        <w:tab w:val="center" w:pos="4153"/>
        <w:tab w:val="right" w:pos="8306"/>
      </w:tabs>
      <w:overflowPunct w:val="0"/>
      <w:spacing w:after="160" w:line="276"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sidR="00D23CCF">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0C01" w:rsidRDefault="00F40C01">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F50"/>
    <w:rsid w:val="00721F50"/>
    <w:rsid w:val="00D23CCF"/>
    <w:rsid w:val="00E80056"/>
    <w:rsid w:val="00F40C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31786ED-4F2D-414E-8CB1-450C22151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005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257258940">
      <w:bodyDiv w:val="1"/>
      <w:marLeft w:val="0"/>
      <w:marRight w:val="0"/>
      <w:marTop w:val="0"/>
      <w:marBottom w:val="0"/>
      <w:divBdr>
        <w:top w:val="none" w:sz="0" w:space="0" w:color="auto"/>
        <w:left w:val="none" w:sz="0" w:space="0" w:color="auto"/>
        <w:bottom w:val="none" w:sz="0" w:space="0" w:color="auto"/>
        <w:right w:val="none" w:sz="0" w:space="0" w:color="auto"/>
      </w:divBdr>
    </w:div>
    <w:div w:id="266432346">
      <w:bodyDiv w:val="1"/>
      <w:marLeft w:val="0"/>
      <w:marRight w:val="0"/>
      <w:marTop w:val="0"/>
      <w:marBottom w:val="0"/>
      <w:divBdr>
        <w:top w:val="none" w:sz="0" w:space="0" w:color="auto"/>
        <w:left w:val="none" w:sz="0" w:space="0" w:color="auto"/>
        <w:bottom w:val="none" w:sz="0" w:space="0" w:color="auto"/>
        <w:right w:val="none" w:sz="0" w:space="0" w:color="auto"/>
      </w:divBdr>
    </w:div>
    <w:div w:id="308675161">
      <w:bodyDiv w:val="1"/>
      <w:marLeft w:val="0"/>
      <w:marRight w:val="0"/>
      <w:marTop w:val="0"/>
      <w:marBottom w:val="0"/>
      <w:divBdr>
        <w:top w:val="none" w:sz="0" w:space="0" w:color="auto"/>
        <w:left w:val="none" w:sz="0" w:space="0" w:color="auto"/>
        <w:bottom w:val="none" w:sz="0" w:space="0" w:color="auto"/>
        <w:right w:val="none" w:sz="0" w:space="0" w:color="auto"/>
      </w:divBdr>
    </w:div>
    <w:div w:id="353700731">
      <w:bodyDiv w:val="1"/>
      <w:marLeft w:val="0"/>
      <w:marRight w:val="0"/>
      <w:marTop w:val="0"/>
      <w:marBottom w:val="0"/>
      <w:divBdr>
        <w:top w:val="none" w:sz="0" w:space="0" w:color="auto"/>
        <w:left w:val="none" w:sz="0" w:space="0" w:color="auto"/>
        <w:bottom w:val="none" w:sz="0" w:space="0" w:color="auto"/>
        <w:right w:val="none" w:sz="0" w:space="0" w:color="auto"/>
      </w:divBdr>
    </w:div>
    <w:div w:id="412506201">
      <w:bodyDiv w:val="1"/>
      <w:marLeft w:val="0"/>
      <w:marRight w:val="0"/>
      <w:marTop w:val="0"/>
      <w:marBottom w:val="0"/>
      <w:divBdr>
        <w:top w:val="none" w:sz="0" w:space="0" w:color="auto"/>
        <w:left w:val="none" w:sz="0" w:space="0" w:color="auto"/>
        <w:bottom w:val="none" w:sz="0" w:space="0" w:color="auto"/>
        <w:right w:val="none" w:sz="0" w:space="0" w:color="auto"/>
      </w:divBdr>
    </w:div>
    <w:div w:id="535775230">
      <w:bodyDiv w:val="1"/>
      <w:marLeft w:val="0"/>
      <w:marRight w:val="0"/>
      <w:marTop w:val="0"/>
      <w:marBottom w:val="0"/>
      <w:divBdr>
        <w:top w:val="none" w:sz="0" w:space="0" w:color="auto"/>
        <w:left w:val="none" w:sz="0" w:space="0" w:color="auto"/>
        <w:bottom w:val="none" w:sz="0" w:space="0" w:color="auto"/>
        <w:right w:val="none" w:sz="0" w:space="0" w:color="auto"/>
      </w:divBdr>
    </w:div>
    <w:div w:id="694110753">
      <w:bodyDiv w:val="1"/>
      <w:marLeft w:val="0"/>
      <w:marRight w:val="0"/>
      <w:marTop w:val="0"/>
      <w:marBottom w:val="0"/>
      <w:divBdr>
        <w:top w:val="none" w:sz="0" w:space="0" w:color="auto"/>
        <w:left w:val="none" w:sz="0" w:space="0" w:color="auto"/>
        <w:bottom w:val="none" w:sz="0" w:space="0" w:color="auto"/>
        <w:right w:val="none" w:sz="0" w:space="0" w:color="auto"/>
      </w:divBdr>
    </w:div>
    <w:div w:id="1102073024">
      <w:bodyDiv w:val="1"/>
      <w:marLeft w:val="0"/>
      <w:marRight w:val="0"/>
      <w:marTop w:val="0"/>
      <w:marBottom w:val="0"/>
      <w:divBdr>
        <w:top w:val="none" w:sz="0" w:space="0" w:color="auto"/>
        <w:left w:val="none" w:sz="0" w:space="0" w:color="auto"/>
        <w:bottom w:val="none" w:sz="0" w:space="0" w:color="auto"/>
        <w:right w:val="none" w:sz="0" w:space="0" w:color="auto"/>
      </w:divBdr>
    </w:div>
    <w:div w:id="1463037971">
      <w:bodyDiv w:val="1"/>
      <w:marLeft w:val="0"/>
      <w:marRight w:val="0"/>
      <w:marTop w:val="0"/>
      <w:marBottom w:val="0"/>
      <w:divBdr>
        <w:top w:val="none" w:sz="0" w:space="0" w:color="auto"/>
        <w:left w:val="none" w:sz="0" w:space="0" w:color="auto"/>
        <w:bottom w:val="none" w:sz="0" w:space="0" w:color="auto"/>
        <w:right w:val="none" w:sz="0" w:space="0" w:color="auto"/>
      </w:divBdr>
    </w:div>
    <w:div w:id="1578712833">
      <w:bodyDiv w:val="1"/>
      <w:marLeft w:val="0"/>
      <w:marRight w:val="0"/>
      <w:marTop w:val="0"/>
      <w:marBottom w:val="0"/>
      <w:divBdr>
        <w:top w:val="none" w:sz="0" w:space="0" w:color="auto"/>
        <w:left w:val="none" w:sz="0" w:space="0" w:color="auto"/>
        <w:bottom w:val="none" w:sz="0" w:space="0" w:color="auto"/>
        <w:right w:val="none" w:sz="0" w:space="0" w:color="auto"/>
      </w:divBdr>
    </w:div>
    <w:div w:id="1647930613">
      <w:bodyDiv w:val="1"/>
      <w:marLeft w:val="0"/>
      <w:marRight w:val="0"/>
      <w:marTop w:val="0"/>
      <w:marBottom w:val="0"/>
      <w:divBdr>
        <w:top w:val="none" w:sz="0" w:space="0" w:color="auto"/>
        <w:left w:val="none" w:sz="0" w:space="0" w:color="auto"/>
        <w:bottom w:val="none" w:sz="0" w:space="0" w:color="auto"/>
        <w:right w:val="none" w:sz="0" w:space="0" w:color="auto"/>
      </w:divBdr>
    </w:div>
    <w:div w:id="1747413149">
      <w:bodyDiv w:val="1"/>
      <w:marLeft w:val="0"/>
      <w:marRight w:val="0"/>
      <w:marTop w:val="0"/>
      <w:marBottom w:val="0"/>
      <w:divBdr>
        <w:top w:val="none" w:sz="0" w:space="0" w:color="auto"/>
        <w:left w:val="none" w:sz="0" w:space="0" w:color="auto"/>
        <w:bottom w:val="none" w:sz="0" w:space="0" w:color="auto"/>
        <w:right w:val="none" w:sz="0" w:space="0" w:color="auto"/>
      </w:divBdr>
    </w:div>
    <w:div w:id="1777603351">
      <w:bodyDiv w:val="1"/>
      <w:marLeft w:val="0"/>
      <w:marRight w:val="0"/>
      <w:marTop w:val="0"/>
      <w:marBottom w:val="0"/>
      <w:divBdr>
        <w:top w:val="none" w:sz="0" w:space="0" w:color="auto"/>
        <w:left w:val="none" w:sz="0" w:space="0" w:color="auto"/>
        <w:bottom w:val="none" w:sz="0" w:space="0" w:color="auto"/>
        <w:right w:val="none" w:sz="0" w:space="0" w:color="auto"/>
      </w:divBdr>
    </w:div>
    <w:div w:id="1932811378">
      <w:bodyDiv w:val="1"/>
      <w:marLeft w:val="0"/>
      <w:marRight w:val="0"/>
      <w:marTop w:val="0"/>
      <w:marBottom w:val="0"/>
      <w:divBdr>
        <w:top w:val="none" w:sz="0" w:space="0" w:color="auto"/>
        <w:left w:val="none" w:sz="0" w:space="0" w:color="auto"/>
        <w:bottom w:val="none" w:sz="0" w:space="0" w:color="auto"/>
        <w:right w:val="none" w:sz="0" w:space="0" w:color="auto"/>
      </w:divBdr>
    </w:div>
    <w:div w:id="2063212300">
      <w:bodyDiv w:val="1"/>
      <w:marLeft w:val="0"/>
      <w:marRight w:val="0"/>
      <w:marTop w:val="0"/>
      <w:marBottom w:val="0"/>
      <w:divBdr>
        <w:top w:val="none" w:sz="0" w:space="0" w:color="auto"/>
        <w:left w:val="none" w:sz="0" w:space="0" w:color="auto"/>
        <w:bottom w:val="none" w:sz="0" w:space="0" w:color="auto"/>
        <w:right w:val="none" w:sz="0" w:space="0" w:color="auto"/>
      </w:divBdr>
    </w:div>
    <w:div w:id="211301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FCE99B2-26BF-40F1-A55E-0D97686A2136}"/>
      </w:docPartPr>
      <w:docPartBody>
        <w:p w:rsidR="001F03BF" w:rsidRDefault="000E56C9">
          <w:r w:rsidRPr="0046339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6C9"/>
    <w:rsid w:val="000E56C9"/>
    <w:rsid w:val="001F03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56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86a8008cd584ac5a181c392cdb11f08" PartId="971ba66668834b07b8d95477119d535e">
    <Part Type="preambule" DocPartId="f335c581564f48ca8222f4da12daf95b" PartId="b80c57500511464f833d91ca986362a0"/>
    <Part Type="pastraipa" DocPartId="38d7b14f804d4376abe416a026c3101d" PartId="503743e74f8349d6a6da60e2c6ed29a7"/>
    <Part Type="punktas" Nr="1" Abbr="1 p." DocPartId="52706d940759489d9ec9d8e21098c479" PartId="fdc8ce1e747145deb7b75e671b00bc39">
      <Part Type="citata" DocPartId="c0695a0f677f4f18b2244887c346298c" PartId="987a2feb50a7475c94e65058d5230714">
        <Part Type="papunktis" Nr="1.2" Abbr="1.2 pp." DocPartId="7692650c49474cddad5b86aaad9d3813" PartId="6daf6741451c4d6193952183a855b42f"/>
      </Part>
    </Part>
    <Part Type="punktas" Nr="2" Abbr="2 p." DocPartId="ad8cde62f64743159cef8ecd8ed3078c" PartId="cd34814a752448c0a4aa57fcaacca972"/>
    <Part Type="punktas" Nr="3" Abbr="3 p." DocPartId="127127664b49419da7e9d13b17563208" PartId="6a86040a81ea4c53b5afab4e18057a80"/>
    <Part Type="signatura" DocPartId="414a99c5eda1432896075bf553a952b0" PartId="bfb7458bdb734a9785ae530d0024f577"/>
  </Part>
  <Part Type="patvirtinta" Title="PAVYZDINIS GAMTOS, TECHNOLOGIJOS, MEDICINOS IR SVEIKATOS BEI ŽEMĖS ŪKIO MOKSLO SRIČIŲ MOKSLO IR SKLAIDOS PROJEKTŲ GALIMOS MOKSLINĖS IR (AR) TECHNOLOGINĖS PRODUKCIJOS SĄRAŠAS" DocPartId="4ebf4bcb521c457c92e31f80d563aa3f" PartId="775fb356762044f5b166ac0d697adf20"/>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C7E749-3788-43E7-B1D2-62EE94D4C77F}">
  <ds:schemaRefs>
    <ds:schemaRef ds:uri="http://lrs.lt/TAIS/DocParts"/>
  </ds:schemaRefs>
</ds:datastoreItem>
</file>

<file path=customXml/itemProps2.xml><?xml version="1.0" encoding="utf-8"?>
<ds:datastoreItem xmlns:ds="http://schemas.openxmlformats.org/officeDocument/2006/customXml" ds:itemID="{EEBCDBC9-3BEA-4172-A8CF-FD42CF5A7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593</Words>
  <Characters>2928</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DOKUMENTŲ REKVIZITŲ IŠDĖSTYMO SCHEMA</vt:lpstr>
    </vt:vector>
  </TitlesOfParts>
  <Company>LAD</Company>
  <LinksUpToDate>false</LinksUpToDate>
  <CharactersWithSpaces>3514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REKVIZITŲ IŠDĖSTYMO SCHEMA</dc:title>
  <dc:creator>User</dc:creator>
  <cp:lastModifiedBy>JŪRĖNIENĖ Jolanta</cp:lastModifiedBy>
  <cp:revision>4</cp:revision>
  <cp:lastPrinted>2016-10-12T08:10:00Z</cp:lastPrinted>
  <dcterms:created xsi:type="dcterms:W3CDTF">2022-05-19T11:52:00Z</dcterms:created>
  <dcterms:modified xsi:type="dcterms:W3CDTF">2022-05-19T12:02:00Z</dcterms:modified>
</cp:coreProperties>
</file>