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26cd96f69f44ccbf2aa0e5a7f46fbd"/>
        <w:id w:val="-960871928"/>
        <w:lock w:val="sdtLocked"/>
      </w:sdtPr>
      <w:sdtEndPr/>
      <w:sdtContent>
        <w:p w:rsidR="003B5AAE" w:rsidRDefault="003B5AAE" w:rsidP="004940DD">
          <w:pPr>
            <w:tabs>
              <w:tab w:val="center" w:pos="4819"/>
              <w:tab w:val="right" w:pos="9638"/>
            </w:tabs>
          </w:pPr>
        </w:p>
        <w:p w:rsidR="004940DD" w:rsidRDefault="004940DD" w:rsidP="004940DD">
          <w:pPr>
            <w:tabs>
              <w:tab w:val="center" w:pos="4819"/>
              <w:tab w:val="right" w:pos="9638"/>
            </w:tabs>
            <w:rPr>
              <w:b/>
              <w:bCs/>
            </w:rPr>
          </w:pPr>
        </w:p>
        <w:p w:rsidR="003B5AAE" w:rsidRDefault="004940DD">
          <w:pPr>
            <w:suppressAutoHyphens/>
            <w:jc w:val="center"/>
            <w:rPr>
              <w:b/>
              <w:color w:val="000000"/>
              <w:szCs w:val="24"/>
            </w:rPr>
          </w:pPr>
          <w:r>
            <w:rPr>
              <w:b/>
              <w:caps/>
              <w:noProof/>
              <w:lang w:eastAsia="lt-LT"/>
            </w:rPr>
            <w:drawing>
              <wp:inline distT="0" distB="0" distL="0" distR="0" wp14:anchorId="74C51FC2" wp14:editId="49603BE7">
                <wp:extent cx="543560" cy="595630"/>
                <wp:effectExtent l="0" t="0" r="8890" b="0"/>
                <wp:docPr id="4"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Logo  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rsidR="003B5AAE" w:rsidRDefault="004940DD">
          <w:pPr>
            <w:suppressAutoHyphens/>
            <w:jc w:val="center"/>
            <w:rPr>
              <w:b/>
              <w:color w:val="000000"/>
              <w:szCs w:val="24"/>
            </w:rPr>
          </w:pPr>
          <w:r>
            <w:rPr>
              <w:b/>
              <w:color w:val="000000"/>
              <w:szCs w:val="24"/>
            </w:rPr>
            <w:t>VALSTYBINĖ ENERGETIKOS REGULIAVIMO TARYBA</w:t>
          </w:r>
        </w:p>
        <w:p w:rsidR="003B5AAE" w:rsidRDefault="003B5AAE">
          <w:pPr>
            <w:suppressAutoHyphens/>
            <w:jc w:val="center"/>
            <w:rPr>
              <w:b/>
              <w:color w:val="000000"/>
              <w:szCs w:val="24"/>
            </w:rPr>
          </w:pPr>
        </w:p>
        <w:p w:rsidR="003B5AAE" w:rsidRDefault="004940DD" w:rsidP="004940DD">
          <w:pPr>
            <w:suppressAutoHyphens/>
            <w:jc w:val="center"/>
            <w:rPr>
              <w:b/>
              <w:color w:val="000000"/>
              <w:szCs w:val="24"/>
            </w:rPr>
          </w:pPr>
          <w:r>
            <w:rPr>
              <w:b/>
              <w:lang w:eastAsia="lt-LT"/>
            </w:rPr>
            <w:t>NUTARIMAS</w:t>
          </w:r>
        </w:p>
        <w:p w:rsidR="003B5AAE" w:rsidRDefault="004940DD">
          <w:pPr>
            <w:suppressAutoHyphens/>
            <w:jc w:val="center"/>
            <w:rPr>
              <w:b/>
              <w:color w:val="000000"/>
              <w:szCs w:val="24"/>
            </w:rPr>
          </w:pPr>
          <w:r>
            <w:rPr>
              <w:b/>
              <w:color w:val="000000"/>
              <w:szCs w:val="24"/>
            </w:rPr>
            <w:t xml:space="preserve">DĖL VALSTYBINĖS ENERGETIKOS REGULIAVIMO TARYBOS </w:t>
          </w:r>
        </w:p>
        <w:p w:rsidR="003B5AAE" w:rsidRDefault="004940DD">
          <w:pPr>
            <w:suppressAutoHyphens/>
            <w:jc w:val="center"/>
            <w:rPr>
              <w:b/>
              <w:bCs/>
              <w:color w:val="000000"/>
              <w:szCs w:val="24"/>
            </w:rPr>
          </w:pPr>
          <w:r>
            <w:rPr>
              <w:b/>
              <w:color w:val="000000"/>
              <w:szCs w:val="24"/>
            </w:rPr>
            <w:t>2018 M. GRUODŽIO 21 D. NUTARIMO NR. O3E-464 „</w:t>
          </w:r>
          <w:r>
            <w:rPr>
              <w:b/>
              <w:bCs/>
              <w:color w:val="000000"/>
              <w:szCs w:val="24"/>
            </w:rPr>
            <w:t xml:space="preserve">DĖL GAMTINIŲ DUJŲ ĮMONIŲ APSKAITOS </w:t>
          </w:r>
          <w:r>
            <w:rPr>
              <w:b/>
              <w:bCs/>
              <w:color w:val="000000"/>
              <w:szCs w:val="24"/>
            </w:rPr>
            <w:t>ATSKYRIMO IR SĄNAUDŲ PASKIRSTYMO REIKALAVIMŲ APRAŠO PATVIRTINIMO</w:t>
          </w:r>
          <w:r>
            <w:rPr>
              <w:b/>
              <w:color w:val="000000"/>
              <w:szCs w:val="24"/>
            </w:rPr>
            <w:t>“ PAKEITIMO</w:t>
          </w:r>
        </w:p>
        <w:p w:rsidR="003B5AAE" w:rsidRDefault="003B5AAE">
          <w:pPr>
            <w:suppressAutoHyphens/>
            <w:jc w:val="center"/>
            <w:rPr>
              <w:b/>
              <w:color w:val="000000"/>
              <w:szCs w:val="24"/>
            </w:rPr>
          </w:pPr>
        </w:p>
        <w:p w:rsidR="003B5AAE" w:rsidRDefault="004940DD">
          <w:pPr>
            <w:suppressAutoHyphens/>
            <w:jc w:val="center"/>
            <w:rPr>
              <w:color w:val="000000"/>
              <w:szCs w:val="24"/>
            </w:rPr>
          </w:pPr>
          <w:r>
            <w:rPr>
              <w:color w:val="000000"/>
              <w:szCs w:val="24"/>
            </w:rPr>
            <w:t xml:space="preserve">2021 </w:t>
          </w:r>
          <w:proofErr w:type="spellStart"/>
          <w:r>
            <w:rPr>
              <w:color w:val="000000"/>
              <w:szCs w:val="24"/>
            </w:rPr>
            <w:t>m</w:t>
          </w:r>
          <w:proofErr w:type="spellEnd"/>
          <w:r>
            <w:rPr>
              <w:color w:val="000000"/>
              <w:szCs w:val="24"/>
            </w:rPr>
            <w:t xml:space="preserve">. gegužės 7 </w:t>
          </w:r>
          <w:proofErr w:type="spellStart"/>
          <w:r>
            <w:rPr>
              <w:color w:val="000000"/>
              <w:szCs w:val="24"/>
            </w:rPr>
            <w:t>d</w:t>
          </w:r>
          <w:proofErr w:type="spellEnd"/>
          <w:r>
            <w:rPr>
              <w:color w:val="000000"/>
              <w:szCs w:val="24"/>
            </w:rPr>
            <w:t xml:space="preserve">. </w:t>
          </w:r>
          <w:proofErr w:type="spellStart"/>
          <w:r>
            <w:rPr>
              <w:color w:val="000000"/>
              <w:szCs w:val="24"/>
            </w:rPr>
            <w:t>Nr</w:t>
          </w:r>
          <w:proofErr w:type="spellEnd"/>
          <w:r>
            <w:rPr>
              <w:color w:val="000000"/>
              <w:szCs w:val="24"/>
            </w:rPr>
            <w:t xml:space="preserve">. </w:t>
          </w:r>
          <w:r>
            <w:t>O3E-535</w:t>
          </w:r>
        </w:p>
        <w:p w:rsidR="003B5AAE" w:rsidRDefault="004940DD">
          <w:pPr>
            <w:suppressAutoHyphens/>
            <w:jc w:val="center"/>
            <w:rPr>
              <w:color w:val="000000"/>
              <w:szCs w:val="24"/>
            </w:rPr>
          </w:pPr>
          <w:r>
            <w:rPr>
              <w:color w:val="000000"/>
              <w:szCs w:val="24"/>
            </w:rPr>
            <w:t>Vilnius</w:t>
          </w:r>
        </w:p>
        <w:p w:rsidR="003B5AAE" w:rsidRDefault="003B5AAE" w:rsidP="004940DD">
          <w:pPr>
            <w:tabs>
              <w:tab w:val="left" w:pos="3475"/>
            </w:tabs>
            <w:suppressAutoHyphens/>
            <w:rPr>
              <w:color w:val="000000"/>
              <w:szCs w:val="24"/>
            </w:rPr>
          </w:pPr>
        </w:p>
        <w:p w:rsidR="004940DD" w:rsidRDefault="004940DD" w:rsidP="004940DD">
          <w:pPr>
            <w:tabs>
              <w:tab w:val="left" w:pos="3475"/>
            </w:tabs>
            <w:suppressAutoHyphens/>
            <w:rPr>
              <w:color w:val="000000"/>
              <w:szCs w:val="24"/>
            </w:rPr>
          </w:pPr>
        </w:p>
        <w:sdt>
          <w:sdtPr>
            <w:alias w:val="preambule"/>
            <w:tag w:val="part_54f4312c39bd4c7abb06b4fc70c3aadd"/>
            <w:id w:val="-1154132551"/>
            <w:lock w:val="sdtLocked"/>
          </w:sdtPr>
          <w:sdtEndPr/>
          <w:sdtContent>
            <w:p w:rsidR="003B5AAE" w:rsidRDefault="004940DD">
              <w:pPr>
                <w:widowControl w:val="0"/>
                <w:ind w:firstLine="720"/>
                <w:jc w:val="both"/>
                <w:rPr>
                  <w:color w:val="000000"/>
                  <w:szCs w:val="24"/>
                  <w:lang w:eastAsia="lt-LT"/>
                </w:rPr>
              </w:pPr>
              <w:r>
                <w:rPr>
                  <w:color w:val="000000"/>
                  <w:szCs w:val="24"/>
                  <w:lang w:eastAsia="lt-LT"/>
                </w:rPr>
                <w:t>Vadovaudamasi Lietuvos Respublikos gamtinių dujų įstatymo 7 straipsnio 2 dalies 14 punktu, 9 straipsnio 4 dalies 2 punktu, 10 dalimi ir</w:t>
              </w:r>
              <w:r>
                <w:rPr>
                  <w:color w:val="000000"/>
                  <w:szCs w:val="24"/>
                  <w:lang w:eastAsia="lt-LT"/>
                </w:rPr>
                <w:t xml:space="preserve"> 44 straipsnio 1 ir 2 dalimis bei atsižvelgdama į Valstybinės energetikos reguliavimo tarybos (toliau – Taryba) Dujų ir elektros departamento </w:t>
              </w:r>
              <w:r>
                <w:rPr>
                  <w:color w:val="000000"/>
                  <w:szCs w:val="24"/>
                  <w:lang w:bidi="lt-LT"/>
                </w:rPr>
                <w:t>Dujų</w:t>
              </w:r>
              <w:r>
                <w:rPr>
                  <w:color w:val="000000"/>
                  <w:szCs w:val="24"/>
                  <w:lang w:eastAsia="lt-LT"/>
                </w:rPr>
                <w:t xml:space="preserve"> skyriaus 2021 </w:t>
              </w:r>
              <w:proofErr w:type="spellStart"/>
              <w:r>
                <w:rPr>
                  <w:color w:val="000000"/>
                  <w:szCs w:val="24"/>
                  <w:lang w:eastAsia="lt-LT"/>
                </w:rPr>
                <w:t>m</w:t>
              </w:r>
              <w:proofErr w:type="spellEnd"/>
              <w:r>
                <w:rPr>
                  <w:color w:val="000000"/>
                  <w:szCs w:val="24"/>
                  <w:lang w:eastAsia="lt-LT"/>
                </w:rPr>
                <w:t xml:space="preserve">. balandžio 27 </w:t>
              </w:r>
              <w:proofErr w:type="spellStart"/>
              <w:r>
                <w:rPr>
                  <w:color w:val="000000"/>
                  <w:szCs w:val="24"/>
                  <w:lang w:eastAsia="lt-LT"/>
                </w:rPr>
                <w:t>d</w:t>
              </w:r>
              <w:proofErr w:type="spellEnd"/>
              <w:r>
                <w:rPr>
                  <w:color w:val="000000"/>
                  <w:szCs w:val="24"/>
                  <w:lang w:eastAsia="lt-LT"/>
                </w:rPr>
                <w:t xml:space="preserve">. pažymą </w:t>
              </w:r>
              <w:proofErr w:type="spellStart"/>
              <w:r>
                <w:rPr>
                  <w:color w:val="000000"/>
                  <w:szCs w:val="24"/>
                  <w:lang w:eastAsia="lt-LT"/>
                </w:rPr>
                <w:t>Nr</w:t>
              </w:r>
              <w:proofErr w:type="spellEnd"/>
              <w:r>
                <w:rPr>
                  <w:color w:val="000000"/>
                  <w:szCs w:val="24"/>
                  <w:lang w:eastAsia="lt-LT"/>
                </w:rPr>
                <w:t xml:space="preserve">. O5E-485 „Dėl Valstybinės energetikos reguliavimo tarybos 2018 </w:t>
              </w:r>
              <w:proofErr w:type="spellStart"/>
              <w:r>
                <w:rPr>
                  <w:color w:val="000000"/>
                  <w:szCs w:val="24"/>
                  <w:lang w:eastAsia="lt-LT"/>
                </w:rPr>
                <w:t>m</w:t>
              </w:r>
              <w:proofErr w:type="spellEnd"/>
              <w:r>
                <w:rPr>
                  <w:color w:val="000000"/>
                  <w:szCs w:val="24"/>
                  <w:lang w:eastAsia="lt-LT"/>
                </w:rPr>
                <w:t xml:space="preserve">. </w:t>
              </w:r>
              <w:r>
                <w:rPr>
                  <w:color w:val="000000"/>
                  <w:szCs w:val="24"/>
                  <w:lang w:eastAsia="lt-LT"/>
                </w:rPr>
                <w:t xml:space="preserve">gruodžio 21 </w:t>
              </w:r>
              <w:proofErr w:type="spellStart"/>
              <w:r>
                <w:rPr>
                  <w:color w:val="000000"/>
                  <w:szCs w:val="24"/>
                  <w:lang w:eastAsia="lt-LT"/>
                </w:rPr>
                <w:t>d</w:t>
              </w:r>
              <w:proofErr w:type="spellEnd"/>
              <w:r>
                <w:rPr>
                  <w:color w:val="000000"/>
                  <w:szCs w:val="24"/>
                  <w:lang w:eastAsia="lt-LT"/>
                </w:rPr>
                <w:t xml:space="preserve">. nutarimo </w:t>
              </w:r>
              <w:proofErr w:type="spellStart"/>
              <w:r>
                <w:rPr>
                  <w:color w:val="000000"/>
                  <w:szCs w:val="24"/>
                  <w:lang w:eastAsia="lt-LT"/>
                </w:rPr>
                <w:t>Nr</w:t>
              </w:r>
              <w:proofErr w:type="spellEnd"/>
              <w:r>
                <w:rPr>
                  <w:color w:val="000000"/>
                  <w:szCs w:val="24"/>
                  <w:lang w:eastAsia="lt-LT"/>
                </w:rPr>
                <w:t xml:space="preserve">. O3E-464 „Dėl Gamtinių dujų įmonių apskaitos atskyrimo ir sąnaudų paskirstymo reikalavimų aprašo“ pakeitimo“, Taryba </w:t>
              </w:r>
              <w:r>
                <w:rPr>
                  <w:color w:val="000000"/>
                  <w:spacing w:val="60"/>
                  <w:szCs w:val="24"/>
                  <w:lang w:eastAsia="lt-LT"/>
                </w:rPr>
                <w:t>nutari</w:t>
              </w:r>
              <w:r>
                <w:rPr>
                  <w:color w:val="000000"/>
                  <w:szCs w:val="24"/>
                  <w:lang w:eastAsia="lt-LT"/>
                </w:rPr>
                <w:t>a:</w:t>
              </w:r>
            </w:p>
          </w:sdtContent>
        </w:sdt>
        <w:sdt>
          <w:sdtPr>
            <w:alias w:val="pastraipa"/>
            <w:tag w:val="part_76b9fe2696e74e14a80c52c3d01b904d"/>
            <w:id w:val="12272576"/>
            <w:lock w:val="sdtLocked"/>
          </w:sdtPr>
          <w:sdtEndPr/>
          <w:sdtContent>
            <w:p w:rsidR="003B5AAE" w:rsidRDefault="004940DD" w:rsidP="004940DD">
              <w:pPr>
                <w:ind w:firstLine="720"/>
                <w:jc w:val="both"/>
                <w:rPr>
                  <w:szCs w:val="24"/>
                </w:rPr>
              </w:pPr>
              <w:r>
                <w:rPr>
                  <w:color w:val="000000"/>
                  <w:szCs w:val="24"/>
                  <w:lang w:eastAsia="lt-LT"/>
                </w:rPr>
                <w:t>Pakeisti Gamtinių dujų įmonių apskaitos atskyrimo ir sąnaudų paskirstymo reikalavimų aprašą, patvirti</w:t>
              </w:r>
              <w:r>
                <w:rPr>
                  <w:color w:val="000000"/>
                  <w:szCs w:val="24"/>
                  <w:lang w:eastAsia="lt-LT"/>
                </w:rPr>
                <w:t xml:space="preserve">ntą Tarybos 2018 </w:t>
              </w:r>
              <w:proofErr w:type="spellStart"/>
              <w:r>
                <w:rPr>
                  <w:color w:val="000000"/>
                  <w:szCs w:val="24"/>
                  <w:lang w:eastAsia="lt-LT"/>
                </w:rPr>
                <w:t>m</w:t>
              </w:r>
              <w:proofErr w:type="spellEnd"/>
              <w:r>
                <w:rPr>
                  <w:color w:val="000000"/>
                  <w:szCs w:val="24"/>
                  <w:lang w:eastAsia="lt-LT"/>
                </w:rPr>
                <w:t xml:space="preserve">. gruodžio 21 </w:t>
              </w:r>
              <w:proofErr w:type="spellStart"/>
              <w:r>
                <w:rPr>
                  <w:color w:val="000000"/>
                  <w:szCs w:val="24"/>
                  <w:lang w:eastAsia="lt-LT"/>
                </w:rPr>
                <w:t>d</w:t>
              </w:r>
              <w:proofErr w:type="spellEnd"/>
              <w:r>
                <w:rPr>
                  <w:color w:val="000000"/>
                  <w:szCs w:val="24"/>
                  <w:lang w:eastAsia="lt-LT"/>
                </w:rPr>
                <w:t xml:space="preserve">. nutarimu </w:t>
              </w:r>
              <w:proofErr w:type="spellStart"/>
              <w:r>
                <w:rPr>
                  <w:color w:val="000000"/>
                  <w:szCs w:val="24"/>
                  <w:lang w:eastAsia="lt-LT"/>
                </w:rPr>
                <w:t>Nr</w:t>
              </w:r>
              <w:proofErr w:type="spellEnd"/>
              <w:r>
                <w:rPr>
                  <w:color w:val="000000"/>
                  <w:szCs w:val="24"/>
                  <w:lang w:eastAsia="lt-LT"/>
                </w:rPr>
                <w:t>. O3E-464 „Dėl Gamtinių dujų įmonių apskaitos atskyrimo ir sąnaudų paskirstymo reikalavimų aprašo patvirtinimo“ (toliau – Aprašas)</w:t>
              </w:r>
              <w:r>
                <w:rPr>
                  <w:szCs w:val="24"/>
                </w:rPr>
                <w:t>:</w:t>
              </w:r>
            </w:p>
          </w:sdtContent>
        </w:sdt>
        <w:sdt>
          <w:sdtPr>
            <w:alias w:val="1 p."/>
            <w:tag w:val="part_8ef20dde479e4b56b55da7631198146e"/>
            <w:id w:val="91760363"/>
            <w:lock w:val="sdtLocked"/>
          </w:sdtPr>
          <w:sdtEndPr/>
          <w:sdtContent>
            <w:bookmarkStart w:id="0" w:name="_GoBack" w:displacedByCustomXml="prev"/>
            <w:p w:rsidR="003B5AAE" w:rsidRDefault="004940DD" w:rsidP="004940DD">
              <w:pPr>
                <w:widowControl w:val="0"/>
                <w:tabs>
                  <w:tab w:val="left" w:pos="851"/>
                </w:tabs>
                <w:ind w:firstLine="720"/>
                <w:jc w:val="both"/>
                <w:rPr>
                  <w:szCs w:val="24"/>
                  <w:lang w:eastAsia="lt-LT"/>
                </w:rPr>
              </w:pPr>
              <w:sdt>
                <w:sdtPr>
                  <w:alias w:val="Numeris"/>
                  <w:tag w:val="nr_8ef20dde479e4b56b55da7631198146e"/>
                  <w:id w:val="1995438220"/>
                  <w:lock w:val="sdtLocked"/>
                </w:sdtPr>
                <w:sdtEndPr/>
                <w:sdtContent>
                  <w:r>
                    <w:rPr>
                      <w:szCs w:val="24"/>
                      <w:lang w:eastAsia="lt-LT"/>
                    </w:rPr>
                    <w:t>1</w:t>
                  </w:r>
                </w:sdtContent>
              </w:sdt>
              <w:r>
                <w:rPr>
                  <w:szCs w:val="24"/>
                  <w:lang w:eastAsia="lt-LT"/>
                </w:rPr>
                <w:t>.</w:t>
              </w:r>
              <w:r>
                <w:rPr>
                  <w:szCs w:val="24"/>
                  <w:lang w:eastAsia="lt-LT"/>
                </w:rPr>
                <w:tab/>
                <w:t>Pakeisti Aprašo 13.4.8 papunktį ir jį išdėstyti taip:</w:t>
              </w:r>
            </w:p>
            <w:sdt>
              <w:sdtPr>
                <w:alias w:val="citata"/>
                <w:tag w:val="part_c3ba6559402d499991171fda731ef90e"/>
                <w:id w:val="-319889146"/>
                <w:lock w:val="sdtLocked"/>
              </w:sdtPr>
              <w:sdtEndPr/>
              <w:sdtContent>
                <w:sdt>
                  <w:sdtPr>
                    <w:alias w:val="13.4.8 pp."/>
                    <w:tag w:val="part_44f8b8a9422a4201ae0ae2f49fc994cf"/>
                    <w:id w:val="-1042440623"/>
                    <w:lock w:val="sdtLocked"/>
                  </w:sdtPr>
                  <w:sdtEndPr/>
                  <w:sdtContent>
                    <w:p w:rsidR="003B5AAE" w:rsidRDefault="004940DD" w:rsidP="004940DD">
                      <w:pPr>
                        <w:widowControl w:val="0"/>
                        <w:tabs>
                          <w:tab w:val="left" w:pos="851"/>
                        </w:tabs>
                        <w:ind w:firstLine="720"/>
                        <w:jc w:val="both"/>
                        <w:rPr>
                          <w:szCs w:val="24"/>
                          <w:lang w:eastAsia="lt-LT"/>
                        </w:rPr>
                      </w:pPr>
                      <w:r>
                        <w:rPr>
                          <w:szCs w:val="24"/>
                          <w:lang w:eastAsia="lt-LT"/>
                        </w:rPr>
                        <w:t>„</w:t>
                      </w:r>
                      <w:sdt>
                        <w:sdtPr>
                          <w:alias w:val="Numeris"/>
                          <w:tag w:val="nr_44f8b8a9422a4201ae0ae2f49fc994cf"/>
                          <w:id w:val="-2146414943"/>
                          <w:lock w:val="sdtLocked"/>
                        </w:sdtPr>
                        <w:sdtEndPr/>
                        <w:sdtContent>
                          <w:r>
                            <w:rPr>
                              <w:szCs w:val="24"/>
                              <w:lang w:eastAsia="lt-LT"/>
                            </w:rPr>
                            <w:t>13.4.8</w:t>
                          </w:r>
                        </w:sdtContent>
                      </w:sdt>
                      <w:r>
                        <w:rPr>
                          <w:szCs w:val="24"/>
                          <w:lang w:eastAsia="lt-LT"/>
                        </w:rPr>
                        <w:t xml:space="preserve">. </w:t>
                      </w:r>
                      <w:r>
                        <w:rPr>
                          <w:szCs w:val="24"/>
                          <w:lang w:eastAsia="lt-LT"/>
                        </w:rPr>
                        <w:t>išsinuomoto ilgalaikio turto, kuris vadovaujantis Tarptautiniais apskaitos standartais yra apskaitomas ilgalaikiame turte, vertę.“</w:t>
                      </w:r>
                    </w:p>
                  </w:sdtContent>
                </w:sdt>
              </w:sdtContent>
            </w:sdt>
            <w:bookmarkEnd w:id="0" w:displacedByCustomXml="next"/>
          </w:sdtContent>
        </w:sdt>
        <w:sdt>
          <w:sdtPr>
            <w:alias w:val="2 p."/>
            <w:tag w:val="part_e61b8ca41dd74066b082aa5280d1daa0"/>
            <w:id w:val="1685318638"/>
            <w:lock w:val="sdtLocked"/>
          </w:sdtPr>
          <w:sdtEndPr/>
          <w:sdtContent>
            <w:p w:rsidR="003B5AAE" w:rsidRDefault="004940DD" w:rsidP="004940DD">
              <w:pPr>
                <w:widowControl w:val="0"/>
                <w:tabs>
                  <w:tab w:val="left" w:pos="851"/>
                </w:tabs>
                <w:ind w:firstLine="720"/>
                <w:jc w:val="both"/>
                <w:rPr>
                  <w:szCs w:val="24"/>
                  <w:lang w:eastAsia="lt-LT"/>
                </w:rPr>
              </w:pPr>
              <w:sdt>
                <w:sdtPr>
                  <w:alias w:val="Numeris"/>
                  <w:tag w:val="nr_e61b8ca41dd74066b082aa5280d1daa0"/>
                  <w:id w:val="1408113055"/>
                  <w:lock w:val="sdtLocked"/>
                </w:sdtPr>
                <w:sdtEndPr/>
                <w:sdtContent>
                  <w:r>
                    <w:rPr>
                      <w:szCs w:val="24"/>
                      <w:lang w:eastAsia="lt-LT"/>
                    </w:rPr>
                    <w:t>2</w:t>
                  </w:r>
                </w:sdtContent>
              </w:sdt>
              <w:r>
                <w:rPr>
                  <w:szCs w:val="24"/>
                  <w:lang w:eastAsia="lt-LT"/>
                </w:rPr>
                <w:t>.</w:t>
              </w:r>
              <w:r>
                <w:rPr>
                  <w:szCs w:val="24"/>
                  <w:lang w:eastAsia="lt-LT"/>
                </w:rPr>
                <w:tab/>
                <w:t>Papildyti Aprašą 13.4.9 papunkčiu ir jį išdėstyti taip:</w:t>
              </w:r>
            </w:p>
            <w:sdt>
              <w:sdtPr>
                <w:alias w:val="citata"/>
                <w:tag w:val="part_800a46cfdec946ecbc84663570cde04e"/>
                <w:id w:val="6962572"/>
                <w:lock w:val="sdtLocked"/>
              </w:sdtPr>
              <w:sdtEndPr/>
              <w:sdtContent>
                <w:sdt>
                  <w:sdtPr>
                    <w:alias w:val="13.4.9 pp."/>
                    <w:tag w:val="part_ae2bb6c449124223849df6f2d6a6028c"/>
                    <w:id w:val="-589545596"/>
                    <w:lock w:val="sdtLocked"/>
                  </w:sdtPr>
                  <w:sdtEndPr/>
                  <w:sdtContent>
                    <w:p w:rsidR="003B5AAE" w:rsidRDefault="004940DD" w:rsidP="004940DD">
                      <w:pPr>
                        <w:widowControl w:val="0"/>
                        <w:tabs>
                          <w:tab w:val="left" w:pos="851"/>
                        </w:tabs>
                        <w:ind w:firstLine="720"/>
                        <w:jc w:val="both"/>
                        <w:rPr>
                          <w:szCs w:val="24"/>
                          <w:lang w:eastAsia="lt-LT"/>
                        </w:rPr>
                      </w:pPr>
                      <w:r>
                        <w:rPr>
                          <w:szCs w:val="24"/>
                          <w:lang w:eastAsia="lt-LT"/>
                        </w:rPr>
                        <w:t>„</w:t>
                      </w:r>
                      <w:sdt>
                        <w:sdtPr>
                          <w:alias w:val="Numeris"/>
                          <w:tag w:val="nr_ae2bb6c449124223849df6f2d6a6028c"/>
                          <w:id w:val="1088194487"/>
                          <w:lock w:val="sdtLocked"/>
                        </w:sdtPr>
                        <w:sdtEndPr/>
                        <w:sdtContent>
                          <w:r>
                            <w:rPr>
                              <w:szCs w:val="24"/>
                              <w:lang w:eastAsia="lt-LT"/>
                            </w:rPr>
                            <w:t>13.4.9</w:t>
                          </w:r>
                        </w:sdtContent>
                      </w:sdt>
                      <w:r>
                        <w:rPr>
                          <w:szCs w:val="24"/>
                          <w:lang w:eastAsia="lt-LT"/>
                        </w:rPr>
                        <w:t xml:space="preserve">. kompensacijas, mokamas kitų šalių operatoriams </w:t>
                      </w:r>
                      <w:r>
                        <w:rPr>
                          <w:szCs w:val="24"/>
                          <w:lang w:eastAsia="lt-LT"/>
                        </w:rPr>
                        <w:t xml:space="preserve">pagal nacionalinių reguliavimo institucijų ir (ar) Energetikos reguliavimo institucijų bendradarbiavimo agentūros (ACER) sprendimus dėl tarpvalstybinio sąnaudų paskirstymo pagal 2013 </w:t>
                      </w:r>
                      <w:proofErr w:type="spellStart"/>
                      <w:r>
                        <w:rPr>
                          <w:szCs w:val="24"/>
                          <w:lang w:eastAsia="lt-LT"/>
                        </w:rPr>
                        <w:t>m</w:t>
                      </w:r>
                      <w:proofErr w:type="spellEnd"/>
                      <w:r>
                        <w:rPr>
                          <w:szCs w:val="24"/>
                          <w:lang w:eastAsia="lt-LT"/>
                        </w:rPr>
                        <w:t xml:space="preserve">. balandžio 17 </w:t>
                      </w:r>
                      <w:proofErr w:type="spellStart"/>
                      <w:r>
                        <w:rPr>
                          <w:szCs w:val="24"/>
                          <w:lang w:eastAsia="lt-LT"/>
                        </w:rPr>
                        <w:t>d</w:t>
                      </w:r>
                      <w:proofErr w:type="spellEnd"/>
                      <w:r>
                        <w:rPr>
                          <w:szCs w:val="24"/>
                          <w:lang w:eastAsia="lt-LT"/>
                        </w:rPr>
                        <w:t xml:space="preserve">. Europos Parlamento ir Tarybos Reglamentą (ES) </w:t>
                      </w:r>
                      <w:proofErr w:type="spellStart"/>
                      <w:r>
                        <w:rPr>
                          <w:szCs w:val="24"/>
                          <w:lang w:eastAsia="lt-LT"/>
                        </w:rPr>
                        <w:t>Nr</w:t>
                      </w:r>
                      <w:proofErr w:type="spellEnd"/>
                      <w:r>
                        <w:rPr>
                          <w:szCs w:val="24"/>
                          <w:lang w:eastAsia="lt-LT"/>
                        </w:rPr>
                        <w:t>. 347/</w:t>
                      </w:r>
                      <w:r>
                        <w:rPr>
                          <w:szCs w:val="24"/>
                          <w:lang w:eastAsia="lt-LT"/>
                        </w:rPr>
                        <w:t xml:space="preserve">2013 dėl </w:t>
                      </w:r>
                      <w:proofErr w:type="spellStart"/>
                      <w:r>
                        <w:rPr>
                          <w:szCs w:val="24"/>
                          <w:lang w:eastAsia="lt-LT"/>
                        </w:rPr>
                        <w:t>transeuropinės</w:t>
                      </w:r>
                      <w:proofErr w:type="spellEnd"/>
                      <w:r>
                        <w:rPr>
                          <w:szCs w:val="24"/>
                          <w:lang w:eastAsia="lt-LT"/>
                        </w:rPr>
                        <w:t xml:space="preserve"> energetikos infrastruktūros gairių, įgyvendinant Europos Sąjungos bendro intereso projektus (</w:t>
                      </w:r>
                      <w:proofErr w:type="spellStart"/>
                      <w:r>
                        <w:rPr>
                          <w:szCs w:val="24"/>
                          <w:lang w:eastAsia="lt-LT"/>
                        </w:rPr>
                        <w:t>angl</w:t>
                      </w:r>
                      <w:proofErr w:type="spellEnd"/>
                      <w:r>
                        <w:rPr>
                          <w:szCs w:val="24"/>
                          <w:lang w:eastAsia="lt-LT"/>
                        </w:rPr>
                        <w:t xml:space="preserve">. </w:t>
                      </w:r>
                      <w:proofErr w:type="spellStart"/>
                      <w:r>
                        <w:rPr>
                          <w:szCs w:val="24"/>
                          <w:lang w:eastAsia="lt-LT"/>
                        </w:rPr>
                        <w:t>Projects</w:t>
                      </w:r>
                      <w:proofErr w:type="spellEnd"/>
                      <w:r>
                        <w:rPr>
                          <w:szCs w:val="24"/>
                          <w:lang w:eastAsia="lt-LT"/>
                        </w:rPr>
                        <w:t xml:space="preserve"> </w:t>
                      </w:r>
                      <w:proofErr w:type="spellStart"/>
                      <w:r>
                        <w:rPr>
                          <w:szCs w:val="24"/>
                          <w:lang w:eastAsia="lt-LT"/>
                        </w:rPr>
                        <w:t>of</w:t>
                      </w:r>
                      <w:proofErr w:type="spellEnd"/>
                      <w:r>
                        <w:rPr>
                          <w:szCs w:val="24"/>
                          <w:lang w:eastAsia="lt-LT"/>
                        </w:rPr>
                        <w:t xml:space="preserve"> </w:t>
                      </w:r>
                      <w:proofErr w:type="spellStart"/>
                      <w:r>
                        <w:rPr>
                          <w:szCs w:val="24"/>
                          <w:lang w:eastAsia="lt-LT"/>
                        </w:rPr>
                        <w:t>Common</w:t>
                      </w:r>
                      <w:proofErr w:type="spellEnd"/>
                      <w:r>
                        <w:rPr>
                          <w:szCs w:val="24"/>
                          <w:lang w:eastAsia="lt-LT"/>
                        </w:rPr>
                        <w:t xml:space="preserve"> </w:t>
                      </w:r>
                      <w:proofErr w:type="spellStart"/>
                      <w:r>
                        <w:rPr>
                          <w:szCs w:val="24"/>
                          <w:lang w:eastAsia="lt-LT"/>
                        </w:rPr>
                        <w:t>Interest</w:t>
                      </w:r>
                      <w:proofErr w:type="spellEnd"/>
                      <w:r>
                        <w:rPr>
                          <w:szCs w:val="24"/>
                          <w:lang w:eastAsia="lt-LT"/>
                        </w:rPr>
                        <w:t>, PCI).“</w:t>
                      </w:r>
                    </w:p>
                  </w:sdtContent>
                </w:sdt>
              </w:sdtContent>
            </w:sdt>
          </w:sdtContent>
        </w:sdt>
        <w:sdt>
          <w:sdtPr>
            <w:alias w:val="3 p."/>
            <w:tag w:val="part_3aac408aa6d440dd8d6cfda2ee7db6d4"/>
            <w:id w:val="-898438702"/>
            <w:lock w:val="sdtLocked"/>
          </w:sdtPr>
          <w:sdtEndPr/>
          <w:sdtContent>
            <w:p w:rsidR="003B5AAE" w:rsidRDefault="004940DD" w:rsidP="004940DD">
              <w:pPr>
                <w:widowControl w:val="0"/>
                <w:tabs>
                  <w:tab w:val="left" w:pos="851"/>
                </w:tabs>
                <w:ind w:firstLine="720"/>
                <w:jc w:val="both"/>
                <w:rPr>
                  <w:szCs w:val="24"/>
                  <w:lang w:eastAsia="lt-LT"/>
                </w:rPr>
              </w:pPr>
              <w:sdt>
                <w:sdtPr>
                  <w:alias w:val="Numeris"/>
                  <w:tag w:val="nr_3aac408aa6d440dd8d6cfda2ee7db6d4"/>
                  <w:id w:val="-2051684005"/>
                  <w:lock w:val="sdtLocked"/>
                </w:sdtPr>
                <w:sdtEndPr/>
                <w:sdtContent>
                  <w:r>
                    <w:rPr>
                      <w:szCs w:val="24"/>
                      <w:lang w:eastAsia="lt-LT"/>
                    </w:rPr>
                    <w:t>3</w:t>
                  </w:r>
                </w:sdtContent>
              </w:sdt>
              <w:r>
                <w:rPr>
                  <w:szCs w:val="24"/>
                  <w:lang w:eastAsia="lt-LT"/>
                </w:rPr>
                <w:t>.</w:t>
              </w:r>
              <w:r>
                <w:rPr>
                  <w:szCs w:val="24"/>
                  <w:lang w:eastAsia="lt-LT"/>
                </w:rPr>
                <w:tab/>
                <w:t>Pakeisti Aprašo 19.1 papunktį ir jį išdėstyti taip:</w:t>
              </w:r>
            </w:p>
            <w:sdt>
              <w:sdtPr>
                <w:alias w:val="citata"/>
                <w:tag w:val="part_2213d443ca2e4db39d0aaff8bee6517a"/>
                <w:id w:val="-294058467"/>
                <w:lock w:val="sdtLocked"/>
              </w:sdtPr>
              <w:sdtEndPr/>
              <w:sdtContent>
                <w:sdt>
                  <w:sdtPr>
                    <w:alias w:val="19.1 pp."/>
                    <w:tag w:val="part_0f1837045f0c4310a1d5327b60547388"/>
                    <w:id w:val="-67968483"/>
                    <w:lock w:val="sdtLocked"/>
                  </w:sdtPr>
                  <w:sdtEndPr/>
                  <w:sdtContent>
                    <w:p w:rsidR="003B5AAE" w:rsidRDefault="004940DD" w:rsidP="004940DD">
                      <w:pPr>
                        <w:widowControl w:val="0"/>
                        <w:ind w:firstLine="720"/>
                        <w:jc w:val="both"/>
                        <w:rPr>
                          <w:color w:val="000000"/>
                          <w:szCs w:val="24"/>
                          <w:lang w:eastAsia="lt-LT"/>
                        </w:rPr>
                      </w:pPr>
                      <w:r>
                        <w:rPr>
                          <w:color w:val="000000"/>
                          <w:szCs w:val="24"/>
                          <w:lang w:eastAsia="lt-LT"/>
                        </w:rPr>
                        <w:t>„</w:t>
                      </w:r>
                      <w:sdt>
                        <w:sdtPr>
                          <w:alias w:val="Numeris"/>
                          <w:tag w:val="nr_0f1837045f0c4310a1d5327b60547388"/>
                          <w:id w:val="60529797"/>
                          <w:lock w:val="sdtLocked"/>
                        </w:sdtPr>
                        <w:sdtEndPr/>
                        <w:sdtContent>
                          <w:r>
                            <w:rPr>
                              <w:color w:val="000000"/>
                              <w:szCs w:val="24"/>
                              <w:lang w:eastAsia="lt-LT"/>
                            </w:rPr>
                            <w:t>19.1</w:t>
                          </w:r>
                        </w:sdtContent>
                      </w:sdt>
                      <w:r>
                        <w:rPr>
                          <w:color w:val="000000"/>
                          <w:szCs w:val="24"/>
                          <w:lang w:eastAsia="lt-LT"/>
                        </w:rPr>
                        <w:t>. Tarybos nustatyti ilgalai</w:t>
                      </w:r>
                      <w:r>
                        <w:rPr>
                          <w:color w:val="000000"/>
                          <w:szCs w:val="24"/>
                          <w:lang w:eastAsia="lt-LT"/>
                        </w:rPr>
                        <w:t>kio turto nusidėvėjimo normatyvai taikomi visam reguliuojamoje veikloje naudojamam ilgalaikiam turtui, nepriklausomai nuo jo įsigijimo laiko ir vertės. Ilgalaikio turto, įsigyto už Europos Sąjungos fondų, dotacijų ir subsidijų, perkrovų pajamas ir joms pri</w:t>
                      </w:r>
                      <w:r>
                        <w:rPr>
                          <w:color w:val="000000"/>
                          <w:szCs w:val="24"/>
                          <w:lang w:eastAsia="lt-LT"/>
                        </w:rPr>
                        <w:t>lygintas lėšas, nusidėvėjimo (amortizacijos) sąnaudas gamtinių dujų įmonė privalo skaičiuoti pagal konkrečiam turto vienetui taikomus nusidėvėjimo normatyvus, užtikrinant, kad investicijų projektui, kurį patvirtinantis Tarybos nutarimas numato papildomas s</w:t>
                      </w:r>
                      <w:r>
                        <w:rPr>
                          <w:color w:val="000000"/>
                          <w:szCs w:val="24"/>
                          <w:lang w:eastAsia="lt-LT"/>
                        </w:rPr>
                        <w:t>ąlygas dėl Europos Sąjungos paramos priskyrimo, skirta Europos Sąjungos parama pilna apimtimi būtų įvertinta skaičiuojant reguliuojamas gamtinių dujų kainas Lietuvos ir Europos Sąjungos vartotojams, tačiau negali viršyti Lietuvos ir Europos Sąjungos vartot</w:t>
                      </w:r>
                      <w:r>
                        <w:rPr>
                          <w:color w:val="000000"/>
                          <w:szCs w:val="24"/>
                          <w:lang w:eastAsia="lt-LT"/>
                        </w:rPr>
                        <w:t>ojams priskiriamo konkretaus turto vieneto paslaugai vertės;“</w:t>
                      </w:r>
                    </w:p>
                  </w:sdtContent>
                </w:sdt>
              </w:sdtContent>
            </w:sdt>
          </w:sdtContent>
        </w:sdt>
        <w:sdt>
          <w:sdtPr>
            <w:alias w:val="4 p."/>
            <w:tag w:val="part_440293b890d845b6ac1f9d24c86c3570"/>
            <w:id w:val="-1499180821"/>
            <w:lock w:val="sdtLocked"/>
          </w:sdtPr>
          <w:sdtEndPr/>
          <w:sdtContent>
            <w:p w:rsidR="003B5AAE" w:rsidRDefault="004940DD" w:rsidP="004940DD">
              <w:pPr>
                <w:widowControl w:val="0"/>
                <w:ind w:firstLine="720"/>
                <w:jc w:val="both"/>
                <w:rPr>
                  <w:color w:val="000000"/>
                  <w:szCs w:val="24"/>
                  <w:lang w:eastAsia="lt-LT"/>
                </w:rPr>
              </w:pPr>
              <w:sdt>
                <w:sdtPr>
                  <w:alias w:val="Numeris"/>
                  <w:tag w:val="nr_440293b890d845b6ac1f9d24c86c3570"/>
                  <w:id w:val="2119253642"/>
                  <w:lock w:val="sdtLocked"/>
                </w:sdtPr>
                <w:sdtEndPr/>
                <w:sdtContent>
                  <w:r>
                    <w:rPr>
                      <w:color w:val="000000"/>
                      <w:szCs w:val="24"/>
                      <w:lang w:eastAsia="lt-LT"/>
                    </w:rPr>
                    <w:t>4</w:t>
                  </w:r>
                </w:sdtContent>
              </w:sdt>
              <w:r>
                <w:rPr>
                  <w:color w:val="000000"/>
                  <w:szCs w:val="24"/>
                  <w:lang w:eastAsia="lt-LT"/>
                </w:rPr>
                <w:t>.</w:t>
              </w:r>
              <w:r>
                <w:rPr>
                  <w:color w:val="000000"/>
                  <w:szCs w:val="24"/>
                  <w:lang w:eastAsia="lt-LT"/>
                </w:rPr>
                <w:tab/>
                <w:t>Pakeisti Aprašo 19.5 papunktį ir jį išdėstyti taip:</w:t>
              </w:r>
            </w:p>
            <w:sdt>
              <w:sdtPr>
                <w:alias w:val="citata"/>
                <w:tag w:val="part_6c8189927d654be0adfe472646f916bd"/>
                <w:id w:val="-2136089651"/>
                <w:lock w:val="sdtLocked"/>
              </w:sdtPr>
              <w:sdtEndPr/>
              <w:sdtContent>
                <w:sdt>
                  <w:sdtPr>
                    <w:alias w:val="19.5 pp."/>
                    <w:tag w:val="part_9d00f9e3a4514da6993bcbb2f336b39f"/>
                    <w:id w:val="-2517753"/>
                    <w:lock w:val="sdtLocked"/>
                  </w:sdtPr>
                  <w:sdtEndPr/>
                  <w:sdtContent>
                    <w:p w:rsidR="003B5AAE" w:rsidRDefault="004940DD" w:rsidP="004940DD">
                      <w:pPr>
                        <w:widowControl w:val="0"/>
                        <w:ind w:firstLine="720"/>
                        <w:jc w:val="both"/>
                        <w:rPr>
                          <w:color w:val="000000"/>
                          <w:szCs w:val="24"/>
                          <w:lang w:eastAsia="lt-LT"/>
                        </w:rPr>
                      </w:pPr>
                      <w:r>
                        <w:rPr>
                          <w:color w:val="000000"/>
                          <w:szCs w:val="24"/>
                          <w:lang w:eastAsia="lt-LT"/>
                        </w:rPr>
                        <w:t>„</w:t>
                      </w:r>
                      <w:sdt>
                        <w:sdtPr>
                          <w:alias w:val="Numeris"/>
                          <w:tag w:val="nr_9d00f9e3a4514da6993bcbb2f336b39f"/>
                          <w:id w:val="-2115035956"/>
                          <w:lock w:val="sdtLocked"/>
                        </w:sdtPr>
                        <w:sdtEndPr/>
                        <w:sdtContent>
                          <w:r>
                            <w:rPr>
                              <w:color w:val="000000"/>
                              <w:szCs w:val="24"/>
                              <w:lang w:eastAsia="lt-LT"/>
                            </w:rPr>
                            <w:t>19.5</w:t>
                          </w:r>
                        </w:sdtContent>
                      </w:sdt>
                      <w:r>
                        <w:rPr>
                          <w:color w:val="000000"/>
                          <w:szCs w:val="24"/>
                          <w:lang w:eastAsia="lt-LT"/>
                        </w:rPr>
                        <w:t>.  jeigu iki Aprašo įsigaliojimo dienos įsigytų ilgalaikio turto vienetams buvo taikomi kiti nusidėvėjimo normatyvai, nei nu</w:t>
                      </w:r>
                      <w:r>
                        <w:rPr>
                          <w:color w:val="000000"/>
                          <w:szCs w:val="24"/>
                          <w:lang w:eastAsia="lt-LT"/>
                        </w:rPr>
                        <w:t xml:space="preserve">rodyti Aprašo 3 priede, šiems ilgalaikio turto vienetams Aprašo 3 priede nustatyti ilgalaikio turto nusidėvėjimo (amortizacijos) normatyvai taikomi šio </w:t>
                      </w:r>
                      <w:r>
                        <w:rPr>
                          <w:color w:val="000000"/>
                          <w:szCs w:val="24"/>
                          <w:lang w:eastAsia="lt-LT"/>
                        </w:rPr>
                        <w:lastRenderedPageBreak/>
                        <w:t>ilgalaikio turto 2018 </w:t>
                      </w:r>
                      <w:proofErr w:type="spellStart"/>
                      <w:r>
                        <w:rPr>
                          <w:color w:val="000000"/>
                          <w:szCs w:val="24"/>
                          <w:lang w:eastAsia="lt-LT"/>
                        </w:rPr>
                        <w:t>m</w:t>
                      </w:r>
                      <w:proofErr w:type="spellEnd"/>
                      <w:r>
                        <w:rPr>
                          <w:color w:val="000000"/>
                          <w:szCs w:val="24"/>
                          <w:lang w:eastAsia="lt-LT"/>
                        </w:rPr>
                        <w:t xml:space="preserve">. gruodžio 31 </w:t>
                      </w:r>
                      <w:proofErr w:type="spellStart"/>
                      <w:r>
                        <w:rPr>
                          <w:color w:val="000000"/>
                          <w:szCs w:val="24"/>
                          <w:lang w:eastAsia="lt-LT"/>
                        </w:rPr>
                        <w:t>d</w:t>
                      </w:r>
                      <w:proofErr w:type="spellEnd"/>
                      <w:r>
                        <w:rPr>
                          <w:color w:val="000000"/>
                          <w:szCs w:val="24"/>
                          <w:lang w:eastAsia="lt-LT"/>
                        </w:rPr>
                        <w:t>. likutinei vertei, kuri vadovaujantis Aprašo 19 punkte nustatytai</w:t>
                      </w:r>
                      <w:r>
                        <w:rPr>
                          <w:color w:val="000000"/>
                          <w:szCs w:val="24"/>
                          <w:lang w:eastAsia="lt-LT"/>
                        </w:rPr>
                        <w:t>s nusidėvėjimo (amortizacijos) skaičiavimo principais nudėvima per likusį turto naudingo tarnavimo laiką;“</w:t>
                      </w:r>
                    </w:p>
                  </w:sdtContent>
                </w:sdt>
              </w:sdtContent>
            </w:sdt>
          </w:sdtContent>
        </w:sdt>
        <w:sdt>
          <w:sdtPr>
            <w:alias w:val="5 p."/>
            <w:tag w:val="part_b761244ea6e14567a1be43924f08dabe"/>
            <w:id w:val="1276064705"/>
            <w:lock w:val="sdtLocked"/>
          </w:sdtPr>
          <w:sdtEndPr/>
          <w:sdtContent>
            <w:p w:rsidR="003B5AAE" w:rsidRDefault="004940DD" w:rsidP="004940DD">
              <w:pPr>
                <w:widowControl w:val="0"/>
                <w:ind w:firstLine="720"/>
                <w:jc w:val="both"/>
                <w:rPr>
                  <w:color w:val="000000"/>
                  <w:szCs w:val="24"/>
                  <w:lang w:eastAsia="lt-LT"/>
                </w:rPr>
              </w:pPr>
              <w:sdt>
                <w:sdtPr>
                  <w:alias w:val="Numeris"/>
                  <w:tag w:val="nr_b761244ea6e14567a1be43924f08dabe"/>
                  <w:id w:val="-1699306509"/>
                  <w:lock w:val="sdtLocked"/>
                </w:sdtPr>
                <w:sdtEndPr/>
                <w:sdtContent>
                  <w:r>
                    <w:rPr>
                      <w:color w:val="000000"/>
                      <w:szCs w:val="24"/>
                      <w:lang w:eastAsia="lt-LT"/>
                    </w:rPr>
                    <w:t>5</w:t>
                  </w:r>
                </w:sdtContent>
              </w:sdt>
              <w:r>
                <w:rPr>
                  <w:color w:val="000000"/>
                  <w:szCs w:val="24"/>
                  <w:lang w:eastAsia="lt-LT"/>
                </w:rPr>
                <w:t>.</w:t>
              </w:r>
              <w:r>
                <w:rPr>
                  <w:color w:val="000000"/>
                  <w:szCs w:val="24"/>
                  <w:lang w:eastAsia="lt-LT"/>
                </w:rPr>
                <w:tab/>
                <w:t>Pakeisti Aprašo 29.5 papunktį ir jį išdėstyti taip:</w:t>
              </w:r>
            </w:p>
            <w:sdt>
              <w:sdtPr>
                <w:alias w:val="citata"/>
                <w:tag w:val="part_23e382f9fe954113bbbac1338e33fb0a"/>
                <w:id w:val="73168965"/>
                <w:lock w:val="sdtLocked"/>
              </w:sdtPr>
              <w:sdtEndPr/>
              <w:sdtContent>
                <w:sdt>
                  <w:sdtPr>
                    <w:alias w:val="29.5 pp."/>
                    <w:tag w:val="part_6fbe83e3d21646a4b5066332c8c90068"/>
                    <w:id w:val="-1970583448"/>
                    <w:lock w:val="sdtLocked"/>
                  </w:sdtPr>
                  <w:sdtEndPr/>
                  <w:sdtContent>
                    <w:p w:rsidR="003B5AAE" w:rsidRDefault="004940DD" w:rsidP="004940DD">
                      <w:pPr>
                        <w:widowControl w:val="0"/>
                        <w:ind w:firstLine="720"/>
                        <w:jc w:val="both"/>
                        <w:rPr>
                          <w:color w:val="000000"/>
                          <w:szCs w:val="24"/>
                          <w:lang w:eastAsia="lt-LT"/>
                        </w:rPr>
                      </w:pPr>
                      <w:r>
                        <w:rPr>
                          <w:color w:val="000000"/>
                          <w:szCs w:val="24"/>
                          <w:lang w:eastAsia="lt-LT"/>
                        </w:rPr>
                        <w:t>„</w:t>
                      </w:r>
                      <w:sdt>
                        <w:sdtPr>
                          <w:alias w:val="Numeris"/>
                          <w:tag w:val="nr_6fbe83e3d21646a4b5066332c8c90068"/>
                          <w:id w:val="273137898"/>
                          <w:lock w:val="sdtLocked"/>
                        </w:sdtPr>
                        <w:sdtEndPr/>
                        <w:sdtContent>
                          <w:r>
                            <w:rPr>
                              <w:color w:val="000000"/>
                              <w:szCs w:val="24"/>
                              <w:lang w:eastAsia="lt-LT"/>
                            </w:rPr>
                            <w:t>29.5</w:t>
                          </w:r>
                        </w:sdtContent>
                      </w:sdt>
                      <w:r>
                        <w:rPr>
                          <w:color w:val="000000"/>
                          <w:szCs w:val="24"/>
                          <w:lang w:eastAsia="lt-LT"/>
                        </w:rPr>
                        <w:t>. patirtas palūkanų sąnaudas, išskyrus:</w:t>
                      </w:r>
                    </w:p>
                    <w:sdt>
                      <w:sdtPr>
                        <w:alias w:val="29.5.1 pp."/>
                        <w:tag w:val="part_3478c85a8ad640a79c41c8c7fda91477"/>
                        <w:id w:val="-995568901"/>
                        <w:lock w:val="sdtLocked"/>
                      </w:sdtPr>
                      <w:sdtEndPr/>
                      <w:sdtContent>
                        <w:p w:rsidR="003B5AAE" w:rsidRDefault="004940DD" w:rsidP="004940DD">
                          <w:pPr>
                            <w:widowControl w:val="0"/>
                            <w:ind w:firstLine="720"/>
                            <w:jc w:val="both"/>
                            <w:rPr>
                              <w:color w:val="000000"/>
                              <w:szCs w:val="24"/>
                              <w:lang w:eastAsia="lt-LT"/>
                            </w:rPr>
                          </w:pPr>
                          <w:sdt>
                            <w:sdtPr>
                              <w:alias w:val="Numeris"/>
                              <w:tag w:val="nr_3478c85a8ad640a79c41c8c7fda91477"/>
                              <w:id w:val="1143934860"/>
                              <w:lock w:val="sdtLocked"/>
                            </w:sdtPr>
                            <w:sdtEndPr/>
                            <w:sdtContent>
                              <w:r>
                                <w:rPr>
                                  <w:color w:val="000000"/>
                                  <w:szCs w:val="24"/>
                                  <w:lang w:eastAsia="lt-LT"/>
                                </w:rPr>
                                <w:t>29.5.1</w:t>
                              </w:r>
                            </w:sdtContent>
                          </w:sdt>
                          <w:r>
                            <w:rPr>
                              <w:color w:val="000000"/>
                              <w:szCs w:val="24"/>
                              <w:lang w:eastAsia="lt-LT"/>
                            </w:rPr>
                            <w:t>. sąnaudas, nurodytas Valstybės</w:t>
                          </w:r>
                          <w:r>
                            <w:rPr>
                              <w:color w:val="000000"/>
                              <w:szCs w:val="24"/>
                              <w:lang w:eastAsia="lt-LT"/>
                            </w:rPr>
                            <w:t xml:space="preserve"> reguliuojamų kainų gamtinių dujų sektoriuje nustatymo metodikoje, patvirtintoje Tarybos 2013 </w:t>
                          </w:r>
                          <w:proofErr w:type="spellStart"/>
                          <w:r>
                            <w:rPr>
                              <w:color w:val="000000"/>
                              <w:szCs w:val="24"/>
                              <w:lang w:eastAsia="lt-LT"/>
                            </w:rPr>
                            <w:t>m</w:t>
                          </w:r>
                          <w:proofErr w:type="spellEnd"/>
                          <w:r>
                            <w:rPr>
                              <w:color w:val="000000"/>
                              <w:szCs w:val="24"/>
                              <w:lang w:eastAsia="lt-LT"/>
                            </w:rPr>
                            <w:t xml:space="preserve">. rugsėjo 13 </w:t>
                          </w:r>
                          <w:proofErr w:type="spellStart"/>
                          <w:r>
                            <w:rPr>
                              <w:color w:val="000000"/>
                              <w:szCs w:val="24"/>
                              <w:lang w:eastAsia="lt-LT"/>
                            </w:rPr>
                            <w:t>d</w:t>
                          </w:r>
                          <w:proofErr w:type="spellEnd"/>
                          <w:r>
                            <w:rPr>
                              <w:color w:val="000000"/>
                              <w:szCs w:val="24"/>
                              <w:lang w:eastAsia="lt-LT"/>
                            </w:rPr>
                            <w:t xml:space="preserve">. nutarimu </w:t>
                          </w:r>
                          <w:proofErr w:type="spellStart"/>
                          <w:r>
                            <w:rPr>
                              <w:color w:val="000000"/>
                              <w:szCs w:val="24"/>
                              <w:lang w:eastAsia="lt-LT"/>
                            </w:rPr>
                            <w:t>Nr</w:t>
                          </w:r>
                          <w:proofErr w:type="spellEnd"/>
                          <w:r>
                            <w:rPr>
                              <w:color w:val="000000"/>
                              <w:szCs w:val="24"/>
                              <w:lang w:eastAsia="lt-LT"/>
                            </w:rPr>
                            <w:t>. O3-367 „Dėl Valstybės reguliuojamų kainų gamtinių dujų sektoriuje nustatymo metodikos patvirtinimo“ (toliau – Metodika), ir sąnaudas</w:t>
                          </w:r>
                          <w:r>
                            <w:rPr>
                              <w:color w:val="000000"/>
                              <w:szCs w:val="24"/>
                              <w:lang w:eastAsia="lt-LT"/>
                            </w:rPr>
                            <w:t xml:space="preserve">, kurios reikalingos padengti apyvartinių lėšų trūkumą vykdant Lietuvos Respublikos Vyriausybės 2020 </w:t>
                          </w:r>
                          <w:proofErr w:type="spellStart"/>
                          <w:r>
                            <w:rPr>
                              <w:color w:val="000000"/>
                              <w:szCs w:val="24"/>
                              <w:lang w:eastAsia="lt-LT"/>
                            </w:rPr>
                            <w:t>m</w:t>
                          </w:r>
                          <w:proofErr w:type="spellEnd"/>
                          <w:r>
                            <w:rPr>
                              <w:color w:val="000000"/>
                              <w:szCs w:val="24"/>
                              <w:lang w:eastAsia="lt-LT"/>
                            </w:rPr>
                            <w:t xml:space="preserve">. kovo 16 </w:t>
                          </w:r>
                          <w:proofErr w:type="spellStart"/>
                          <w:r>
                            <w:rPr>
                              <w:color w:val="000000"/>
                              <w:szCs w:val="24"/>
                              <w:lang w:eastAsia="lt-LT"/>
                            </w:rPr>
                            <w:t>d</w:t>
                          </w:r>
                          <w:proofErr w:type="spellEnd"/>
                          <w:r>
                            <w:rPr>
                              <w:color w:val="000000"/>
                              <w:szCs w:val="24"/>
                              <w:lang w:eastAsia="lt-LT"/>
                            </w:rPr>
                            <w:t xml:space="preserve">. pasitarimo sprendimo (protokolo </w:t>
                          </w:r>
                          <w:proofErr w:type="spellStart"/>
                          <w:r>
                            <w:rPr>
                              <w:color w:val="000000"/>
                              <w:szCs w:val="24"/>
                              <w:lang w:eastAsia="lt-LT"/>
                            </w:rPr>
                            <w:t>Nr</w:t>
                          </w:r>
                          <w:proofErr w:type="spellEnd"/>
                          <w:r>
                            <w:rPr>
                              <w:color w:val="000000"/>
                              <w:szCs w:val="24"/>
                              <w:lang w:eastAsia="lt-LT"/>
                            </w:rPr>
                            <w:t>. 14) priede numatytas priemones, kartu atsižvelgiant į įtrauktų į Sąrašą vartotojų ir (ar) sistemos naudot</w:t>
                          </w:r>
                          <w:r>
                            <w:rPr>
                              <w:color w:val="000000"/>
                              <w:szCs w:val="24"/>
                              <w:lang w:eastAsia="lt-LT"/>
                            </w:rPr>
                            <w:t>ojų, įskaitant ir gamtinių dujų tiekimo įmones, kurios yra sudariusios gamtinių dujų pirkimo-pardavimo ir paslaugų teikimo sutartis, mokestinių prievolių atidėjimą per laikotarpį nuo Lietuvos Respublikos Vyriausybės paskelbto karantino Lietuvos Respublikos</w:t>
                          </w:r>
                          <w:r>
                            <w:rPr>
                              <w:color w:val="000000"/>
                              <w:szCs w:val="24"/>
                              <w:lang w:eastAsia="lt-LT"/>
                            </w:rPr>
                            <w:t xml:space="preserve"> teritorijoje pradžios iki karantino Lietuvos Respublikos teritorijoje atšaukimo ir du mėnesius po jo. Reguliuojamų kainų paslaugoms (produktams) ir atitinkamiems verslo vienetams gali būti priskiriamos tiek jau sudarytų paskolų, tiek naujų Lietuvos Respub</w:t>
                          </w:r>
                          <w:r>
                            <w:rPr>
                              <w:color w:val="000000"/>
                              <w:szCs w:val="24"/>
                              <w:lang w:eastAsia="lt-LT"/>
                            </w:rPr>
                            <w:t>likos teritorijoje paskelbto karantino laikotarpiu sudarytų trumpalaikių paskolų (iki vienerių metų), skirtų subalansuoti gamtinių dujų įmonės finansinius srautus Lietuvos Respublikos teritorijoje paskelbto karantino laikotarpiu, palūkanų sąnaudos. Reguliu</w:t>
                          </w:r>
                          <w:r>
                            <w:rPr>
                              <w:color w:val="000000"/>
                              <w:szCs w:val="24"/>
                              <w:lang w:eastAsia="lt-LT"/>
                            </w:rPr>
                            <w:t>ojamų kainų paslaugoms (produktams) ir atitinkantiems verslo vienetams draudžiama priskirti minėtų paskolų palūkanų dalį, viršijančią Lietuvos banko skelbiamų nefinansinėms korporacijoms (bendrovėms) suteiktų naujų paskolų eurais, kurių trukmė trumpesnė ne</w:t>
                          </w:r>
                          <w:r>
                            <w:rPr>
                              <w:color w:val="000000"/>
                              <w:szCs w:val="24"/>
                              <w:lang w:eastAsia="lt-LT"/>
                            </w:rPr>
                            <w:t>i vieneri metai, atitinkamo mėnesio palūkanų normų vidurkį. Palūkanų normų vidurkis vertinamas atsižvelgiant į gamtinių dujų įmonės naujai sudarytos paskolų sutarties datą;</w:t>
                          </w:r>
                        </w:p>
                      </w:sdtContent>
                    </w:sdt>
                    <w:sdt>
                      <w:sdtPr>
                        <w:alias w:val="29.5.2 pp."/>
                        <w:tag w:val="part_61ae257575a04443b1db3f7b4e25955a"/>
                        <w:id w:val="-1187981881"/>
                        <w:lock w:val="sdtLocked"/>
                      </w:sdtPr>
                      <w:sdtEndPr/>
                      <w:sdtContent>
                        <w:p w:rsidR="003B5AAE" w:rsidRDefault="004940DD" w:rsidP="004940DD">
                          <w:pPr>
                            <w:widowControl w:val="0"/>
                            <w:ind w:firstLine="720"/>
                            <w:jc w:val="both"/>
                            <w:rPr>
                              <w:color w:val="000000"/>
                              <w:szCs w:val="24"/>
                              <w:lang w:eastAsia="lt-LT"/>
                            </w:rPr>
                          </w:pPr>
                          <w:sdt>
                            <w:sdtPr>
                              <w:alias w:val="Numeris"/>
                              <w:tag w:val="nr_61ae257575a04443b1db3f7b4e25955a"/>
                              <w:id w:val="1265106552"/>
                              <w:lock w:val="sdtLocked"/>
                            </w:sdtPr>
                            <w:sdtEndPr/>
                            <w:sdtContent>
                              <w:r>
                                <w:rPr>
                                  <w:color w:val="000000"/>
                                  <w:szCs w:val="24"/>
                                  <w:lang w:eastAsia="lt-LT"/>
                                </w:rPr>
                                <w:t>29.5.2</w:t>
                              </w:r>
                            </w:sdtContent>
                          </w:sdt>
                          <w:r>
                            <w:rPr>
                              <w:color w:val="000000"/>
                              <w:szCs w:val="24"/>
                              <w:lang w:eastAsia="lt-LT"/>
                            </w:rPr>
                            <w:t>. pagrįstas palūkanų sąnaudas, susijusias su kompensacijomis, mokamomis k</w:t>
                          </w:r>
                          <w:r>
                            <w:rPr>
                              <w:color w:val="000000"/>
                              <w:szCs w:val="24"/>
                              <w:lang w:eastAsia="lt-LT"/>
                            </w:rPr>
                            <w:t xml:space="preserve">itų šalių perdavimo sistemos operatoriams pagal nacionalinių reguliavimo institucijų ir (ar) Energetikos reguliavimo institucijų bendradarbiavimo agentūros (ACER) sprendimus dėl tarpvalstybinio sąnaudų paskirstymo pagal 2013 </w:t>
                          </w:r>
                          <w:proofErr w:type="spellStart"/>
                          <w:r>
                            <w:rPr>
                              <w:color w:val="000000"/>
                              <w:szCs w:val="24"/>
                              <w:lang w:eastAsia="lt-LT"/>
                            </w:rPr>
                            <w:t>m</w:t>
                          </w:r>
                          <w:proofErr w:type="spellEnd"/>
                          <w:r>
                            <w:rPr>
                              <w:color w:val="000000"/>
                              <w:szCs w:val="24"/>
                              <w:lang w:eastAsia="lt-LT"/>
                            </w:rPr>
                            <w:t xml:space="preserve">. balandžio 17 </w:t>
                          </w:r>
                          <w:proofErr w:type="spellStart"/>
                          <w:r>
                            <w:rPr>
                              <w:color w:val="000000"/>
                              <w:szCs w:val="24"/>
                              <w:lang w:eastAsia="lt-LT"/>
                            </w:rPr>
                            <w:t>d</w:t>
                          </w:r>
                          <w:proofErr w:type="spellEnd"/>
                          <w:r>
                            <w:rPr>
                              <w:color w:val="000000"/>
                              <w:szCs w:val="24"/>
                              <w:lang w:eastAsia="lt-LT"/>
                            </w:rPr>
                            <w:t>. Europos Parl</w:t>
                          </w:r>
                          <w:r>
                            <w:rPr>
                              <w:color w:val="000000"/>
                              <w:szCs w:val="24"/>
                              <w:lang w:eastAsia="lt-LT"/>
                            </w:rPr>
                            <w:t xml:space="preserve">amento ir Tarybos Reglamentą (ES) </w:t>
                          </w:r>
                          <w:proofErr w:type="spellStart"/>
                          <w:r>
                            <w:rPr>
                              <w:color w:val="000000"/>
                              <w:szCs w:val="24"/>
                              <w:lang w:eastAsia="lt-LT"/>
                            </w:rPr>
                            <w:t>Nr</w:t>
                          </w:r>
                          <w:proofErr w:type="spellEnd"/>
                          <w:r>
                            <w:rPr>
                              <w:color w:val="000000"/>
                              <w:szCs w:val="24"/>
                              <w:lang w:eastAsia="lt-LT"/>
                            </w:rPr>
                            <w:t xml:space="preserve">. 347/2013 dėl </w:t>
                          </w:r>
                          <w:proofErr w:type="spellStart"/>
                          <w:r>
                            <w:rPr>
                              <w:color w:val="000000"/>
                              <w:szCs w:val="24"/>
                              <w:lang w:eastAsia="lt-LT"/>
                            </w:rPr>
                            <w:t>transeuropinės</w:t>
                          </w:r>
                          <w:proofErr w:type="spellEnd"/>
                          <w:r>
                            <w:rPr>
                              <w:color w:val="000000"/>
                              <w:szCs w:val="24"/>
                              <w:lang w:eastAsia="lt-LT"/>
                            </w:rPr>
                            <w:t xml:space="preserve"> energetikos infrastruktūros gairių, įgyvendinant Europos Sąjungos bendro intereso projektus (</w:t>
                          </w:r>
                          <w:proofErr w:type="spellStart"/>
                          <w:r>
                            <w:rPr>
                              <w:color w:val="000000"/>
                              <w:szCs w:val="24"/>
                              <w:lang w:eastAsia="lt-LT"/>
                            </w:rPr>
                            <w:t>angl</w:t>
                          </w:r>
                          <w:proofErr w:type="spellEnd"/>
                          <w:r>
                            <w:rPr>
                              <w:color w:val="000000"/>
                              <w:szCs w:val="24"/>
                              <w:lang w:eastAsia="lt-LT"/>
                            </w:rPr>
                            <w:t xml:space="preserve">. </w:t>
                          </w:r>
                          <w:proofErr w:type="spellStart"/>
                          <w:r>
                            <w:rPr>
                              <w:color w:val="000000"/>
                              <w:szCs w:val="24"/>
                              <w:lang w:eastAsia="lt-LT"/>
                            </w:rPr>
                            <w:t>Projects</w:t>
                          </w:r>
                          <w:proofErr w:type="spellEnd"/>
                          <w:r>
                            <w:rPr>
                              <w:color w:val="000000"/>
                              <w:szCs w:val="24"/>
                              <w:lang w:eastAsia="lt-LT"/>
                            </w:rPr>
                            <w:t xml:space="preserve"> </w:t>
                          </w:r>
                          <w:proofErr w:type="spellStart"/>
                          <w:r>
                            <w:rPr>
                              <w:color w:val="000000"/>
                              <w:szCs w:val="24"/>
                              <w:lang w:eastAsia="lt-LT"/>
                            </w:rPr>
                            <w:t>of</w:t>
                          </w:r>
                          <w:proofErr w:type="spellEnd"/>
                          <w:r>
                            <w:rPr>
                              <w:color w:val="000000"/>
                              <w:szCs w:val="24"/>
                              <w:lang w:eastAsia="lt-LT"/>
                            </w:rPr>
                            <w:t xml:space="preserve"> </w:t>
                          </w:r>
                          <w:proofErr w:type="spellStart"/>
                          <w:r>
                            <w:rPr>
                              <w:color w:val="000000"/>
                              <w:szCs w:val="24"/>
                              <w:lang w:eastAsia="lt-LT"/>
                            </w:rPr>
                            <w:t>Common</w:t>
                          </w:r>
                          <w:proofErr w:type="spellEnd"/>
                          <w:r>
                            <w:rPr>
                              <w:color w:val="000000"/>
                              <w:szCs w:val="24"/>
                              <w:lang w:eastAsia="lt-LT"/>
                            </w:rPr>
                            <w:t xml:space="preserve"> </w:t>
                          </w:r>
                          <w:proofErr w:type="spellStart"/>
                          <w:r>
                            <w:rPr>
                              <w:color w:val="000000"/>
                              <w:szCs w:val="24"/>
                              <w:lang w:eastAsia="lt-LT"/>
                            </w:rPr>
                            <w:t>Interest</w:t>
                          </w:r>
                          <w:proofErr w:type="spellEnd"/>
                          <w:r>
                            <w:rPr>
                              <w:color w:val="000000"/>
                              <w:szCs w:val="24"/>
                              <w:lang w:eastAsia="lt-LT"/>
                            </w:rPr>
                            <w:t>, PCI), kai tokių kompensacijų vertė nėra įtraukiama į reguliuoj</w:t>
                          </w:r>
                          <w:r>
                            <w:rPr>
                              <w:color w:val="000000"/>
                              <w:szCs w:val="24"/>
                              <w:lang w:eastAsia="lt-LT"/>
                            </w:rPr>
                            <w:t>amąją turto vertę.“</w:t>
                          </w:r>
                        </w:p>
                      </w:sdtContent>
                    </w:sdt>
                  </w:sdtContent>
                </w:sdt>
              </w:sdtContent>
            </w:sdt>
          </w:sdtContent>
        </w:sdt>
        <w:sdt>
          <w:sdtPr>
            <w:alias w:val="6 p."/>
            <w:tag w:val="part_70436be521784dd9b7998e18edb2f1d1"/>
            <w:id w:val="-2135009698"/>
            <w:lock w:val="sdtLocked"/>
          </w:sdtPr>
          <w:sdtEndPr/>
          <w:sdtContent>
            <w:p w:rsidR="003B5AAE" w:rsidRDefault="004940DD" w:rsidP="004940DD">
              <w:pPr>
                <w:widowControl w:val="0"/>
                <w:ind w:firstLine="720"/>
                <w:jc w:val="both"/>
                <w:rPr>
                  <w:color w:val="000000"/>
                  <w:szCs w:val="24"/>
                  <w:lang w:eastAsia="lt-LT"/>
                </w:rPr>
              </w:pPr>
              <w:sdt>
                <w:sdtPr>
                  <w:alias w:val="Numeris"/>
                  <w:tag w:val="nr_70436be521784dd9b7998e18edb2f1d1"/>
                  <w:id w:val="-1065252651"/>
                  <w:lock w:val="sdtLocked"/>
                </w:sdtPr>
                <w:sdtEndPr/>
                <w:sdtContent>
                  <w:r>
                    <w:rPr>
                      <w:color w:val="000000"/>
                      <w:szCs w:val="24"/>
                      <w:lang w:eastAsia="lt-LT"/>
                    </w:rPr>
                    <w:t>6</w:t>
                  </w:r>
                </w:sdtContent>
              </w:sdt>
              <w:r>
                <w:rPr>
                  <w:color w:val="000000"/>
                  <w:szCs w:val="24"/>
                  <w:lang w:eastAsia="lt-LT"/>
                </w:rPr>
                <w:t>. Papildyti Aprašą 29.21</w:t>
              </w:r>
              <w:r>
                <w:rPr>
                  <w:color w:val="000000"/>
                  <w:szCs w:val="24"/>
                  <w:vertAlign w:val="superscript"/>
                  <w:lang w:eastAsia="lt-LT"/>
                </w:rPr>
                <w:t>1</w:t>
              </w:r>
              <w:r>
                <w:rPr>
                  <w:color w:val="000000"/>
                  <w:szCs w:val="24"/>
                  <w:lang w:eastAsia="lt-LT"/>
                </w:rPr>
                <w:t xml:space="preserve"> papunkčiu ir jį išdėstyti taip:</w:t>
              </w:r>
            </w:p>
            <w:sdt>
              <w:sdtPr>
                <w:alias w:val="citata"/>
                <w:tag w:val="part_3bf4670c02ea49ee931dd2983bc5511f"/>
                <w:id w:val="1879962894"/>
                <w:lock w:val="sdtLocked"/>
              </w:sdtPr>
              <w:sdtEndPr/>
              <w:sdtContent>
                <w:sdt>
                  <w:sdtPr>
                    <w:alias w:val="29.21-1 pp."/>
                    <w:tag w:val="part_9ac8ca51193049b490ea37fe681c707d"/>
                    <w:id w:val="-220129024"/>
                    <w:lock w:val="sdtLocked"/>
                  </w:sdtPr>
                  <w:sdtEndPr/>
                  <w:sdtContent>
                    <w:p w:rsidR="003B5AAE" w:rsidRDefault="004940DD" w:rsidP="004940DD">
                      <w:pPr>
                        <w:widowControl w:val="0"/>
                        <w:ind w:firstLine="720"/>
                        <w:jc w:val="both"/>
                        <w:rPr>
                          <w:color w:val="000000"/>
                          <w:szCs w:val="24"/>
                          <w:lang w:eastAsia="lt-LT"/>
                        </w:rPr>
                      </w:pPr>
                      <w:r>
                        <w:rPr>
                          <w:color w:val="000000"/>
                          <w:szCs w:val="24"/>
                          <w:lang w:eastAsia="lt-LT"/>
                        </w:rPr>
                        <w:t>„</w:t>
                      </w:r>
                      <w:sdt>
                        <w:sdtPr>
                          <w:alias w:val="Numeris"/>
                          <w:tag w:val="nr_9ac8ca51193049b490ea37fe681c707d"/>
                          <w:id w:val="-1629167175"/>
                          <w:lock w:val="sdtLocked"/>
                        </w:sdtPr>
                        <w:sdtEndPr/>
                        <w:sdtContent>
                          <w:r>
                            <w:rPr>
                              <w:color w:val="000000"/>
                              <w:szCs w:val="24"/>
                              <w:lang w:eastAsia="lt-LT"/>
                            </w:rPr>
                            <w:t>29.21</w:t>
                          </w:r>
                          <w:r>
                            <w:rPr>
                              <w:color w:val="000000"/>
                              <w:szCs w:val="24"/>
                              <w:vertAlign w:val="superscript"/>
                              <w:lang w:eastAsia="lt-LT"/>
                            </w:rPr>
                            <w:t>1</w:t>
                          </w:r>
                        </w:sdtContent>
                      </w:sdt>
                      <w:r>
                        <w:rPr>
                          <w:color w:val="000000"/>
                          <w:szCs w:val="24"/>
                          <w:lang w:eastAsia="lt-LT"/>
                        </w:rPr>
                        <w:t>. nusidėvėjimo (amortizacijos) sąnaudas nuo kompensacijų, mokamų kitų šalių operatoriams pagal nacionalinių reguliavimo institucijų ir (ar) Energetikos reguli</w:t>
                      </w:r>
                      <w:r>
                        <w:rPr>
                          <w:color w:val="000000"/>
                          <w:szCs w:val="24"/>
                          <w:lang w:eastAsia="lt-LT"/>
                        </w:rPr>
                        <w:t xml:space="preserve">avimo institucijų bendradarbiavimo agentūros (ACER) sprendimus dėl tarpvalstybinio sąnaudų paskirstymo pagal 2013 </w:t>
                      </w:r>
                      <w:proofErr w:type="spellStart"/>
                      <w:r>
                        <w:rPr>
                          <w:color w:val="000000"/>
                          <w:szCs w:val="24"/>
                          <w:lang w:eastAsia="lt-LT"/>
                        </w:rPr>
                        <w:t>m</w:t>
                      </w:r>
                      <w:proofErr w:type="spellEnd"/>
                      <w:r>
                        <w:rPr>
                          <w:color w:val="000000"/>
                          <w:szCs w:val="24"/>
                          <w:lang w:eastAsia="lt-LT"/>
                        </w:rPr>
                        <w:t xml:space="preserve">. balandžio 17 </w:t>
                      </w:r>
                      <w:proofErr w:type="spellStart"/>
                      <w:r>
                        <w:rPr>
                          <w:color w:val="000000"/>
                          <w:szCs w:val="24"/>
                          <w:lang w:eastAsia="lt-LT"/>
                        </w:rPr>
                        <w:t>d</w:t>
                      </w:r>
                      <w:proofErr w:type="spellEnd"/>
                      <w:r>
                        <w:rPr>
                          <w:color w:val="000000"/>
                          <w:szCs w:val="24"/>
                          <w:lang w:eastAsia="lt-LT"/>
                        </w:rPr>
                        <w:t xml:space="preserve">. Europos Parlamento ir Tarybos Reglamentą (ES) </w:t>
                      </w:r>
                      <w:proofErr w:type="spellStart"/>
                      <w:r>
                        <w:rPr>
                          <w:color w:val="000000"/>
                          <w:szCs w:val="24"/>
                          <w:lang w:eastAsia="lt-LT"/>
                        </w:rPr>
                        <w:t>Nr</w:t>
                      </w:r>
                      <w:proofErr w:type="spellEnd"/>
                      <w:r>
                        <w:rPr>
                          <w:color w:val="000000"/>
                          <w:szCs w:val="24"/>
                          <w:lang w:eastAsia="lt-LT"/>
                        </w:rPr>
                        <w:t xml:space="preserve">. 347/2013 dėl </w:t>
                      </w:r>
                      <w:proofErr w:type="spellStart"/>
                      <w:r>
                        <w:rPr>
                          <w:color w:val="000000"/>
                          <w:szCs w:val="24"/>
                          <w:lang w:eastAsia="lt-LT"/>
                        </w:rPr>
                        <w:t>transeuropinės</w:t>
                      </w:r>
                      <w:proofErr w:type="spellEnd"/>
                      <w:r>
                        <w:rPr>
                          <w:color w:val="000000"/>
                          <w:szCs w:val="24"/>
                          <w:lang w:eastAsia="lt-LT"/>
                        </w:rPr>
                        <w:t xml:space="preserve"> energetikos infrastruktūros gairių, įgyvendin</w:t>
                      </w:r>
                      <w:r>
                        <w:rPr>
                          <w:color w:val="000000"/>
                          <w:szCs w:val="24"/>
                          <w:lang w:eastAsia="lt-LT"/>
                        </w:rPr>
                        <w:t>ant Europos Sąjungos bendro intereso projektus (</w:t>
                      </w:r>
                      <w:proofErr w:type="spellStart"/>
                      <w:r>
                        <w:rPr>
                          <w:color w:val="000000"/>
                          <w:szCs w:val="24"/>
                          <w:lang w:eastAsia="lt-LT"/>
                        </w:rPr>
                        <w:t>angl</w:t>
                      </w:r>
                      <w:proofErr w:type="spellEnd"/>
                      <w:r>
                        <w:rPr>
                          <w:color w:val="000000"/>
                          <w:szCs w:val="24"/>
                          <w:lang w:eastAsia="lt-LT"/>
                        </w:rPr>
                        <w:t xml:space="preserve">. </w:t>
                      </w:r>
                      <w:proofErr w:type="spellStart"/>
                      <w:r>
                        <w:rPr>
                          <w:color w:val="000000"/>
                          <w:szCs w:val="24"/>
                          <w:lang w:eastAsia="lt-LT"/>
                        </w:rPr>
                        <w:t>Projects</w:t>
                      </w:r>
                      <w:proofErr w:type="spellEnd"/>
                      <w:r>
                        <w:rPr>
                          <w:color w:val="000000"/>
                          <w:szCs w:val="24"/>
                          <w:lang w:eastAsia="lt-LT"/>
                        </w:rPr>
                        <w:t xml:space="preserve"> </w:t>
                      </w:r>
                      <w:proofErr w:type="spellStart"/>
                      <w:r>
                        <w:rPr>
                          <w:color w:val="000000"/>
                          <w:szCs w:val="24"/>
                          <w:lang w:eastAsia="lt-LT"/>
                        </w:rPr>
                        <w:t>of</w:t>
                      </w:r>
                      <w:proofErr w:type="spellEnd"/>
                      <w:r>
                        <w:rPr>
                          <w:color w:val="000000"/>
                          <w:szCs w:val="24"/>
                          <w:lang w:eastAsia="lt-LT"/>
                        </w:rPr>
                        <w:t xml:space="preserve"> </w:t>
                      </w:r>
                      <w:proofErr w:type="spellStart"/>
                      <w:r>
                        <w:rPr>
                          <w:color w:val="000000"/>
                          <w:szCs w:val="24"/>
                          <w:lang w:eastAsia="lt-LT"/>
                        </w:rPr>
                        <w:t>Common</w:t>
                      </w:r>
                      <w:proofErr w:type="spellEnd"/>
                      <w:r>
                        <w:rPr>
                          <w:color w:val="000000"/>
                          <w:szCs w:val="24"/>
                          <w:lang w:eastAsia="lt-LT"/>
                        </w:rPr>
                        <w:t xml:space="preserve"> </w:t>
                      </w:r>
                      <w:proofErr w:type="spellStart"/>
                      <w:r>
                        <w:rPr>
                          <w:color w:val="000000"/>
                          <w:szCs w:val="24"/>
                          <w:lang w:eastAsia="lt-LT"/>
                        </w:rPr>
                        <w:t>Interest</w:t>
                      </w:r>
                      <w:proofErr w:type="spellEnd"/>
                      <w:r>
                        <w:rPr>
                          <w:color w:val="000000"/>
                          <w:szCs w:val="24"/>
                          <w:lang w:eastAsia="lt-LT"/>
                        </w:rPr>
                        <w:t>, PCI).“</w:t>
                      </w:r>
                    </w:p>
                  </w:sdtContent>
                </w:sdt>
              </w:sdtContent>
            </w:sdt>
          </w:sdtContent>
        </w:sdt>
        <w:sdt>
          <w:sdtPr>
            <w:alias w:val="7 p."/>
            <w:tag w:val="part_72b903f371924264b44ae5c5f7c2b1a8"/>
            <w:id w:val="103930984"/>
            <w:lock w:val="sdtLocked"/>
          </w:sdtPr>
          <w:sdtEndPr/>
          <w:sdtContent>
            <w:p w:rsidR="003B5AAE" w:rsidRDefault="004940DD" w:rsidP="004940DD">
              <w:pPr>
                <w:widowControl w:val="0"/>
                <w:tabs>
                  <w:tab w:val="left" w:pos="851"/>
                </w:tabs>
                <w:ind w:firstLine="720"/>
                <w:jc w:val="both"/>
                <w:rPr>
                  <w:color w:val="000000"/>
                  <w:szCs w:val="24"/>
                  <w:lang w:eastAsia="lt-LT"/>
                </w:rPr>
              </w:pPr>
              <w:sdt>
                <w:sdtPr>
                  <w:alias w:val="Numeris"/>
                  <w:tag w:val="nr_72b903f371924264b44ae5c5f7c2b1a8"/>
                  <w:id w:val="-1757357593"/>
                  <w:lock w:val="sdtLocked"/>
                </w:sdtPr>
                <w:sdtEndPr/>
                <w:sdtContent>
                  <w:r>
                    <w:rPr>
                      <w:color w:val="000000"/>
                      <w:szCs w:val="24"/>
                      <w:lang w:eastAsia="lt-LT"/>
                    </w:rPr>
                    <w:t>7</w:t>
                  </w:r>
                </w:sdtContent>
              </w:sdt>
              <w:r>
                <w:rPr>
                  <w:color w:val="000000"/>
                  <w:szCs w:val="24"/>
                  <w:lang w:eastAsia="lt-LT"/>
                </w:rPr>
                <w:t>.</w:t>
              </w:r>
              <w:r>
                <w:rPr>
                  <w:color w:val="000000"/>
                  <w:szCs w:val="24"/>
                  <w:lang w:eastAsia="lt-LT"/>
                </w:rPr>
                <w:tab/>
                <w:t>Papildyti Aprašą 33</w:t>
              </w:r>
              <w:r>
                <w:rPr>
                  <w:color w:val="000000"/>
                  <w:szCs w:val="24"/>
                  <w:vertAlign w:val="superscript"/>
                  <w:lang w:eastAsia="lt-LT"/>
                </w:rPr>
                <w:t>1</w:t>
              </w:r>
              <w:r>
                <w:rPr>
                  <w:color w:val="000000"/>
                  <w:szCs w:val="24"/>
                  <w:lang w:eastAsia="lt-LT"/>
                </w:rPr>
                <w:t xml:space="preserve"> punktu ir jį išdėstyti taip:</w:t>
              </w:r>
            </w:p>
            <w:sdt>
              <w:sdtPr>
                <w:alias w:val="citata"/>
                <w:tag w:val="part_e5b72314134b4c84b52dabcb243bf894"/>
                <w:id w:val="1816995394"/>
                <w:lock w:val="sdtLocked"/>
              </w:sdtPr>
              <w:sdtEndPr/>
              <w:sdtContent>
                <w:sdt>
                  <w:sdtPr>
                    <w:alias w:val="33-1 p."/>
                    <w:tag w:val="part_5dd97308638d4bd6a5291faad32c947d"/>
                    <w:id w:val="-1398195185"/>
                    <w:lock w:val="sdtLocked"/>
                  </w:sdtPr>
                  <w:sdtEndPr/>
                  <w:sdtContent>
                    <w:p w:rsidR="003B5AAE" w:rsidRDefault="004940DD" w:rsidP="004940DD">
                      <w:pPr>
                        <w:widowControl w:val="0"/>
                        <w:tabs>
                          <w:tab w:val="left" w:pos="851"/>
                        </w:tabs>
                        <w:ind w:firstLine="720"/>
                        <w:jc w:val="both"/>
                        <w:rPr>
                          <w:color w:val="000000"/>
                          <w:szCs w:val="24"/>
                          <w:lang w:eastAsia="lt-LT"/>
                        </w:rPr>
                      </w:pPr>
                      <w:r>
                        <w:rPr>
                          <w:color w:val="000000"/>
                          <w:szCs w:val="24"/>
                          <w:lang w:eastAsia="lt-LT"/>
                        </w:rPr>
                        <w:t>„</w:t>
                      </w:r>
                      <w:sdt>
                        <w:sdtPr>
                          <w:alias w:val="Numeris"/>
                          <w:tag w:val="nr_5dd97308638d4bd6a5291faad32c947d"/>
                          <w:id w:val="-729606673"/>
                          <w:lock w:val="sdtLocked"/>
                        </w:sdtPr>
                        <w:sdtEndPr/>
                        <w:sdtContent>
                          <w:r>
                            <w:rPr>
                              <w:color w:val="000000"/>
                              <w:szCs w:val="24"/>
                              <w:lang w:eastAsia="lt-LT"/>
                            </w:rPr>
                            <w:t>33</w:t>
                          </w:r>
                          <w:r>
                            <w:rPr>
                              <w:color w:val="000000"/>
                              <w:szCs w:val="24"/>
                              <w:vertAlign w:val="superscript"/>
                              <w:lang w:eastAsia="lt-LT"/>
                            </w:rPr>
                            <w:t>1</w:t>
                          </w:r>
                        </w:sdtContent>
                      </w:sdt>
                      <w:r>
                        <w:rPr>
                          <w:color w:val="000000"/>
                          <w:szCs w:val="24"/>
                          <w:lang w:eastAsia="lt-LT"/>
                        </w:rPr>
                        <w:t>.</w:t>
                      </w:r>
                      <w:r>
                        <w:t xml:space="preserve"> </w:t>
                      </w:r>
                      <w:r>
                        <w:rPr>
                          <w:color w:val="000000"/>
                          <w:szCs w:val="24"/>
                          <w:lang w:eastAsia="lt-LT"/>
                        </w:rPr>
                        <w:t>Jei gamtinių dujų įmonė išsinuomotą turtą, vadovaudamasi Tarptautiniais apskaitos standartais, ap</w:t>
                      </w:r>
                      <w:r>
                        <w:rPr>
                          <w:color w:val="000000"/>
                          <w:szCs w:val="24"/>
                          <w:lang w:eastAsia="lt-LT"/>
                        </w:rPr>
                        <w:t>skaito ilgalaikiame turte, tai patirtos šio ilgalaikio turto ataskaitinio laikotarpio nuomos išlaidos pripažįstamos to ataskaitinio laikotarpio nuomos sąnaudomis. Šios sąnaudos paskirstomos reguliuojamų kainų paslaugoms (produktams) ir atitinkamiems verslo</w:t>
                      </w:r>
                      <w:r>
                        <w:rPr>
                          <w:color w:val="000000"/>
                          <w:szCs w:val="24"/>
                          <w:lang w:eastAsia="lt-LT"/>
                        </w:rPr>
                        <w:t xml:space="preserve"> vienetams, į kurių sudėtį įeina reguliuojamų kainų paslaugos (produktai), laikantis priežastingumo principo ir vadovaujantis Aprašo 21 punkte numatyta tvarka.“</w:t>
                      </w:r>
                    </w:p>
                  </w:sdtContent>
                </w:sdt>
              </w:sdtContent>
            </w:sdt>
          </w:sdtContent>
        </w:sdt>
        <w:sdt>
          <w:sdtPr>
            <w:alias w:val="8 p."/>
            <w:tag w:val="part_1ed525be53ec4fc8b80126d7a7e10406"/>
            <w:id w:val="-911851838"/>
            <w:lock w:val="sdtLocked"/>
          </w:sdtPr>
          <w:sdtEndPr/>
          <w:sdtContent>
            <w:p w:rsidR="003B5AAE" w:rsidRDefault="004940DD" w:rsidP="004940DD">
              <w:pPr>
                <w:widowControl w:val="0"/>
                <w:tabs>
                  <w:tab w:val="left" w:pos="851"/>
                </w:tabs>
                <w:ind w:firstLine="720"/>
                <w:jc w:val="both"/>
                <w:rPr>
                  <w:szCs w:val="24"/>
                  <w:lang w:eastAsia="lt-LT"/>
                </w:rPr>
              </w:pPr>
              <w:sdt>
                <w:sdtPr>
                  <w:alias w:val="Numeris"/>
                  <w:tag w:val="nr_1ed525be53ec4fc8b80126d7a7e10406"/>
                  <w:id w:val="-363441430"/>
                  <w:lock w:val="sdtLocked"/>
                </w:sdtPr>
                <w:sdtEndPr/>
                <w:sdtContent>
                  <w:r>
                    <w:rPr>
                      <w:szCs w:val="24"/>
                      <w:lang w:eastAsia="lt-LT"/>
                    </w:rPr>
                    <w:t>8</w:t>
                  </w:r>
                </w:sdtContent>
              </w:sdt>
              <w:r>
                <w:rPr>
                  <w:szCs w:val="24"/>
                  <w:lang w:eastAsia="lt-LT"/>
                </w:rPr>
                <w:t>.</w:t>
              </w:r>
              <w:r>
                <w:rPr>
                  <w:szCs w:val="24"/>
                  <w:lang w:eastAsia="lt-LT"/>
                </w:rPr>
                <w:tab/>
                <w:t>Papildyti Aprašą 40.11 papunkčiu ir jį išdėstyti taip:</w:t>
              </w:r>
            </w:p>
            <w:sdt>
              <w:sdtPr>
                <w:alias w:val="citata"/>
                <w:tag w:val="part_b17e0af8d76a41c9bf30a37873d2f991"/>
                <w:id w:val="-334681699"/>
                <w:lock w:val="sdtLocked"/>
              </w:sdtPr>
              <w:sdtEndPr/>
              <w:sdtContent>
                <w:sdt>
                  <w:sdtPr>
                    <w:alias w:val="40.11 pp."/>
                    <w:tag w:val="part_528db6c2cdbc4f9db04226f2b437840f"/>
                    <w:id w:val="-281966898"/>
                    <w:lock w:val="sdtLocked"/>
                  </w:sdtPr>
                  <w:sdtEndPr/>
                  <w:sdtContent>
                    <w:p w:rsidR="003B5AAE" w:rsidRDefault="004940DD" w:rsidP="004940DD">
                      <w:pPr>
                        <w:widowControl w:val="0"/>
                        <w:tabs>
                          <w:tab w:val="left" w:pos="851"/>
                        </w:tabs>
                        <w:ind w:firstLine="720"/>
                        <w:jc w:val="both"/>
                        <w:rPr>
                          <w:szCs w:val="24"/>
                          <w:lang w:eastAsia="lt-LT"/>
                        </w:rPr>
                      </w:pPr>
                      <w:r>
                        <w:rPr>
                          <w:szCs w:val="24"/>
                          <w:lang w:eastAsia="lt-LT"/>
                        </w:rPr>
                        <w:t>„</w:t>
                      </w:r>
                      <w:sdt>
                        <w:sdtPr>
                          <w:alias w:val="Numeris"/>
                          <w:tag w:val="nr_528db6c2cdbc4f9db04226f2b437840f"/>
                          <w:id w:val="737758268"/>
                          <w:lock w:val="sdtLocked"/>
                        </w:sdtPr>
                        <w:sdtEndPr/>
                        <w:sdtContent>
                          <w:r>
                            <w:rPr>
                              <w:szCs w:val="24"/>
                              <w:lang w:eastAsia="lt-LT"/>
                            </w:rPr>
                            <w:t>40.11</w:t>
                          </w:r>
                        </w:sdtContent>
                      </w:sdt>
                      <w:r>
                        <w:rPr>
                          <w:szCs w:val="24"/>
                          <w:lang w:eastAsia="lt-LT"/>
                        </w:rPr>
                        <w:t xml:space="preserve">. paskirstymo </w:t>
                      </w:r>
                      <w:r>
                        <w:rPr>
                          <w:szCs w:val="24"/>
                          <w:lang w:eastAsia="lt-LT"/>
                        </w:rPr>
                        <w:t>kriterijų sąrašas, kuriame nurodyta kiekvieno paskirstymo kriterijaus vertė, taikymo sritis (kokiam (-</w:t>
                      </w:r>
                      <w:proofErr w:type="spellStart"/>
                      <w:r>
                        <w:rPr>
                          <w:szCs w:val="24"/>
                          <w:lang w:eastAsia="lt-LT"/>
                        </w:rPr>
                        <w:t>iems</w:t>
                      </w:r>
                      <w:proofErr w:type="spellEnd"/>
                      <w:r>
                        <w:rPr>
                          <w:szCs w:val="24"/>
                          <w:lang w:eastAsia="lt-LT"/>
                        </w:rPr>
                        <w:t>) objektui (-</w:t>
                      </w:r>
                      <w:proofErr w:type="spellStart"/>
                      <w:r>
                        <w:rPr>
                          <w:szCs w:val="24"/>
                          <w:lang w:eastAsia="lt-LT"/>
                        </w:rPr>
                        <w:t>ams</w:t>
                      </w:r>
                      <w:proofErr w:type="spellEnd"/>
                      <w:r>
                        <w:rPr>
                          <w:szCs w:val="24"/>
                          <w:lang w:eastAsia="lt-LT"/>
                        </w:rPr>
                        <w:t>) (sąnaudoms, ilgalaikiam turtui) paskirstyti konkretus sąnaudų paskirstymo kriterijus yra taikomas), kiekvieno paskirstymo kriterijau</w:t>
                      </w:r>
                      <w:r>
                        <w:rPr>
                          <w:szCs w:val="24"/>
                          <w:lang w:eastAsia="lt-LT"/>
                        </w:rPr>
                        <w:t>s trumpas ekonominis pagrindimas.“</w:t>
                      </w:r>
                    </w:p>
                  </w:sdtContent>
                </w:sdt>
              </w:sdtContent>
            </w:sdt>
          </w:sdtContent>
        </w:sdt>
        <w:sdt>
          <w:sdtPr>
            <w:alias w:val="9 p."/>
            <w:tag w:val="part_cb150e8918954dd6b23acfd4630ecc7d"/>
            <w:id w:val="-1767534571"/>
            <w:lock w:val="sdtLocked"/>
          </w:sdtPr>
          <w:sdtEndPr/>
          <w:sdtContent>
            <w:p w:rsidR="003B5AAE" w:rsidRDefault="004940DD" w:rsidP="004940DD">
              <w:pPr>
                <w:ind w:firstLine="720"/>
                <w:rPr>
                  <w:lang w:val="en-US" w:eastAsia="lt-LT"/>
                </w:rPr>
              </w:pPr>
              <w:sdt>
                <w:sdtPr>
                  <w:alias w:val="Numeris"/>
                  <w:tag w:val="nr_cb150e8918954dd6b23acfd4630ecc7d"/>
                  <w:id w:val="-61720476"/>
                  <w:lock w:val="sdtLocked"/>
                </w:sdtPr>
                <w:sdtEndPr/>
                <w:sdtContent>
                  <w:r>
                    <w:rPr>
                      <w:lang w:val="en-US" w:eastAsia="lt-LT"/>
                    </w:rPr>
                    <w:t>9</w:t>
                  </w:r>
                </w:sdtContent>
              </w:sdt>
              <w:r>
                <w:rPr>
                  <w:lang w:val="en-US" w:eastAsia="lt-LT"/>
                </w:rPr>
                <w:t>.</w:t>
              </w:r>
              <w:r>
                <w:rPr>
                  <w:lang w:val="en-US" w:eastAsia="lt-LT"/>
                </w:rPr>
                <w:tab/>
              </w:r>
              <w:proofErr w:type="spellStart"/>
              <w:proofErr w:type="gramStart"/>
              <w:r>
                <w:rPr>
                  <w:lang w:val="en-US" w:eastAsia="lt-LT"/>
                </w:rPr>
                <w:t>Pakeisti</w:t>
              </w:r>
              <w:proofErr w:type="spellEnd"/>
              <w:r>
                <w:rPr>
                  <w:lang w:val="en-US" w:eastAsia="lt-LT"/>
                </w:rPr>
                <w:t xml:space="preserve"> </w:t>
              </w:r>
              <w:proofErr w:type="spellStart"/>
              <w:r>
                <w:rPr>
                  <w:lang w:val="en-US" w:eastAsia="lt-LT"/>
                </w:rPr>
                <w:t>Aprašo</w:t>
              </w:r>
              <w:proofErr w:type="spellEnd"/>
              <w:r>
                <w:rPr>
                  <w:lang w:val="en-US" w:eastAsia="lt-LT"/>
                </w:rPr>
                <w:t xml:space="preserve"> 1 </w:t>
              </w:r>
              <w:proofErr w:type="spellStart"/>
              <w:r>
                <w:rPr>
                  <w:lang w:val="en-US" w:eastAsia="lt-LT"/>
                </w:rPr>
                <w:t>priedą</w:t>
              </w:r>
              <w:proofErr w:type="spellEnd"/>
              <w:r>
                <w:rPr>
                  <w:lang w:val="en-US" w:eastAsia="lt-LT"/>
                </w:rPr>
                <w:t xml:space="preserve"> </w:t>
              </w:r>
              <w:proofErr w:type="spellStart"/>
              <w:r>
                <w:rPr>
                  <w:lang w:val="en-US" w:eastAsia="lt-LT"/>
                </w:rPr>
                <w:t>ir</w:t>
              </w:r>
              <w:proofErr w:type="spellEnd"/>
              <w:r>
                <w:rPr>
                  <w:lang w:val="en-US" w:eastAsia="lt-LT"/>
                </w:rPr>
                <w:t xml:space="preserve"> </w:t>
              </w:r>
              <w:proofErr w:type="spellStart"/>
              <w:r>
                <w:rPr>
                  <w:lang w:val="en-US" w:eastAsia="lt-LT"/>
                </w:rPr>
                <w:t>jį</w:t>
              </w:r>
              <w:proofErr w:type="spellEnd"/>
              <w:r>
                <w:rPr>
                  <w:lang w:val="en-US" w:eastAsia="lt-LT"/>
                </w:rPr>
                <w:t xml:space="preserve"> </w:t>
              </w:r>
              <w:proofErr w:type="spellStart"/>
              <w:r>
                <w:rPr>
                  <w:lang w:val="en-US" w:eastAsia="lt-LT"/>
                </w:rPr>
                <w:t>išdėstyti</w:t>
              </w:r>
              <w:proofErr w:type="spellEnd"/>
              <w:r>
                <w:rPr>
                  <w:lang w:val="en-US" w:eastAsia="lt-LT"/>
                </w:rPr>
                <w:t xml:space="preserve"> </w:t>
              </w:r>
              <w:proofErr w:type="spellStart"/>
              <w:r>
                <w:rPr>
                  <w:lang w:val="en-US" w:eastAsia="lt-LT"/>
                </w:rPr>
                <w:t>nauja</w:t>
              </w:r>
              <w:proofErr w:type="spellEnd"/>
              <w:r>
                <w:rPr>
                  <w:lang w:val="en-US" w:eastAsia="lt-LT"/>
                </w:rPr>
                <w:t xml:space="preserve"> </w:t>
              </w:r>
              <w:proofErr w:type="spellStart"/>
              <w:r>
                <w:rPr>
                  <w:lang w:val="en-US" w:eastAsia="lt-LT"/>
                </w:rPr>
                <w:t>redakcija</w:t>
              </w:r>
              <w:proofErr w:type="spellEnd"/>
              <w:r>
                <w:rPr>
                  <w:lang w:val="en-US" w:eastAsia="lt-LT"/>
                </w:rPr>
                <w:t xml:space="preserve"> (</w:t>
              </w:r>
              <w:proofErr w:type="spellStart"/>
              <w:r>
                <w:rPr>
                  <w:lang w:val="en-US" w:eastAsia="lt-LT"/>
                </w:rPr>
                <w:t>pridedama</w:t>
              </w:r>
              <w:proofErr w:type="spellEnd"/>
              <w:r>
                <w:rPr>
                  <w:lang w:val="en-US" w:eastAsia="lt-LT"/>
                </w:rPr>
                <w:t>).</w:t>
              </w:r>
              <w:proofErr w:type="gramEnd"/>
            </w:p>
          </w:sdtContent>
        </w:sdt>
        <w:sdt>
          <w:sdtPr>
            <w:alias w:val="10 p."/>
            <w:tag w:val="part_24d304e2a1164109b67b0b17c4185840"/>
            <w:id w:val="-1054850017"/>
            <w:lock w:val="sdtLocked"/>
          </w:sdtPr>
          <w:sdtEndPr/>
          <w:sdtContent>
            <w:p w:rsidR="003B5AAE" w:rsidRDefault="004940DD" w:rsidP="004940DD">
              <w:pPr>
                <w:widowControl w:val="0"/>
                <w:tabs>
                  <w:tab w:val="left" w:pos="851"/>
                </w:tabs>
                <w:ind w:firstLine="720"/>
                <w:jc w:val="both"/>
                <w:rPr>
                  <w:szCs w:val="24"/>
                  <w:lang w:eastAsia="lt-LT"/>
                </w:rPr>
              </w:pPr>
              <w:sdt>
                <w:sdtPr>
                  <w:alias w:val="Numeris"/>
                  <w:tag w:val="nr_24d304e2a1164109b67b0b17c4185840"/>
                  <w:id w:val="-444080722"/>
                  <w:lock w:val="sdtLocked"/>
                </w:sdtPr>
                <w:sdtEndPr/>
                <w:sdtContent>
                  <w:r>
                    <w:rPr>
                      <w:szCs w:val="24"/>
                      <w:lang w:eastAsia="lt-LT"/>
                    </w:rPr>
                    <w:t>10</w:t>
                  </w:r>
                </w:sdtContent>
              </w:sdt>
              <w:r>
                <w:rPr>
                  <w:szCs w:val="24"/>
                  <w:lang w:eastAsia="lt-LT"/>
                </w:rPr>
                <w:t>.</w:t>
              </w:r>
              <w:r>
                <w:rPr>
                  <w:szCs w:val="24"/>
                  <w:lang w:eastAsia="lt-LT"/>
                </w:rPr>
                <w:tab/>
              </w:r>
              <w:proofErr w:type="spellStart"/>
              <w:proofErr w:type="gramStart"/>
              <w:r>
                <w:rPr>
                  <w:lang w:val="en-US"/>
                </w:rPr>
                <w:t>Pakeisti</w:t>
              </w:r>
              <w:proofErr w:type="spellEnd"/>
              <w:r>
                <w:rPr>
                  <w:lang w:val="en-US"/>
                </w:rPr>
                <w:t xml:space="preserve"> Apra</w:t>
              </w:r>
              <w:proofErr w:type="spellStart"/>
              <w:r>
                <w:t>šo</w:t>
              </w:r>
              <w:proofErr w:type="spellEnd"/>
              <w:r>
                <w:t xml:space="preserve"> 3 priedą ir jį išdėstyti nauja redakcija (pridedama).</w:t>
              </w:r>
              <w:proofErr w:type="gramEnd"/>
              <w:r>
                <w:t xml:space="preserve">  </w:t>
              </w:r>
            </w:p>
          </w:sdtContent>
        </w:sdt>
        <w:sdt>
          <w:sdtPr>
            <w:alias w:val="11 p."/>
            <w:tag w:val="part_4ed17e730d034805937e730122cf2449"/>
            <w:id w:val="-2139565128"/>
            <w:lock w:val="sdtLocked"/>
          </w:sdtPr>
          <w:sdtEndPr/>
          <w:sdtContent>
            <w:p w:rsidR="003B5AAE" w:rsidRDefault="004940DD" w:rsidP="004940DD">
              <w:pPr>
                <w:ind w:firstLine="720"/>
              </w:pPr>
              <w:sdt>
                <w:sdtPr>
                  <w:alias w:val="Numeris"/>
                  <w:tag w:val="nr_4ed17e730d034805937e730122cf2449"/>
                  <w:id w:val="-1107193984"/>
                  <w:lock w:val="sdtLocked"/>
                </w:sdtPr>
                <w:sdtEndPr/>
                <w:sdtContent>
                  <w:r>
                    <w:rPr>
                      <w:szCs w:val="24"/>
                      <w:lang w:eastAsia="lt-LT"/>
                    </w:rPr>
                    <w:t>11</w:t>
                  </w:r>
                </w:sdtContent>
              </w:sdt>
              <w:r>
                <w:rPr>
                  <w:szCs w:val="24"/>
                  <w:lang w:eastAsia="lt-LT"/>
                </w:rPr>
                <w:t>.</w:t>
              </w:r>
              <w:r>
                <w:rPr>
                  <w:szCs w:val="24"/>
                  <w:lang w:eastAsia="lt-LT"/>
                </w:rPr>
                <w:tab/>
              </w:r>
              <w:r>
                <w:rPr>
                  <w:szCs w:val="24"/>
                  <w:lang w:eastAsia="lt-LT"/>
                </w:rPr>
                <w:t xml:space="preserve">Pakeisti Aprašo 4 priedą ir jį išdėstyti nauja redakcija (pridedama).  </w:t>
              </w:r>
            </w:p>
          </w:sdtContent>
        </w:sdt>
        <w:sdt>
          <w:sdtPr>
            <w:alias w:val="signatura"/>
            <w:tag w:val="part_9228b9c3a7f243c1bae7d7f9b5a0c9a8"/>
            <w:id w:val="-1720580980"/>
            <w:lock w:val="sdtLocked"/>
          </w:sdtPr>
          <w:sdtEndPr/>
          <w:sdtContent>
            <w:p w:rsidR="004940DD" w:rsidRDefault="004940DD" w:rsidP="004940DD">
              <w:pPr>
                <w:tabs>
                  <w:tab w:val="left" w:pos="7513"/>
                  <w:tab w:val="right" w:pos="9638"/>
                </w:tabs>
                <w:suppressAutoHyphens/>
              </w:pPr>
            </w:p>
            <w:p w:rsidR="004940DD" w:rsidRDefault="004940DD" w:rsidP="004940DD">
              <w:pPr>
                <w:tabs>
                  <w:tab w:val="left" w:pos="7513"/>
                  <w:tab w:val="right" w:pos="9638"/>
                </w:tabs>
                <w:suppressAutoHyphens/>
              </w:pPr>
            </w:p>
            <w:p w:rsidR="004940DD" w:rsidRDefault="004940DD" w:rsidP="004940DD">
              <w:pPr>
                <w:tabs>
                  <w:tab w:val="left" w:pos="7513"/>
                  <w:tab w:val="right" w:pos="9638"/>
                </w:tabs>
                <w:suppressAutoHyphens/>
              </w:pPr>
            </w:p>
            <w:p w:rsidR="004940DD" w:rsidRDefault="004940DD" w:rsidP="004940DD">
              <w:pPr>
                <w:tabs>
                  <w:tab w:val="left" w:pos="7513"/>
                  <w:tab w:val="right" w:pos="9638"/>
                </w:tabs>
                <w:suppressAutoHyphens/>
                <w:rPr>
                  <w:color w:val="000000"/>
                  <w:szCs w:val="24"/>
                </w:rPr>
              </w:pPr>
              <w:r>
                <w:rPr>
                  <w:color w:val="000000"/>
                  <w:szCs w:val="24"/>
                </w:rPr>
                <w:t>Tarybos pirmininkas</w:t>
              </w:r>
              <w:r>
                <w:rPr>
                  <w:color w:val="000000"/>
                  <w:szCs w:val="24"/>
                </w:rPr>
                <w:tab/>
              </w:r>
              <w:r>
                <w:rPr>
                  <w:color w:val="000000"/>
                  <w:szCs w:val="24"/>
                </w:rPr>
                <w:t>Renatas Pocius</w:t>
              </w:r>
            </w:p>
            <w:p w:rsidR="004940DD" w:rsidRDefault="004940DD" w:rsidP="004940DD">
              <w:pPr>
                <w:tabs>
                  <w:tab w:val="left" w:pos="7513"/>
                  <w:tab w:val="right" w:pos="9638"/>
                </w:tabs>
                <w:suppressAutoHyphens/>
                <w:rPr>
                  <w:color w:val="000000"/>
                  <w:szCs w:val="24"/>
                </w:rPr>
              </w:pPr>
            </w:p>
            <w:p w:rsidR="003B5AAE" w:rsidRDefault="004940DD">
              <w:pPr>
                <w:tabs>
                  <w:tab w:val="right" w:pos="9638"/>
                </w:tabs>
                <w:suppressAutoHyphens/>
                <w:rPr>
                  <w:caps/>
                  <w:color w:val="000000"/>
                  <w:szCs w:val="24"/>
                </w:rPr>
              </w:pPr>
            </w:p>
          </w:sdtContent>
        </w:sdt>
      </w:sdtContent>
    </w:sdt>
    <w:sectPr w:rsidR="003B5AAE" w:rsidSect="004940DD">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5AAE" w:rsidRDefault="004940DD">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rsidR="003B5AAE" w:rsidRDefault="004940DD">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rsidR="003B5AAE" w:rsidRDefault="003B5A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Default="003B5AAE">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Default="003B5AAE">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Default="003B5AAE">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5AAE" w:rsidRDefault="004940DD">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rsidR="003B5AAE" w:rsidRDefault="004940DD">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rsidR="003B5AAE" w:rsidRDefault="003B5A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Default="003B5AAE">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Pr="004940DD" w:rsidRDefault="004940DD">
    <w:pPr>
      <w:tabs>
        <w:tab w:val="center" w:pos="4819"/>
        <w:tab w:val="right" w:pos="9638"/>
      </w:tabs>
      <w:jc w:val="center"/>
      <w:rPr>
        <w:szCs w:val="24"/>
      </w:rPr>
    </w:pPr>
    <w:r w:rsidRPr="004940DD">
      <w:rPr>
        <w:szCs w:val="24"/>
      </w:rPr>
      <w:fldChar w:fldCharType="begin"/>
    </w:r>
    <w:r w:rsidRPr="004940DD">
      <w:rPr>
        <w:szCs w:val="24"/>
      </w:rPr>
      <w:instrText>PAGE   \* MERGEFORMAT</w:instrText>
    </w:r>
    <w:r w:rsidRPr="004940DD">
      <w:rPr>
        <w:szCs w:val="24"/>
      </w:rPr>
      <w:fldChar w:fldCharType="separate"/>
    </w:r>
    <w:r>
      <w:rPr>
        <w:noProof/>
        <w:szCs w:val="24"/>
      </w:rPr>
      <w:t>2</w:t>
    </w:r>
    <w:r w:rsidRPr="004940DD">
      <w:rPr>
        <w:szCs w:val="24"/>
      </w:rPr>
      <w:fldChar w:fldCharType="end"/>
    </w:r>
  </w:p>
  <w:p w:rsidR="003B5AAE" w:rsidRDefault="003B5AAE">
    <w:pPr>
      <w:tabs>
        <w:tab w:val="center" w:pos="4819"/>
        <w:tab w:val="right" w:pos="9638"/>
      </w:tabs>
      <w:rPr>
        <w:rFonts w:ascii="Arial" w:hAnsi="Arial" w:cs="Arial"/>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AAE" w:rsidRDefault="003B5AA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 w:val="003B5AAE"/>
    <w:rsid w:val="004940DD"/>
    <w:rsid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68721">
      <w:bodyDiv w:val="1"/>
      <w:marLeft w:val="0"/>
      <w:marRight w:val="0"/>
      <w:marTop w:val="0"/>
      <w:marBottom w:val="0"/>
      <w:divBdr>
        <w:top w:val="none" w:sz="0" w:space="0" w:color="auto"/>
        <w:left w:val="none" w:sz="0" w:space="0" w:color="auto"/>
        <w:bottom w:val="none" w:sz="0" w:space="0" w:color="auto"/>
        <w:right w:val="none" w:sz="0" w:space="0" w:color="auto"/>
      </w:divBdr>
      <w:divsChild>
        <w:div w:id="11954964">
          <w:marLeft w:val="600"/>
          <w:marRight w:val="0"/>
          <w:marTop w:val="0"/>
          <w:marBottom w:val="0"/>
          <w:divBdr>
            <w:top w:val="none" w:sz="0" w:space="0" w:color="auto"/>
            <w:left w:val="none" w:sz="0" w:space="0" w:color="auto"/>
            <w:bottom w:val="none" w:sz="0" w:space="0" w:color="auto"/>
            <w:right w:val="none" w:sz="0" w:space="0" w:color="auto"/>
          </w:divBdr>
        </w:div>
      </w:divsChild>
    </w:div>
    <w:div w:id="293565710">
      <w:bodyDiv w:val="1"/>
      <w:marLeft w:val="0"/>
      <w:marRight w:val="0"/>
      <w:marTop w:val="0"/>
      <w:marBottom w:val="0"/>
      <w:divBdr>
        <w:top w:val="none" w:sz="0" w:space="0" w:color="auto"/>
        <w:left w:val="none" w:sz="0" w:space="0" w:color="auto"/>
        <w:bottom w:val="none" w:sz="0" w:space="0" w:color="auto"/>
        <w:right w:val="none" w:sz="0" w:space="0" w:color="auto"/>
      </w:divBdr>
    </w:div>
    <w:div w:id="383529992">
      <w:bodyDiv w:val="1"/>
      <w:marLeft w:val="0"/>
      <w:marRight w:val="0"/>
      <w:marTop w:val="0"/>
      <w:marBottom w:val="0"/>
      <w:divBdr>
        <w:top w:val="none" w:sz="0" w:space="0" w:color="auto"/>
        <w:left w:val="none" w:sz="0" w:space="0" w:color="auto"/>
        <w:bottom w:val="none" w:sz="0" w:space="0" w:color="auto"/>
        <w:right w:val="none" w:sz="0" w:space="0" w:color="auto"/>
      </w:divBdr>
    </w:div>
    <w:div w:id="425926862">
      <w:bodyDiv w:val="1"/>
      <w:marLeft w:val="0"/>
      <w:marRight w:val="0"/>
      <w:marTop w:val="0"/>
      <w:marBottom w:val="0"/>
      <w:divBdr>
        <w:top w:val="none" w:sz="0" w:space="0" w:color="auto"/>
        <w:left w:val="none" w:sz="0" w:space="0" w:color="auto"/>
        <w:bottom w:val="none" w:sz="0" w:space="0" w:color="auto"/>
        <w:right w:val="none" w:sz="0" w:space="0" w:color="auto"/>
      </w:divBdr>
    </w:div>
    <w:div w:id="486745614">
      <w:bodyDiv w:val="1"/>
      <w:marLeft w:val="0"/>
      <w:marRight w:val="0"/>
      <w:marTop w:val="0"/>
      <w:marBottom w:val="0"/>
      <w:divBdr>
        <w:top w:val="none" w:sz="0" w:space="0" w:color="auto"/>
        <w:left w:val="none" w:sz="0" w:space="0" w:color="auto"/>
        <w:bottom w:val="none" w:sz="0" w:space="0" w:color="auto"/>
        <w:right w:val="none" w:sz="0" w:space="0" w:color="auto"/>
      </w:divBdr>
    </w:div>
    <w:div w:id="540167438">
      <w:bodyDiv w:val="1"/>
      <w:marLeft w:val="0"/>
      <w:marRight w:val="0"/>
      <w:marTop w:val="0"/>
      <w:marBottom w:val="0"/>
      <w:divBdr>
        <w:top w:val="none" w:sz="0" w:space="0" w:color="auto"/>
        <w:left w:val="none" w:sz="0" w:space="0" w:color="auto"/>
        <w:bottom w:val="none" w:sz="0" w:space="0" w:color="auto"/>
        <w:right w:val="none" w:sz="0" w:space="0" w:color="auto"/>
      </w:divBdr>
    </w:div>
    <w:div w:id="744424230">
      <w:bodyDiv w:val="1"/>
      <w:marLeft w:val="0"/>
      <w:marRight w:val="0"/>
      <w:marTop w:val="0"/>
      <w:marBottom w:val="0"/>
      <w:divBdr>
        <w:top w:val="none" w:sz="0" w:space="0" w:color="auto"/>
        <w:left w:val="none" w:sz="0" w:space="0" w:color="auto"/>
        <w:bottom w:val="none" w:sz="0" w:space="0" w:color="auto"/>
        <w:right w:val="none" w:sz="0" w:space="0" w:color="auto"/>
      </w:divBdr>
    </w:div>
    <w:div w:id="1241869822">
      <w:bodyDiv w:val="1"/>
      <w:marLeft w:val="0"/>
      <w:marRight w:val="0"/>
      <w:marTop w:val="0"/>
      <w:marBottom w:val="0"/>
      <w:divBdr>
        <w:top w:val="none" w:sz="0" w:space="0" w:color="auto"/>
        <w:left w:val="none" w:sz="0" w:space="0" w:color="auto"/>
        <w:bottom w:val="none" w:sz="0" w:space="0" w:color="auto"/>
        <w:right w:val="none" w:sz="0" w:space="0" w:color="auto"/>
      </w:divBdr>
    </w:div>
    <w:div w:id="1328442534">
      <w:bodyDiv w:val="1"/>
      <w:marLeft w:val="0"/>
      <w:marRight w:val="0"/>
      <w:marTop w:val="0"/>
      <w:marBottom w:val="0"/>
      <w:divBdr>
        <w:top w:val="none" w:sz="0" w:space="0" w:color="auto"/>
        <w:left w:val="none" w:sz="0" w:space="0" w:color="auto"/>
        <w:bottom w:val="none" w:sz="0" w:space="0" w:color="auto"/>
        <w:right w:val="none" w:sz="0" w:space="0" w:color="auto"/>
      </w:divBdr>
    </w:div>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 w:id="1529488129">
      <w:bodyDiv w:val="1"/>
      <w:marLeft w:val="0"/>
      <w:marRight w:val="0"/>
      <w:marTop w:val="0"/>
      <w:marBottom w:val="0"/>
      <w:divBdr>
        <w:top w:val="none" w:sz="0" w:space="0" w:color="auto"/>
        <w:left w:val="none" w:sz="0" w:space="0" w:color="auto"/>
        <w:bottom w:val="none" w:sz="0" w:space="0" w:color="auto"/>
        <w:right w:val="none" w:sz="0" w:space="0" w:color="auto"/>
      </w:divBdr>
    </w:div>
    <w:div w:id="1736970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3b02b4e578542019dec03e359102483" PartId="0a26cd96f69f44ccbf2aa0e5a7f46fbd">
    <Part Type="preambule" DocPartId="d148d969e7f447febe3ae1a265f221d3" PartId="54f4312c39bd4c7abb06b4fc70c3aadd"/>
    <Part Type="pastraipa" DocPartId="430d5b82e81d4d79b2389425590df552" PartId="76b9fe2696e74e14a80c52c3d01b904d"/>
    <Part Type="punktas" Nr="1" Abbr="1 p." DocPartId="c8b4599860d6435781e58dcf20e37ca1" PartId="8ef20dde479e4b56b55da7631198146e">
      <Part Type="citata" DocPartId="edea6aac049248c4b4f997a1db903125" PartId="c3ba6559402d499991171fda731ef90e">
        <Part Type="papunktis" Nr="13.4.8" Abbr="13.4.8 pp." DocPartId="28db01147c6c473393a1a65847a3dcff" PartId="44f8b8a9422a4201ae0ae2f49fc994cf"/>
      </Part>
    </Part>
    <Part Type="punktas" Nr="2" Abbr="2 p." DocPartId="1c82b3ce097e4efaabb23642ea8d0e36" PartId="e61b8ca41dd74066b082aa5280d1daa0">
      <Part Type="citata" DocPartId="01c95aa3d3174fd38f189dac2f0d1065" PartId="800a46cfdec946ecbc84663570cde04e">
        <Part Type="papunktis" Nr="13.4.9" Abbr="13.4.9 pp." DocPartId="e567d113cc9845389fff35796940ba56" PartId="ae2bb6c449124223849df6f2d6a6028c"/>
      </Part>
    </Part>
    <Part Type="punktas" Nr="3" Abbr="3 p." DocPartId="3a9ab76b461743e28c434f791b57a585" PartId="3aac408aa6d440dd8d6cfda2ee7db6d4">
      <Part Type="citata" DocPartId="334f8a7d41c4440bb3c100a2a8db9c4b" PartId="2213d443ca2e4db39d0aaff8bee6517a">
        <Part Type="papunktis" Nr="19.1" Abbr="19.1 pp." DocPartId="7d7a7dd21d5a42cd98a72a304785843e" PartId="0f1837045f0c4310a1d5327b60547388"/>
      </Part>
    </Part>
    <Part Type="punktas" Nr="4" Abbr="4 p." DocPartId="a493e55195964957ad4e731fa96e4260" PartId="440293b890d845b6ac1f9d24c86c3570">
      <Part Type="citata" DocPartId="d595c12b484f4ca3997ae5b13a51d6c8" PartId="6c8189927d654be0adfe472646f916bd">
        <Part Type="papunktis" Nr="19.5" Abbr="19.5 pp." DocPartId="23a2ddc1ffa74d72b222e2b8b7261297" PartId="9d00f9e3a4514da6993bcbb2f336b39f"/>
      </Part>
    </Part>
    <Part Type="punktas" Nr="5" Abbr="5 p." DocPartId="8b4074957d8542dcb72e871798dcbe8e" PartId="b761244ea6e14567a1be43924f08dabe">
      <Part Type="citata" DocPartId="590e2749dd364a3389c2e05f70242595" PartId="23e382f9fe954113bbbac1338e33fb0a">
        <Part Type="papunktis" Nr="29.5" Abbr="29.5 pp." DocPartId="c71086bf6a104019a8892e394adee3f2" PartId="6fbe83e3d21646a4b5066332c8c90068">
          <Part Type="papunktis" Nr="29.5.1" Abbr="29.5.1 pp." DocPartId="ba5336b549434d85b84158dc0ac76bdd" PartId="3478c85a8ad640a79c41c8c7fda91477"/>
          <Part Type="papunktis" Nr="29.5.2" Abbr="29.5.2 pp." DocPartId="28e5f796c3f948799ff6a88b8800ceac" PartId="61ae257575a04443b1db3f7b4e25955a"/>
        </Part>
      </Part>
    </Part>
    <Part Type="punktas" Nr="6" Abbr="6 p." DocPartId="fa21a5438d2b4030b429bb0a3a52b9c8" PartId="70436be521784dd9b7998e18edb2f1d1">
      <Part Type="citata" DocPartId="9290ca714bd84d0da8d1926f461abbfa" PartId="3bf4670c02ea49ee931dd2983bc5511f">
        <Part Type="papunktis" Nr="29.21-1" Abbr="29.21-1 pp." DocPartId="cf3387746bff4e0bb9786e0311041b64" PartId="9ac8ca51193049b490ea37fe681c707d"/>
      </Part>
    </Part>
    <Part Type="punktas" Nr="7" Abbr="7 p." DocPartId="57d7a5dd07264c4e958c6b274ee2c19d" PartId="72b903f371924264b44ae5c5f7c2b1a8">
      <Part Type="citata" DocPartId="49c93ff2dc374d4bbbbb3714472ae492" PartId="e5b72314134b4c84b52dabcb243bf894">
        <Part Type="punktas" Nr="33-1" Abbr="33-1 p." DocPartId="6038bf881b4f453a964c876b1cf3e996" PartId="5dd97308638d4bd6a5291faad32c947d"/>
      </Part>
    </Part>
    <Part Type="punktas" Nr="8" Abbr="8 p." DocPartId="44fe655a7bba4fdb943286d9e2b81b26" PartId="1ed525be53ec4fc8b80126d7a7e10406">
      <Part Type="citata" DocPartId="f8935b0027294508a0d46d3eccd96058" PartId="b17e0af8d76a41c9bf30a37873d2f991">
        <Part Type="papunktis" Nr="40.11" Abbr="40.11 pp." DocPartId="e8a8aac012dd4174a1224ad60bbb9d24" PartId="528db6c2cdbc4f9db04226f2b437840f"/>
      </Part>
    </Part>
    <Part Type="punktas" Nr="9" Abbr="9 p." DocPartId="b5f7044307a64b00994912cd91a42a31" PartId="cb150e8918954dd6b23acfd4630ecc7d"/>
    <Part Type="punktas" Nr="10" Abbr="10 p." DocPartId="8843eb7843d84315967806dd1716a18d" PartId="24d304e2a1164109b67b0b17c4185840"/>
    <Part Type="punktas" Nr="11" Abbr="11 p." DocPartId="40e150d66bb44cebbb2fec7989265680" PartId="4ed17e730d034805937e730122cf2449"/>
    <Part Type="signatura" DocPartId="954eddff8a1a4b00bea5e13f5aebee26" PartId="9228b9c3a7f243c1bae7d7f9b5a0c9a8"/>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4.xml><?xml version="1.0" encoding="utf-8"?>
<ds:datastoreItem xmlns:ds="http://schemas.openxmlformats.org/officeDocument/2006/customXml" ds:itemID="{F1CD3573-B2F9-443E-98B2-CABE4AB915B1}">
  <ds:schemaRefs>
    <ds:schemaRef ds:uri="http://lrs.lt/TAIS/DocParts"/>
  </ds:schemaRefs>
</ds:datastoreItem>
</file>

<file path=customXml/itemProps5.xml><?xml version="1.0" encoding="utf-8"?>
<ds:datastoreItem xmlns:ds="http://schemas.openxmlformats.org/officeDocument/2006/customXml" ds:itemID="{B22C001C-A9F2-4707-828C-457BDE8CE2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4880</Words>
  <Characters>2782</Characters>
  <Application>Microsoft Office Word</Application>
  <DocSecurity>0</DocSecurity>
  <Lines>23</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7647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JŪRĖNIENĖ Jolanta</cp:lastModifiedBy>
  <cp:revision>3</cp:revision>
  <cp:lastPrinted>2018-04-12T05:08:00Z</cp:lastPrinted>
  <dcterms:created xsi:type="dcterms:W3CDTF">2021-05-07T08:12:00Z</dcterms:created>
  <dcterms:modified xsi:type="dcterms:W3CDTF">2021-05-07T08:32:00Z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0x010100C06869EADD8AEC49BB3BD2F6974BC8B2</vt:lpwstr>
  </property>
</Properties>
</file>