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b0dbbc072924c7a871fc9749959f67a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KELIŲ TRANSPORTO KODEKSO 18</w:t>
          </w:r>
          <w:r>
            <w:rPr>
              <w:b/>
              <w:caps/>
              <w:vertAlign w:val="superscript"/>
            </w:rPr>
            <w:t>2</w:t>
          </w:r>
          <w:r>
            <w:rPr>
              <w:b/>
              <w:caps/>
            </w:rPr>
            <w:t xml:space="preserve">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2026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birželio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18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XV-1047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eb7b8f4c540e44b6948eb3dbe6f0f055"/>
            <w:lock w:val="sdtLocked"/>
            <w:richText/>
          </w:sdtPr>
          <w:sdtContent>
            <w:p>
              <w:pPr>
                <w:spacing w:line="360" w:lineRule="auto"/>
                <w:ind w:firstLine="720"/>
                <w:rPr>
                  <w:b/>
                  <w:bCs/>
                </w:rPr>
              </w:pPr>
              <w:sdt>
                <w:sdtPr>
                  <w:alias w:val="Numeris"/>
                  <w:tag w:val="nr_eb7b8f4c540e44b6948eb3dbe6f0f055"/>
                  <w:lock w:val="sdtLocked"/>
                  <w:richText/>
                </w:sdtPr>
                <w:sdtContent>
                  <w:r>
                    <w:rPr>
                      <w:b/>
                      <w:bCs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eb7b8f4c540e44b6948eb3dbe6f0f055"/>
                  <w:lock w:val="sdtLocked"/>
                  <w:richText/>
                </w:sdtPr>
                <w:sdtContent>
                  <w:r>
                    <w:rPr>
                      <w:b/>
                      <w:bCs/>
                    </w:rPr>
                    <w:t>18</w:t>
                  </w:r>
                  <w:r>
                    <w:rPr>
                      <w:b/>
                      <w:bCs/>
                      <w:vertAlign w:val="superscript"/>
                    </w:rPr>
                    <w:t>2</w:t>
                  </w:r>
                  <w:r>
                    <w:rPr>
                      <w:b/>
                      <w:bCs/>
                    </w:rPr>
                    <w:t xml:space="preserve"> straipsnio pakeitimas</w:t>
                  </w:r>
                </w:sdtContent>
              </w:sdt>
            </w:p>
            <w:sdt>
              <w:sdtPr>
                <w:alias w:val="1 str. 1 d."/>
                <w:tag w:val="part_e8c25f62c043408aa216715f0d7051ae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lang w:eastAsia="lt-LT"/>
                    </w:rPr>
                  </w:pPr>
                  <w:r>
                    <w:rPr>
                      <w:lang w:eastAsia="lt-LT"/>
                    </w:rPr>
                    <w:t>Papildyti 18</w:t>
                  </w:r>
                  <w:r>
                    <w:rPr>
                      <w:vertAlign w:val="superscript"/>
                      <w:lang w:eastAsia="lt-LT"/>
                    </w:rPr>
                    <w:t>2</w:t>
                  </w:r>
                  <w:r>
                    <w:rPr>
                      <w:lang w:eastAsia="lt-LT"/>
                    </w:rPr>
                    <w:t xml:space="preserve"> straipsnio 13 dalį 12 punktu:</w:t>
                  </w:r>
                </w:p>
                <w:sdt>
                  <w:sdtPr>
                    <w:alias w:val="citata"/>
                    <w:tag w:val="part_8609c7440b61400a87105496532c7c87"/>
                    <w:lock w:val="sdtLocked"/>
                    <w:richText/>
                  </w:sdtPr>
                  <w:sdtContent>
                    <w:sdt>
                      <w:sdtPr>
                        <w:alias w:val="12 p."/>
                        <w:tag w:val="part_c22f9c04b2d84ad894b268e3d1826261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22f9c04b2d84ad894b268e3d182626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lang w:eastAsia="lt-LT"/>
                                </w:rPr>
                                <w:t>12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>) susisiekimo ministro nustatyta tvarka teikti kelionių duomenis, nurodytus Transporto veiklos pagrindų įstatymo 2 straipsnio 5 dalyje, į IS „Vintra“ ir sudaryti galimybę keleiviui</w:t>
                          </w:r>
                          <w:r>
                            <w:t xml:space="preserve"> </w:t>
                          </w:r>
                          <w:r>
                            <w:rPr>
                              <w:iCs/>
                              <w:szCs w:val="24"/>
                              <w:lang w:eastAsia="lt-LT"/>
                            </w:rPr>
                            <w:t>atsiskaityti už judumo paslaugas</w:t>
                          </w:r>
                          <w:r>
                            <w:t xml:space="preserve"> ar</w:t>
                          </w:r>
                          <w:r>
                            <w:rPr>
                              <w:lang w:eastAsia="lt-LT"/>
                            </w:rPr>
                            <w:t xml:space="preserve"> įsigyti jungtinį bilietą Kelionių planavimo ir jungtinio bilieto informacinėje sistemoje, nurodytoje Transporto veiklos pagrindų įstatymo 2 straipsnio 5</w:t>
                          </w:r>
                          <w:r>
                            <w:rPr>
                              <w:vertAlign w:val="superscript"/>
                              <w:lang w:eastAsia="lt-LT"/>
                            </w:rPr>
                            <w:t>1</w:t>
                          </w:r>
                          <w:r>
                            <w:rPr>
                              <w:lang w:eastAsia="lt-LT"/>
                            </w:rPr>
                            <w:t xml:space="preserve"> dalyje.“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80e6e0c32f314571965eaa7256cd7990"/>
            <w:lock w:val="sdtLocked"/>
            <w:richText/>
          </w:sdtPr>
          <w:sdtContent>
            <w:p>
              <w:pPr>
                <w:spacing w:line="360" w:lineRule="auto"/>
                <w:ind w:firstLine="720"/>
                <w:rPr>
                  <w:b/>
                  <w:bCs/>
                  <w:lang w:eastAsia="lt-LT"/>
                </w:rPr>
              </w:pPr>
              <w:sdt>
                <w:sdtPr>
                  <w:alias w:val="Numeris"/>
                  <w:tag w:val="nr_80e6e0c32f314571965eaa7256cd7990"/>
                  <w:lock w:val="sdtLocked"/>
                  <w:richText/>
                </w:sdtPr>
                <w:sdtContent>
                  <w:r>
                    <w:rPr>
                      <w:b/>
                      <w:bCs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80e6e0c32f314571965eaa7256cd7990"/>
                  <w:lock w:val="sdtLocked"/>
                  <w:richText/>
                </w:sdtPr>
                <w:sdtContent>
                  <w:r>
                    <w:rPr>
                      <w:b/>
                      <w:bCs/>
                      <w:lang w:eastAsia="lt-LT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2 str. 1 d."/>
                <w:tag w:val="part_c2a7764072ef4ed1a5376408dd40b78e"/>
                <w:lock w:val="sdtLocked"/>
                <w:richText/>
              </w:sdtPr>
              <w:sdtContent>
                <w:p>
                  <w:pPr>
                    <w:tabs>
                      <w:tab w:val="left" w:pos="426"/>
                      <w:tab w:val="left" w:pos="993"/>
                    </w:tabs>
                    <w:spacing w:line="360" w:lineRule="auto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c2a7764072ef4ed1a5376408dd40b78e"/>
                      <w:lock w:val="sdtLocked"/>
                      <w:richText/>
                    </w:sdtPr>
                    <w:sdtContent>
                      <w:r>
                        <w:t>1</w:t>
                      </w:r>
                    </w:sdtContent>
                  </w:sdt>
                  <w:r>
                    <w:t xml:space="preserve">. </w:t>
                  </w:r>
                  <w:r>
                    <w:rPr>
                      <w:lang w:eastAsia="lt-LT"/>
                    </w:rPr>
                    <w:t>Šis įstatymas, išskyrus šio straipsnio 2 dalį, įsigalioja 2028 m. sausio 1 d.</w:t>
                  </w:r>
                </w:p>
              </w:sdtContent>
            </w:sdt>
            <w:sdt>
              <w:sdtPr>
                <w:alias w:val="2 str. 2 d."/>
                <w:tag w:val="part_385055fa80db4c82aa9d5fe6a9287972"/>
                <w:lock w:val="sdtLocked"/>
                <w:richText/>
              </w:sdtPr>
              <w:sdtContent>
                <w:p>
                  <w:pPr>
                    <w:tabs>
                      <w:tab w:val="left" w:pos="426"/>
                      <w:tab w:val="left" w:pos="993"/>
                    </w:tabs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85055fa80db4c82aa9d5fe6a928797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Susisiekimo ministras iki 2027 m. gruodžio 31 d. priima šio įstatymo įgyvendinamuosius teisės aktus.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211b0a4b90ff4aef9c440ac4f49478c6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73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26BBB22B-BA85-45CF-A46B-91861ED0ADB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b9d5be83713c49c2a71eff700639f482" PartId="8b0dbbc072924c7a871fc9749959f67a">
    <Part Type="straipsnis" Nr="1" Abbr="1 str." Title="18² straipsnio pakeitimas" DocPartId="99b5d780dda34f5b97615cc4d0eb2a34" PartId="eb7b8f4c540e44b6948eb3dbe6f0f055">
      <Part Type="strDalis" Nr="1" Abbr="1 str. 1 d." DocPartId="9639691e11764547b2b69e01eb09e94c" PartId="e8c25f62c043408aa216715f0d7051ae">
        <Part Type="citata" DocPartId="1d2beb8004af467ebce416447b821a16" PartId="8609c7440b61400a87105496532c7c87">
          <Part Type="strPunktas" Nr="12" Abbr="12 p." DocPartId="6fd19924ca1d41819dc1b41981e84d25" PartId="c22f9c04b2d84ad894b268e3d1826261"/>
        </Part>
      </Part>
    </Part>
    <Part Type="straipsnis" Nr="2" Abbr="2 str." Title="Įstatymo įsigaliojimas ir įgyvendinimas" DocPartId="e78b3b781216437499b61892ad4e4df2" PartId="80e6e0c32f314571965eaa7256cd7990">
      <Part Type="strDalis" Nr="1" Abbr="2 str. 1 d." DocPartId="adbd709b29494dd2937792ee6408bfe4" PartId="c2a7764072ef4ed1a5376408dd40b78e"/>
      <Part Type="strDalis" Nr="2" Abbr="2 str. 2 d." DocPartId="92ff4debde9445d49ba4a0501cef61b0" PartId="385055fa80db4c82aa9d5fe6a9287972"/>
    </Part>
    <Part Type="signatura" DocPartId="74072d94d40e4f6b833397a05e0367c7" PartId="211b0a4b90ff4aef9c440ac4f49478c6"/>
  </Part>
</Parts>
</file>

<file path=customXml/itemProps1.xml><?xml version="1.0" encoding="utf-8"?>
<ds:datastoreItem xmlns:ds="http://schemas.openxmlformats.org/officeDocument/2006/customXml" ds:itemID="{5B6AAC26-10A0-4AE7-9C28-96FB79D6F20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125</Words>
  <Characters>815</Characters>
  <Application>Microsoft Office Word</Application>
  <DocSecurity>4</DocSecurity>
  <Lines>29</Lines>
  <Paragraphs>15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925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2026-07-01T05:04:00Z</dcterms:created>
  <dc:creator>User</dc:creator>
  <lastModifiedBy>adlibuser</lastModifiedBy>
  <lastPrinted>2026-06-18T08:02:00Z</lastPrinted>
  <dcterms:modified xsi:type="dcterms:W3CDTF">2026-07-01T05:04:00Z</dcterms:modified>
  <revision>2</revision>
</coreProperties>
</file>