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0d48ce30c4143ab927a38b2e1f3fef5"/>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ASMENŲ, NUKENTĖJUSIŲ NUO 1939–1990 METŲ OKUPACIJŲ, TEISINIO STATUSO ĮSTATYMO NR. VIII-342 5 STRAIPSNIO PAKEITIMO</w:t>
          </w:r>
        </w:p>
        <w:p>
          <w:pPr>
            <w:jc w:val="center"/>
            <w:rPr>
              <w:caps/>
            </w:rPr>
          </w:pPr>
          <w:r>
            <w:rPr>
              <w:b/>
              <w:caps/>
            </w:rPr>
            <w:t>ĮSTATYMAS</w:t>
          </w:r>
        </w:p>
        <w:p>
          <w:pPr>
            <w:jc w:val="center"/>
            <w:rPr>
              <w:b/>
              <w:caps/>
            </w:rPr>
          </w:pPr>
        </w:p>
        <w:p>
          <w:pPr>
            <w:jc w:val="center"/>
            <w:rPr>
              <w:szCs w:val="24"/>
            </w:rPr>
          </w:pPr>
          <w:r>
            <w:rPr>
              <w:szCs w:val="24"/>
              <w:lang w:val="en-US"/>
            </w:rPr>
            <w:t>2023</w:t>
          </w:r>
          <w:r>
            <w:rPr>
              <w:szCs w:val="24"/>
            </w:rPr>
            <w:t xml:space="preserve"> m. </w:t>
          </w:r>
          <w:r>
            <w:rPr>
              <w:szCs w:val="24"/>
              <w:lang w:val="en-US"/>
            </w:rPr>
            <w:t>birželio</w:t>
          </w:r>
          <w:r>
            <w:rPr>
              <w:szCs w:val="24"/>
            </w:rPr>
            <w:t xml:space="preserve"> </w:t>
          </w:r>
          <w:r>
            <w:rPr>
              <w:szCs w:val="24"/>
              <w:lang w:val="en-US"/>
            </w:rPr>
            <w:t>1</w:t>
          </w:r>
          <w:r>
            <w:rPr>
              <w:szCs w:val="24"/>
            </w:rPr>
            <w:t xml:space="preserve"> d. Nr. </w:t>
          </w:r>
          <w:r>
            <w:rPr>
              <w:szCs w:val="24"/>
              <w:lang w:val="en-US"/>
            </w:rPr>
            <w:t>XIV-2032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1cea4c0b8e0944128ccdc36c5b906865"/>
            <w:lock w:val="sdtLocked"/>
            <w:richText/>
          </w:sdtPr>
          <w:sdtContent>
            <w:p>
              <w:pPr>
                <w:spacing w:line="360" w:lineRule="auto"/>
                <w:ind w:firstLine="720"/>
                <w:rPr>
                  <w:szCs w:val="24"/>
                  <w:lang w:eastAsia="lt-LT"/>
                </w:rPr>
              </w:pPr>
              <w:sdt>
                <w:sdtPr>
                  <w:alias w:val="Numeris"/>
                  <w:tag w:val="nr_1cea4c0b8e0944128ccdc36c5b906865"/>
                  <w:lock w:val="sdtLocked"/>
                  <w:richText/>
                </w:sdtPr>
                <w:sdtContent>
                  <w:r>
                    <w:rPr>
                      <w:b/>
                      <w:bCs/>
                      <w:szCs w:val="24"/>
                      <w:lang w:eastAsia="lt-LT"/>
                    </w:rPr>
                    <w:t>1</w:t>
                  </w:r>
                </w:sdtContent>
              </w:sdt>
              <w:r>
                <w:rPr>
                  <w:b/>
                  <w:bCs/>
                  <w:szCs w:val="24"/>
                  <w:lang w:eastAsia="lt-LT"/>
                </w:rPr>
                <w:t xml:space="preserve"> straipsnis. </w:t>
              </w:r>
              <w:sdt>
                <w:sdtPr>
                  <w:alias w:val="Pavadinimas"/>
                  <w:tag w:val="title_1cea4c0b8e0944128ccdc36c5b906865"/>
                  <w:lock w:val="sdtLocked"/>
                  <w:richText/>
                </w:sdtPr>
                <w:sdtContent>
                  <w:r>
                    <w:rPr>
                      <w:b/>
                      <w:bCs/>
                      <w:szCs w:val="24"/>
                      <w:lang w:eastAsia="lt-LT"/>
                    </w:rPr>
                    <w:t>5 straipsnio pakeitimas</w:t>
                  </w:r>
                </w:sdtContent>
              </w:sdt>
            </w:p>
            <w:sdt>
              <w:sdtPr>
                <w:alias w:val="1 str. 1 d."/>
                <w:tag w:val="part_03dac5e37e27454e8a11d6cbbaeb5a64"/>
                <w:lock w:val="sdtLocked"/>
                <w:richText/>
              </w:sdtPr>
              <w:sdtContent>
                <w:p>
                  <w:pPr>
                    <w:spacing w:line="360" w:lineRule="auto"/>
                    <w:ind w:firstLine="720"/>
                    <w:jc w:val="both"/>
                    <w:rPr>
                      <w:szCs w:val="24"/>
                      <w:lang w:eastAsia="lt-LT"/>
                    </w:rPr>
                  </w:pPr>
                  <w:r>
                    <w:rPr>
                      <w:szCs w:val="24"/>
                      <w:lang w:eastAsia="lt-LT"/>
                    </w:rPr>
                    <w:t>Pakeisti 5 straipsnio 3 dalį ir ją išdėstyti taip:</w:t>
                  </w:r>
                </w:p>
                <w:sdt>
                  <w:sdtPr>
                    <w:alias w:val="citata"/>
                    <w:tag w:val="part_9d28bcf18e2a4415860b4fbca54e8158"/>
                    <w:lock w:val="sdtLocked"/>
                    <w:richText/>
                  </w:sdtPr>
                  <w:sdtContent>
                    <w:sdt>
                      <w:sdtPr>
                        <w:alias w:val="3 d."/>
                        <w:tag w:val="part_8866aaad65b948f6a53ac7cf05c9d1db"/>
                        <w:lock w:val="sdtLocked"/>
                        <w:richText/>
                      </w:sdtPr>
                      <w:sdtContent>
                        <w:p>
                          <w:pPr>
                            <w:spacing w:line="360" w:lineRule="auto"/>
                            <w:ind w:firstLine="720"/>
                            <w:jc w:val="both"/>
                            <w:rPr>
                              <w:szCs w:val="24"/>
                              <w:lang w:eastAsia="lt-LT"/>
                            </w:rPr>
                          </w:pPr>
                          <w:r>
                            <w:rPr>
                              <w:szCs w:val="24"/>
                              <w:lang w:eastAsia="lt-LT"/>
                            </w:rPr>
                            <w:t>„</w:t>
                          </w:r>
                          <w:sdt>
                            <w:sdtPr>
                              <w:alias w:val="Numeris"/>
                              <w:tag w:val="nr_8866aaad65b948f6a53ac7cf05c9d1db"/>
                              <w:lock w:val="sdtLocked"/>
                              <w:richText/>
                            </w:sdtPr>
                            <w:sdtContent>
                              <w:r>
                                <w:rPr>
                                  <w:szCs w:val="24"/>
                                  <w:lang w:eastAsia="lt-LT"/>
                                </w:rPr>
                                <w:t>3</w:t>
                              </w:r>
                            </w:sdtContent>
                          </w:sdt>
                          <w:r>
                            <w:rPr>
                              <w:szCs w:val="24"/>
                              <w:lang w:eastAsia="lt-LT"/>
                            </w:rPr>
                            <w:t>.</w:t>
                          </w:r>
                          <w:r>
                            <w:rPr>
                              <w:szCs w:val="24"/>
                            </w:rPr>
                            <w:t xml:space="preserve"> Asmeniui, kuriam buvo apribota gyvenamosios vietos pasirinkimo teisė (uždrausta grįžti ir gyventi Lietuvoje), pateikus Lietuvos Aukščiausiojo Teismo, Generalinės prokuratūros ir Lietuvos ypatingojo archyvo bei kitų valstybių įgaliotų institucijų išduotus dokumentus, kad nėra duomenų apie šio apribojimo panaikinimo datą, leidimo grįžti ir gyventi data šio straipsnio 1 dalyje ir 2 dalies 1 punkte išvardytais atvejais laikoma faktinio grįžimo į Lietuvą data, bet ne vėlesnė kaip iki 1990 m. kovo 11 d.</w:t>
                          </w:r>
                          <w:r>
                            <w:rPr>
                              <w:szCs w:val="24"/>
                              <w:lang w:eastAsia="lt-LT"/>
                            </w:rPr>
                            <w:t>“</w:t>
                          </w:r>
                        </w:p>
                        <w:p>
                          <w:pPr>
                            <w:spacing w:line="360" w:lineRule="auto"/>
                            <w:ind w:firstLine="720"/>
                            <w:jc w:val="both"/>
                            <w:rPr>
                              <w:szCs w:val="24"/>
                              <w:lang w:eastAsia="lt-LT"/>
                            </w:rPr>
                          </w:pPr>
                        </w:p>
                      </w:sdtContent>
                    </w:sdt>
                  </w:sdtContent>
                </w:sdt>
              </w:sdtContent>
            </w:sdt>
          </w:sdtContent>
        </w:sdt>
        <w:sdt>
          <w:sdtPr>
            <w:alias w:val="2 str."/>
            <w:tag w:val="part_44576d29e4b346b99c8850229bba4bce"/>
            <w:lock w:val="sdtLocked"/>
            <w:richText/>
          </w:sdtPr>
          <w:sdtContent>
            <w:p>
              <w:pPr>
                <w:spacing w:line="360" w:lineRule="auto"/>
                <w:ind w:firstLine="720"/>
                <w:jc w:val="both"/>
                <w:rPr>
                  <w:szCs w:val="24"/>
                  <w:lang w:eastAsia="lt-LT"/>
                </w:rPr>
              </w:pPr>
              <w:sdt>
                <w:sdtPr>
                  <w:alias w:val="Numeris"/>
                  <w:tag w:val="nr_44576d29e4b346b99c8850229bba4bce"/>
                  <w:lock w:val="sdtLocked"/>
                  <w:richText/>
                </w:sdtPr>
                <w:sdtContent>
                  <w:r>
                    <w:rPr>
                      <w:b/>
                      <w:szCs w:val="24"/>
                      <w:lang w:eastAsia="lt-LT"/>
                    </w:rPr>
                    <w:t>2</w:t>
                  </w:r>
                </w:sdtContent>
              </w:sdt>
              <w:r>
                <w:rPr>
                  <w:b/>
                  <w:szCs w:val="24"/>
                  <w:lang w:eastAsia="lt-LT"/>
                </w:rPr>
                <w:t xml:space="preserve"> straipsnis. </w:t>
              </w:r>
              <w:sdt>
                <w:sdtPr>
                  <w:alias w:val="Pavadinimas"/>
                  <w:tag w:val="title_44576d29e4b346b99c8850229bba4bce"/>
                  <w:lock w:val="sdtLocked"/>
                  <w:richText/>
                </w:sdtPr>
                <w:sdtContent>
                  <w:r>
                    <w:rPr>
                      <w:b/>
                      <w:szCs w:val="24"/>
                      <w:lang w:eastAsia="lt-LT"/>
                    </w:rPr>
                    <w:t>Įstatymo įsigaliojimas ir taikymas</w:t>
                  </w:r>
                </w:sdtContent>
              </w:sdt>
            </w:p>
            <w:sdt>
              <w:sdtPr>
                <w:alias w:val="2 str. 1 d."/>
                <w:tag w:val="part_6bd7e2fb58a44e00a86f59ab648976fe"/>
                <w:lock w:val="sdtLocked"/>
                <w:richText/>
              </w:sdtPr>
              <w:sdtContent>
                <w:p>
                  <w:pPr>
                    <w:spacing w:line="360" w:lineRule="auto"/>
                    <w:ind w:firstLine="720"/>
                    <w:jc w:val="both"/>
                    <w:rPr>
                      <w:szCs w:val="24"/>
                      <w:lang w:eastAsia="lt-LT"/>
                    </w:rPr>
                  </w:pPr>
                  <w:sdt>
                    <w:sdtPr>
                      <w:alias w:val="Numeris"/>
                      <w:tag w:val="nr_6bd7e2fb58a44e00a86f59ab648976fe"/>
                      <w:lock w:val="sdtLocked"/>
                      <w:richText/>
                    </w:sdtPr>
                    <w:sdtContent>
                      <w:r>
                        <w:rPr>
                          <w:szCs w:val="24"/>
                          <w:lang w:eastAsia="lt-LT"/>
                        </w:rPr>
                        <w:t>1</w:t>
                      </w:r>
                    </w:sdtContent>
                  </w:sdt>
                  <w:r>
                    <w:rPr>
                      <w:szCs w:val="24"/>
                      <w:lang w:eastAsia="lt-LT"/>
                    </w:rPr>
                    <w:t>. Šis įstatymas įsigalioja 2023 m. liepos 1 d.</w:t>
                  </w:r>
                </w:p>
              </w:sdtContent>
            </w:sdt>
            <w:sdt>
              <w:sdtPr>
                <w:alias w:val="2 str. 2 d."/>
                <w:tag w:val="part_51c8e497475d455ebc3f4efe83377242"/>
                <w:lock w:val="sdtLocked"/>
                <w:richText/>
              </w:sdtPr>
              <w:sdtContent>
                <w:p>
                  <w:pPr>
                    <w:suppressAutoHyphens/>
                    <w:spacing w:line="360" w:lineRule="auto"/>
                    <w:ind w:firstLine="720"/>
                    <w:jc w:val="both"/>
                    <w:rPr>
                      <w:rFonts w:eastAsia="SimSun"/>
                      <w:b/>
                      <w:bCs/>
                      <w:szCs w:val="24"/>
                    </w:rPr>
                  </w:pPr>
                  <w:sdt>
                    <w:sdtPr>
                      <w:alias w:val="Numeris"/>
                      <w:tag w:val="nr_51c8e497475d455ebc3f4efe83377242"/>
                      <w:lock w:val="sdtLocked"/>
                      <w:richText/>
                    </w:sdtPr>
                    <w:sdtContent>
                      <w:r>
                        <w:rPr>
                          <w:szCs w:val="24"/>
                          <w:lang w:eastAsia="lt-LT"/>
                        </w:rPr>
                        <w:t>2</w:t>
                      </w:r>
                    </w:sdtContent>
                  </w:sdt>
                  <w:r>
                    <w:rPr>
                      <w:szCs w:val="24"/>
                      <w:lang w:eastAsia="lt-LT"/>
                    </w:rPr>
                    <w:t xml:space="preserve">. </w:t>
                  </w:r>
                  <w:r>
                    <w:rPr>
                      <w:rFonts w:eastAsia="SimSun"/>
                      <w:szCs w:val="24"/>
                      <w:lang w:eastAsia="zh-CN" w:bidi="hi-IN"/>
                    </w:rPr>
                    <w:t>Iki šio įstatymo įsigaliojimo dienos Lietuvos Respublikos vidaus reikalų ministerijos išduoti dokumentai galioja toliau ir yra tinkami asmenų, nukentėjusių nuo 1939–1990 metų okupacijų, teisiniam statusui pripažinti.</w:t>
                  </w:r>
                </w:p>
                <w:p>
                  <w:pPr>
                    <w:spacing w:line="360" w:lineRule="auto"/>
                    <w:ind w:firstLine="720"/>
                    <w:jc w:val="both"/>
                    <w:rPr>
                      <w:i/>
                      <w:szCs w:val="24"/>
                    </w:rPr>
                  </w:pPr>
                </w:p>
              </w:sdtContent>
            </w:sdt>
          </w:sdtContent>
        </w:sdt>
        <w:sdt>
          <w:sdtPr>
            <w:alias w:val="signatura"/>
            <w:tag w:val="part_6a3b272eafdf4e26a40e36479653451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7D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A153347-D742-4D9B-A512-20BB5B825EC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98da16188d14aa4adb28453ac773528" PartId="50d48ce30c4143ab927a38b2e1f3fef5">
    <Part Type="straipsnis" Nr="1" Abbr="1 str." Title="5 straipsnio pakeitimas" DocPartId="cfadf76e9033418dac4906148b8aecd8" PartId="1cea4c0b8e0944128ccdc36c5b906865">
      <Part Type="strDalis" Nr="1" Abbr="1 str. 1 d." DocPartId="d51f8cac35de4fe0acb4954bceb56d47" PartId="03dac5e37e27454e8a11d6cbbaeb5a64">
        <Part Type="citata" DocPartId="e5ecd6d8af9c4ca28366c166d0ac42b5" PartId="9d28bcf18e2a4415860b4fbca54e8158">
          <Part Type="strDalis" Nr="3" Abbr="3 d." DocPartId="6f39897a35aa4be8bdda65b56b67cd9c" PartId="8866aaad65b948f6a53ac7cf05c9d1db"/>
        </Part>
      </Part>
    </Part>
    <Part Type="straipsnis" Nr="2" Abbr="2 str." Title="Įstatymo įsigaliojimas ir taikymas" DocPartId="b170e37a749b4abfbee5b1c0c431a73a" PartId="44576d29e4b346b99c8850229bba4bce">
      <Part Type="strDalis" Nr="1" Abbr="2 str. 1 d." DocPartId="e57280ca8d214fe9a0f8b5f89b7b799f" PartId="6bd7e2fb58a44e00a86f59ab648976fe"/>
      <Part Type="strDalis" Nr="2" Abbr="2 str. 2 d." DocPartId="ceffb0c20d1040a78386ac6daa407705" PartId="51c8e497475d455ebc3f4efe83377242"/>
    </Part>
    <Part Type="signatura" DocPartId="d5f11d7b1fed41cb96456ccb9bfc90de" PartId="6a3b272eafdf4e26a40e364796534519"/>
  </Part>
</Parts>
</file>

<file path=customXml/itemProps1.xml><?xml version="1.0" encoding="utf-8"?>
<ds:datastoreItem xmlns:ds="http://schemas.openxmlformats.org/officeDocument/2006/customXml" ds:itemID="{C0172188-C4E7-474F-BE03-4C02AFBE416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166</Words>
  <Characters>1045</Characters>
  <Application>Microsoft Office Word</Application>
  <DocSecurity>4</DocSecurity>
  <Lines>32</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1196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2023-06-06T13:11:00Z</dcterms:created>
  <dc:creator>MOZERĖ Dainora</dc:creator>
  <lastModifiedBy>adlibuser</lastModifiedBy>
  <lastPrinted>2023-06-01T13:53:00Z</lastPrinted>
  <dcterms:modified xsi:type="dcterms:W3CDTF">2023-06-06T13:11:00Z</dcterms:modified>
  <revision>2</revision>
</coreProperties>
</file>