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20eae8c100c48a485002ad70b048727"/>
        <w:id w:val="-1588913187"/>
        <w:lock w:val="sdtLocked"/>
      </w:sdtPr>
      <w:sdtEndPr/>
      <w:sdtContent>
        <w:p w14:paraId="1D17BC5B" w14:textId="77777777" w:rsidR="00A10277" w:rsidRDefault="00A10277">
          <w:pPr>
            <w:tabs>
              <w:tab w:val="center" w:pos="4819"/>
              <w:tab w:val="right" w:pos="9638"/>
            </w:tabs>
            <w:rPr>
              <w:lang w:val="en-GB"/>
            </w:rPr>
          </w:pPr>
        </w:p>
        <w:p w14:paraId="1D17BC5C" w14:textId="77777777" w:rsidR="00A10277" w:rsidRDefault="009D3693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1D17BC8F" wp14:editId="1D17BC90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D17BC5D" w14:textId="77777777" w:rsidR="00A10277" w:rsidRDefault="00A10277">
          <w:pPr>
            <w:jc w:val="center"/>
            <w:rPr>
              <w:lang w:val="pt-BR"/>
            </w:rPr>
          </w:pPr>
        </w:p>
        <w:p w14:paraId="1D17BC5E" w14:textId="77777777" w:rsidR="00A10277" w:rsidRDefault="009D3693">
          <w:pPr>
            <w:jc w:val="center"/>
            <w:rPr>
              <w:b/>
              <w:szCs w:val="24"/>
              <w:lang w:val="pt-BR"/>
            </w:rPr>
          </w:pPr>
          <w:r>
            <w:rPr>
              <w:b/>
              <w:szCs w:val="24"/>
              <w:lang w:val="pt-BR"/>
            </w:rPr>
            <w:t>LIETUVOS RESPUBLIKOS</w:t>
          </w:r>
        </w:p>
        <w:p w14:paraId="1D17BC5F" w14:textId="77777777" w:rsidR="00A10277" w:rsidRDefault="009D3693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1D17BC60" w14:textId="77777777" w:rsidR="00A10277" w:rsidRDefault="00A10277">
          <w:pPr>
            <w:jc w:val="center"/>
            <w:rPr>
              <w:szCs w:val="24"/>
            </w:rPr>
          </w:pPr>
        </w:p>
        <w:p w14:paraId="1D17BC61" w14:textId="77777777" w:rsidR="00A10277" w:rsidRDefault="009D369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D17BC62" w14:textId="77777777" w:rsidR="00A10277" w:rsidRDefault="009D369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2017 M. BIRŽELIO 5 D. ĮSAKYMO NR. A1-276 „DĖL MOKYMO IR ŽINIŲ DARBUOTOJŲ SAUGOS IR SVEIKATOS KLAUSIMAIS TIKRINIMO </w:t>
          </w:r>
          <w:r>
            <w:rPr>
              <w:b/>
              <w:szCs w:val="24"/>
            </w:rPr>
            <w:t>BENDRŲJŲ NUOSTATŲ PATVIRTINIMO“ PAKEITIMO</w:t>
          </w:r>
        </w:p>
        <w:p w14:paraId="1D17BC63" w14:textId="77777777" w:rsidR="00A10277" w:rsidRDefault="00A10277">
          <w:pPr>
            <w:jc w:val="center"/>
            <w:rPr>
              <w:b/>
              <w:caps/>
              <w:szCs w:val="24"/>
            </w:rPr>
          </w:pPr>
        </w:p>
        <w:p w14:paraId="1D17BC64" w14:textId="2CD1D3AC" w:rsidR="00A10277" w:rsidRDefault="009D3693">
          <w:pPr>
            <w:spacing w:line="360" w:lineRule="auto"/>
            <w:ind w:firstLine="62"/>
            <w:jc w:val="center"/>
            <w:rPr>
              <w:szCs w:val="24"/>
            </w:rPr>
          </w:pPr>
          <w:r>
            <w:rPr>
              <w:szCs w:val="24"/>
            </w:rPr>
            <w:t xml:space="preserve">2020 m. balandžio 20d. </w:t>
          </w:r>
          <w:r>
            <w:rPr>
              <w:szCs w:val="24"/>
            </w:rPr>
            <w:t>Nr. A1-330</w:t>
          </w:r>
        </w:p>
        <w:p w14:paraId="1D17BC65" w14:textId="77777777" w:rsidR="00A10277" w:rsidRDefault="009D3693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D17BC66" w14:textId="77777777" w:rsidR="00A10277" w:rsidRDefault="00A10277">
          <w:pPr>
            <w:spacing w:line="360" w:lineRule="auto"/>
            <w:ind w:firstLine="1296"/>
            <w:rPr>
              <w:szCs w:val="24"/>
            </w:rPr>
          </w:pPr>
        </w:p>
        <w:p w14:paraId="08B22C21" w14:textId="77777777" w:rsidR="009D3693" w:rsidRDefault="009D3693">
          <w:pPr>
            <w:spacing w:line="360" w:lineRule="auto"/>
            <w:ind w:firstLine="1296"/>
            <w:rPr>
              <w:szCs w:val="24"/>
            </w:rPr>
          </w:pPr>
        </w:p>
        <w:sdt>
          <w:sdtPr>
            <w:alias w:val="1 p."/>
            <w:tag w:val="part_9bb5d67292024634b280470dbd2b4f79"/>
            <w:id w:val="-762070353"/>
            <w:lock w:val="sdtLocked"/>
          </w:sdtPr>
          <w:sdtEndPr/>
          <w:sdtContent>
            <w:p w14:paraId="1D17BC67" w14:textId="77777777" w:rsidR="00A10277" w:rsidRDefault="009D3693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bb5d67292024634b280470dbd2b4f79"/>
                  <w:id w:val="15851785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80"/>
                  <w:szCs w:val="24"/>
                </w:rPr>
                <w:t>Pakeiči</w:t>
              </w:r>
              <w:r>
                <w:rPr>
                  <w:szCs w:val="24"/>
                </w:rPr>
                <w:t xml:space="preserve">u Mokymo ir žinių darbuotojų saugos ir sveikatos klausimais tikrinimo bendruosius nuostatus, patvirtintus Lietuvos Respublikos socialinės apsaugos ir darbo ministro 2017 m. birželio 5 d. </w:t>
              </w:r>
              <w:r>
                <w:rPr>
                  <w:szCs w:val="24"/>
                </w:rPr>
                <w:t>įsakymu Nr. A1-276 „Dėl Mokymo ir žinių darbuotojų saugos ir sveikatos klausimais tikrinimo bendrųjų nuostatų patvirtinimo“:</w:t>
              </w:r>
            </w:p>
            <w:sdt>
              <w:sdtPr>
                <w:alias w:val="1.1 pp."/>
                <w:tag w:val="part_af840dcaf1134ca6a3584c4c248870f6"/>
                <w:id w:val="-2064698824"/>
                <w:lock w:val="sdtLocked"/>
              </w:sdtPr>
              <w:sdtEndPr/>
              <w:sdtContent>
                <w:p w14:paraId="1D17BC68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840dcaf1134ca6a3584c4c248870f6"/>
                      <w:id w:val="-18558018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1 punktą ir jį išdėstau taip:</w:t>
                  </w:r>
                </w:p>
                <w:sdt>
                  <w:sdtPr>
                    <w:alias w:val="citata"/>
                    <w:tag w:val="part_e41f7f2f9a7a4bdc82aa91349ce884bd"/>
                    <w:id w:val="-2108577638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585bd94b8e5a4b7cbdec810007d79cc1"/>
                        <w:id w:val="-460882136"/>
                        <w:lock w:val="sdtLocked"/>
                      </w:sdtPr>
                      <w:sdtEndPr/>
                      <w:sdtContent>
                        <w:p w14:paraId="1D17BC69" w14:textId="77777777" w:rsidR="00A10277" w:rsidRDefault="009D3693">
                          <w:pPr>
                            <w:spacing w:line="360" w:lineRule="auto"/>
                            <w:ind w:firstLine="129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85bd94b8e5a4b7cbdec810007d79cc1"/>
                              <w:id w:val="-20524477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Mokymo ir žinių darbuotojų saugos ir sveikatos klausimais tikrinimo bendrieji n</w:t>
                          </w:r>
                          <w:r>
                            <w:rPr>
                              <w:szCs w:val="24"/>
                            </w:rPr>
                            <w:t>uostatai (toliau – Nuostatai) reglamentuoja asmenų, kuriems Lietuvos Respublikos darbuotojų saugos ir sveikatos įstatyme nustatytas mokymas ir (ar) žinių darbuotojų saugos ir sveikatos klausimais tikrinimas, mokymą darbuotojų saugos ir sveikatos klausimais</w:t>
                          </w:r>
                          <w:r>
                            <w:rPr>
                              <w:szCs w:val="24"/>
                            </w:rPr>
                            <w:t xml:space="preserve"> (toliau – mokymas), žinių darbuotojų saugos ir sveikatos klausimais tikrinimą (toliau – žinių tikrinimas) bei kompetencijos tobulinimą. Nuostatai netaikomi tikrinant darbuotojų, paskirtų atlikti nuolatinę potencialiai pavojingų įrenginių priežiūrą ar juos</w:t>
                          </w:r>
                          <w:r>
                            <w:rPr>
                              <w:szCs w:val="24"/>
                            </w:rPr>
                            <w:t xml:space="preserve"> pertvarkyti, darbų su potencialiai pavojingais įrenginiais vadovų specialiąsias žinias ir įgūdžius, kaip nustatyta Darbuotojų saugos ir sveikatos įstatymo 27 straipsnio 4 dalyje, ir atestuojant energetikos darbuotojus, kaip nustatyta Lietuvos Respublikos </w:t>
                          </w:r>
                          <w:r>
                            <w:rPr>
                              <w:szCs w:val="24"/>
                            </w:rPr>
                            <w:t>energetikos ministro 2012 m. lapkričio 7 d. įsakyme Nr. 1-220 „Dėl Energetikos objektus, įrenginius įrengiančių ir (ar) eksploatuojančių darbuotojų atestavimo tvarkos aprašo patvirtinimo“.“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fd6139372954bc5ae650204f04cf934"/>
                <w:id w:val="1914510380"/>
                <w:lock w:val="sdtLocked"/>
              </w:sdtPr>
              <w:sdtEndPr/>
              <w:sdtContent>
                <w:p w14:paraId="1D17BC6A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fd6139372954bc5ae650204f04cf934"/>
                      <w:id w:val="-5506129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2.2 papunktį ir jį išdėstau taip:</w:t>
                  </w:r>
                </w:p>
                <w:sdt>
                  <w:sdtPr>
                    <w:alias w:val="citata"/>
                    <w:tag w:val="part_43a75800ec0e42fd81a3367f54bd5e15"/>
                    <w:id w:val="-270316534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e174f94f068844f99cc5da4d36db9745"/>
                        <w:id w:val="138072558"/>
                        <w:lock w:val="sdtLocked"/>
                      </w:sdtPr>
                      <w:sdtEndPr/>
                      <w:sdtContent>
                        <w:p w14:paraId="1D17BC6B" w14:textId="77777777" w:rsidR="00A10277" w:rsidRDefault="009D3693">
                          <w:pPr>
                            <w:spacing w:line="360" w:lineRule="auto"/>
                            <w:ind w:firstLine="129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74f94f068844f99cc5da4d36db9745"/>
                              <w:id w:val="-21010247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</w:t>
                          </w:r>
                          <w:r>
                            <w:rPr>
                              <w:szCs w:val="24"/>
                            </w:rPr>
                            <w:t>tos Nuostatuose vartojamos sąvokos atitinka Darbuotojų saugos ir sveikatos įstatyme, Lietuvos Respublikos potencialiai pavojingų įrenginių priežiūros įstatyme, Lietuvos Respublikos švietimo įstatyme, Lietuvos Respublikos neformaliojo suaugusiųjų švietimo i</w:t>
                          </w:r>
                          <w:r>
                            <w:rPr>
                              <w:szCs w:val="24"/>
                            </w:rPr>
                            <w:t>r tęstinio mokymosi įstatyme vartojamas sąvokas.“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93ad749258b4ba7a90606c2622e55ce"/>
                <w:id w:val="-1667932080"/>
                <w:lock w:val="sdtLocked"/>
              </w:sdtPr>
              <w:sdtEndPr/>
              <w:sdtContent>
                <w:p w14:paraId="1D17BC6C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3ad749258b4ba7a90606c2622e55ce"/>
                      <w:id w:val="4489755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Pakeičiu 12 punktą ir jį išdėstau taip:</w:t>
                  </w:r>
                </w:p>
                <w:sdt>
                  <w:sdtPr>
                    <w:alias w:val="citata"/>
                    <w:tag w:val="part_11b0bfd22d324a25bf4a81b73611e9ca"/>
                    <w:id w:val="627205974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4af58b7b2f3a4d9fb6c9ac9a904160e1"/>
                        <w:id w:val="-1992930756"/>
                        <w:lock w:val="sdtLocked"/>
                      </w:sdtPr>
                      <w:sdtEndPr/>
                      <w:sdtContent>
                        <w:p w14:paraId="1D17BC6D" w14:textId="77777777" w:rsidR="00A10277" w:rsidRDefault="009D3693">
                          <w:pPr>
                            <w:spacing w:line="360" w:lineRule="auto"/>
                            <w:ind w:firstLine="129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af58b7b2f3a4d9fb6c9ac9a904160e1"/>
                              <w:id w:val="-8973534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Darbuotojai, kuriems darbdavio sprendimu nepakanka profesinių įgūdžių ir instruktuojant suteiktų žinių, kad jie galėtų saugiai dirbti ir nebūtų pa</w:t>
                          </w:r>
                          <w:r>
                            <w:rPr>
                              <w:szCs w:val="24"/>
                            </w:rPr>
                            <w:t>kenkta jų sveikatai, tarp jų ir darbuotojai, paskirti naudoti potencialiai pavojingus įrenginius, mokomi ir jų žinios tikrinamos darbdavio nustatyta tvarka atitinkamai pagal Darbuotojų saugos ir sveikatos įstatymo 27 straipsnio 1 ir 4 dalis. Įmonės darbuot</w:t>
                          </w:r>
                          <w:r>
                            <w:rPr>
                              <w:szCs w:val="24"/>
                            </w:rPr>
                            <w:t xml:space="preserve">ojų saugos ir sveikatos komiteto (toliau – komitetas) nariai, darbuotojų atstovai saugai ir sveikatai </w:t>
                          </w:r>
                          <w:r>
                            <w:rPr>
                              <w:iCs/>
                              <w:szCs w:val="24"/>
                            </w:rPr>
                            <w:t xml:space="preserve">mokomi </w:t>
                          </w:r>
                          <w:r>
                            <w:rPr>
                              <w:szCs w:val="24"/>
                            </w:rPr>
                            <w:t xml:space="preserve">atitinkamai </w:t>
                          </w:r>
                          <w:r>
                            <w:rPr>
                              <w:iCs/>
                              <w:szCs w:val="24"/>
                            </w:rPr>
                            <w:t xml:space="preserve">pagal Darbuotojų saugos ir sveikatos įstatymo </w:t>
                          </w:r>
                          <w:r>
                            <w:rPr>
                              <w:szCs w:val="24"/>
                            </w:rPr>
                            <w:t>13 straipsnio 2 dalies 5 punktą ir 10 dalį.“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042a05581de44dcba1f5672ca6f207c8"/>
                <w:id w:val="-1251430743"/>
                <w:lock w:val="sdtLocked"/>
              </w:sdtPr>
              <w:sdtEndPr/>
              <w:sdtContent>
                <w:p w14:paraId="1D17BC6E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2a05581de44dcba1f5672ca6f207c8"/>
                      <w:id w:val="9852886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Pripažįstu netekusiu galios 14 </w:t>
                  </w:r>
                  <w:r>
                    <w:rPr>
                      <w:szCs w:val="24"/>
                    </w:rPr>
                    <w:t>punktą.</w:t>
                  </w:r>
                </w:p>
              </w:sdtContent>
            </w:sdt>
            <w:sdt>
              <w:sdtPr>
                <w:alias w:val="1.5 pp."/>
                <w:tag w:val="part_eb6a3d3b9603435daa567db06911ebd0"/>
                <w:id w:val="-495643021"/>
                <w:lock w:val="sdtLocked"/>
              </w:sdtPr>
              <w:sdtEndPr/>
              <w:sdtContent>
                <w:p w14:paraId="1D17BC6F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b6a3d3b9603435daa567db06911ebd0"/>
                      <w:id w:val="-5412079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Pakeičiu 2 priedo 1.1 papunktį ir jį išdėstau taip:</w:t>
                  </w:r>
                </w:p>
                <w:tbl>
                  <w:tblPr>
                    <w:tblW w:w="932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817"/>
                    <w:gridCol w:w="8505"/>
                  </w:tblGrid>
                  <w:tr w:rsidR="00A10277" w14:paraId="1D17BC73" w14:textId="77777777">
                    <w:tc>
                      <w:tcPr>
                        <w:tcW w:w="817" w:type="dxa"/>
                      </w:tcPr>
                      <w:p w14:paraId="1D17BC70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„1.1.</w:t>
                        </w:r>
                      </w:p>
                    </w:tc>
                    <w:tc>
                      <w:tcPr>
                        <w:tcW w:w="8505" w:type="dxa"/>
                        <w:vAlign w:val="center"/>
                      </w:tcPr>
                      <w:p w14:paraId="1D17BC71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Darbuotojų sauga ir sveikata</w:t>
                        </w:r>
                      </w:p>
                      <w:p w14:paraId="1D17BC72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Lietuvos Respublikos darbuotojų saugos ir sveikatos įstatymo paskirtis, darbuotojų saugos ir sveikatos viešasis administravimas, darbdavio pareiga ir </w:t>
                        </w:r>
                        <w:r>
                          <w:rPr>
                            <w:szCs w:val="24"/>
                          </w:rPr>
                          <w:t>jos vykdymas įmonėje – darbuotojų saugos ir sveikatos reikalavimų įgyvendinimo įmonėje organizavimas ir bendrieji darbuotojų saugos ir sveikatos užtikrinimo principai, kuriais privalo vadovautis darbdavys, siekdamas apsaugoti darbuotojus nuo esamų ar galim</w:t>
                        </w:r>
                        <w:r>
                          <w:rPr>
                            <w:szCs w:val="24"/>
                          </w:rPr>
                          <w:t>ų profesinės rizikos veiksnių poveikio; darbdavių ir darbuotojų atstovų bendradarbiavimas įmonėje įgyvendinant nelaimingų atsitikimų darbe ir profesinių ligų prevencijos priemones, bendrieji reikalavimai darbo vietoms įrengti, privalomi darbuotojų sveikato</w:t>
                        </w:r>
                        <w:r>
                          <w:rPr>
                            <w:szCs w:val="24"/>
                          </w:rPr>
                          <w:t xml:space="preserve">s patikrinimai (tikslas ir jų organizavimas), darbdavio ir darbuotojų veiksmai kilus pavojui ir pirmosios pagalbos organizavimas įmonėje, darbdavio teisės ir pareigos, siekiant užtikrinti darbuotojų saugos ir sveikatos reikalavimų įgyvendinimą, darbuotojų </w:t>
                        </w:r>
                        <w:r>
                          <w:rPr>
                            <w:szCs w:val="24"/>
                          </w:rPr>
                          <w:t>pareigos ir teisės, siekiant, kad būtų sudarytos saugios ir sveikatai nekenksmingos darbo sąlygos, darbuotojų saugos ir sveikatos būklės vertinimo principai, profesinės rizikos vertinimas, nelaimingų atsitikimų darbe ir profesinių ligų tyrimas“.</w:t>
                        </w:r>
                      </w:p>
                    </w:tc>
                  </w:tr>
                </w:tbl>
                <w:p w14:paraId="1D17BC74" w14:textId="77777777" w:rsidR="00A10277" w:rsidRDefault="009D3693"/>
              </w:sdtContent>
            </w:sdt>
            <w:sdt>
              <w:sdtPr>
                <w:alias w:val="1.6 pp."/>
                <w:tag w:val="part_a02d7ce8ccae46938c669cfa39c42ba6"/>
                <w:id w:val="99691683"/>
                <w:lock w:val="sdtLocked"/>
              </w:sdtPr>
              <w:sdtEndPr/>
              <w:sdtContent>
                <w:p w14:paraId="1D17BC75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2d7ce8ccae46938c669cfa39c42ba6"/>
                      <w:id w:val="-19774413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Pakeičiu 2 priedo 1.2 papunktį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809"/>
                    <w:gridCol w:w="8478"/>
                  </w:tblGrid>
                  <w:tr w:rsidR="00A10277" w14:paraId="1D17BC79" w14:textId="77777777">
                    <w:tc>
                      <w:tcPr>
                        <w:tcW w:w="817" w:type="dxa"/>
                      </w:tcPr>
                      <w:p w14:paraId="1D17BC76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„1.2.</w:t>
                        </w:r>
                      </w:p>
                    </w:tc>
                    <w:tc>
                      <w:tcPr>
                        <w:tcW w:w="8930" w:type="dxa"/>
                      </w:tcPr>
                      <w:p w14:paraId="1D17BC77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Potencialiai pavojingi įrenginiai</w:t>
                        </w:r>
                      </w:p>
                      <w:p w14:paraId="1D17BC78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Lietuvos Respublikos potencialiai pavojingų įrenginių priežiūros įstatymo paskirtis ir taikymas, potencialiai pavojingų įrenginių (toliau – įrenginiai) techninės b</w:t>
                        </w:r>
                        <w:r>
                          <w:rPr>
                            <w:szCs w:val="24"/>
                          </w:rPr>
                          <w:t>ūklės tikrinimas, nuolatinė priežiūra, įrenginių, kurie prižiūrimi pagal Potencialiai pavojingų įrenginių priežiūros įstatymą, kategorijos ir kategorijų parametrai, įrenginių priežiūros organizavimas, Potencialiai pavojingų įrenginių valstybės registras, a</w:t>
                        </w:r>
                        <w:r>
                          <w:rPr>
                            <w:szCs w:val="24"/>
                          </w:rPr>
                          <w:t>kredituotosios įrenginių techninės būklės tikrinimo įstaigos ir jų pareigos, reikalavimai asmenims, atliekantiems nuolatinę įrenginių priežiūrą, įrenginių savininkų pareigos ir atsakomybė, įrenginių priežiūros norminiai teisės aktai“.</w:t>
                        </w:r>
                      </w:p>
                    </w:tc>
                  </w:tr>
                </w:tbl>
                <w:p w14:paraId="1D17BC7A" w14:textId="77777777" w:rsidR="00A10277" w:rsidRDefault="009D3693"/>
              </w:sdtContent>
            </w:sdt>
            <w:sdt>
              <w:sdtPr>
                <w:alias w:val="1.7 pp."/>
                <w:tag w:val="part_98a32176fb5a49fba6d4699ce2396dfd"/>
                <w:id w:val="-1300918918"/>
                <w:lock w:val="sdtLocked"/>
              </w:sdtPr>
              <w:sdtEndPr/>
              <w:sdtContent>
                <w:p w14:paraId="1D17BC7B" w14:textId="77777777" w:rsidR="00A10277" w:rsidRDefault="009D3693">
                  <w:pPr>
                    <w:spacing w:line="360" w:lineRule="auto"/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a32176fb5a49fba6d4699ce2396dfd"/>
                      <w:id w:val="-14254140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Pakeičiu 2</w:t>
                  </w:r>
                  <w:r>
                    <w:rPr>
                      <w:szCs w:val="24"/>
                    </w:rPr>
                    <w:t xml:space="preserve"> priedo 1.4 papunktį ir jį išdėstau taip:</w:t>
                  </w:r>
                </w:p>
                <w:tbl>
                  <w:tblPr>
                    <w:tblW w:w="932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17"/>
                    <w:gridCol w:w="8505"/>
                  </w:tblGrid>
                  <w:tr w:rsidR="00A10277" w14:paraId="1D17BC7E" w14:textId="77777777">
                    <w:tc>
                      <w:tcPr>
                        <w:tcW w:w="817" w:type="dxa"/>
                      </w:tcPr>
                      <w:p w14:paraId="1D17BC7C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„1.4.</w:t>
                        </w:r>
                      </w:p>
                    </w:tc>
                    <w:tc>
                      <w:tcPr>
                        <w:tcW w:w="8505" w:type="dxa"/>
                      </w:tcPr>
                      <w:p w14:paraId="1D17BC7D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Esminiai Darbuotojų saugos ir sveikatos įstatymo ir kitų darbuotojų saugos ir sveikatos norminių teisės aktų reikalavimai</w:t>
                        </w:r>
                      </w:p>
                    </w:tc>
                  </w:tr>
                  <w:tr w:rsidR="00A10277" w14:paraId="1D17BC82" w14:textId="77777777">
                    <w:tc>
                      <w:tcPr>
                        <w:tcW w:w="817" w:type="dxa"/>
                      </w:tcPr>
                      <w:p w14:paraId="1D17BC7F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1.4.1.</w:t>
                        </w:r>
                      </w:p>
                    </w:tc>
                    <w:tc>
                      <w:tcPr>
                        <w:tcW w:w="8505" w:type="dxa"/>
                        <w:vAlign w:val="center"/>
                      </w:tcPr>
                      <w:p w14:paraId="1D17BC80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Darbuotojų saugos ir sveikatos užtikrinimo reikalavimai</w:t>
                        </w:r>
                      </w:p>
                      <w:p w14:paraId="1D17BC81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Darboviečių įrengimo, </w:t>
                        </w:r>
                        <w:r>
                          <w:rPr>
                            <w:szCs w:val="24"/>
                          </w:rPr>
                          <w:t>naudojamų darbo įrenginių, saugos ir sveikatos ženklų įrengimo darbovietėse, darbuotojų, dirbančių potencialiai sprogioje aplinkoje, saugos, darbuotojų aprūpinimo asmeninėmis apsaugos priemonėmis, buities, sanitarinių ir higienos patalpų įrengimo, darbovie</w:t>
                        </w:r>
                        <w:r>
                          <w:rPr>
                            <w:szCs w:val="24"/>
                          </w:rPr>
                          <w:t>čių statybvietėse įrengimo, saugių ir sveikų darbo sąlygų žvejybos laivuose, saugaus darbo organizavimo ir darbo vietų įrengi</w:t>
                        </w:r>
                        <w:r>
                          <w:rPr>
                            <w:iCs/>
                            <w:szCs w:val="24"/>
                          </w:rPr>
                          <w:t>mo naudingųjų iškasenų gavybos įmonėse, krovinių tvarkymo rankomis, d</w:t>
                        </w:r>
                        <w:r>
                          <w:rPr>
                            <w:szCs w:val="24"/>
                          </w:rPr>
                          <w:t xml:space="preserve">arbo su </w:t>
                        </w:r>
                        <w:proofErr w:type="spellStart"/>
                        <w:r>
                          <w:rPr>
                            <w:szCs w:val="24"/>
                          </w:rPr>
                          <w:t>videoterminalais</w:t>
                        </w:r>
                        <w:proofErr w:type="spellEnd"/>
                      </w:p>
                    </w:tc>
                  </w:tr>
                  <w:tr w:rsidR="00A10277" w14:paraId="1D17BC86" w14:textId="77777777">
                    <w:tc>
                      <w:tcPr>
                        <w:tcW w:w="817" w:type="dxa"/>
                      </w:tcPr>
                      <w:p w14:paraId="1D17BC83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1.4.2.</w:t>
                        </w:r>
                      </w:p>
                    </w:tc>
                    <w:tc>
                      <w:tcPr>
                        <w:tcW w:w="8505" w:type="dxa"/>
                        <w:vAlign w:val="center"/>
                      </w:tcPr>
                      <w:p w14:paraId="1D17BC84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Profesinės rizikos veiksniai </w:t>
                        </w:r>
                        <w:r>
                          <w:rPr>
                            <w:szCs w:val="24"/>
                          </w:rPr>
                          <w:t>darbo vietose, jų poveikis darbuotojų sveikatai</w:t>
                        </w:r>
                      </w:p>
                      <w:p w14:paraId="1D17BC85" w14:textId="77777777" w:rsidR="00A10277" w:rsidRDefault="009D3693">
                        <w:pPr>
                          <w:spacing w:line="360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Fizikiniai veiksniai (triukšmas, vibracija, elektromagnetiniai laukai, dirbtinė optinė spinduliuotė, </w:t>
                        </w:r>
                        <w:proofErr w:type="spellStart"/>
                        <w:r>
                          <w:rPr>
                            <w:szCs w:val="24"/>
                          </w:rPr>
                          <w:t>apšvieta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mikroklimatas). Cheminiai veiksniai. Kancerogenai ir </w:t>
                        </w:r>
                        <w:proofErr w:type="spellStart"/>
                        <w:r>
                          <w:rPr>
                            <w:szCs w:val="24"/>
                          </w:rPr>
                          <w:t>mutagenai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asbestas. Biologiniai veiksniai. </w:t>
                        </w:r>
                        <w:r>
                          <w:rPr>
                            <w:szCs w:val="24"/>
                          </w:rPr>
                          <w:t>Fiziniai veiksniai. Ergonominiai veiksniai. Psichosocialiniai veiksniai“.</w:t>
                        </w:r>
                      </w:p>
                    </w:tc>
                  </w:tr>
                </w:tbl>
                <w:p w14:paraId="1D17BC87" w14:textId="77777777" w:rsidR="00A10277" w:rsidRDefault="009D3693"/>
              </w:sdtContent>
            </w:sdt>
          </w:sdtContent>
        </w:sdt>
        <w:sdt>
          <w:sdtPr>
            <w:alias w:val="2 p."/>
            <w:tag w:val="part_9f92226c98a246fa8f1fa9a70facd9e8"/>
            <w:id w:val="-71820171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D17BC88" w14:textId="70AE5252" w:rsidR="00A10277" w:rsidRDefault="009D3693">
              <w:pPr>
                <w:spacing w:line="360" w:lineRule="auto"/>
                <w:ind w:firstLine="1296"/>
                <w:rPr>
                  <w:szCs w:val="24"/>
                </w:rPr>
              </w:pPr>
              <w:sdt>
                <w:sdtPr>
                  <w:alias w:val="Numeris"/>
                  <w:tag w:val="nr_9f92226c98a246fa8f1fa9a70facd9e8"/>
                  <w:id w:val="52991492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80"/>
                  <w:szCs w:val="24"/>
                </w:rPr>
                <w:t>Nustata</w:t>
              </w:r>
              <w:r>
                <w:rPr>
                  <w:szCs w:val="24"/>
                </w:rPr>
                <w:t>u, kad šis įsakymas įsigalioja 2020 m. gegužės 1 d.</w:t>
              </w:r>
            </w:p>
          </w:sdtContent>
        </w:sdt>
        <w:sdt>
          <w:sdtPr>
            <w:rPr>
              <w:szCs w:val="24"/>
            </w:rPr>
            <w:alias w:val="signatura"/>
            <w:tag w:val="part_be1daa1d44eb48638ca1f4cbfd6b1dc4"/>
            <w:id w:val="-1951465530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bookmarkStart w:id="0" w:name="_GoBack" w:displacedByCustomXml="prev"/>
            <w:p w14:paraId="1D17BC89" w14:textId="09BA2986" w:rsidR="00A10277" w:rsidRDefault="00A10277">
              <w:pPr>
                <w:spacing w:line="360" w:lineRule="auto"/>
                <w:ind w:firstLine="1296"/>
                <w:rPr>
                  <w:szCs w:val="24"/>
                </w:rPr>
              </w:pPr>
            </w:p>
            <w:p w14:paraId="2EC0C5BE" w14:textId="77777777" w:rsidR="009D3693" w:rsidRDefault="009D3693">
              <w:pPr>
                <w:spacing w:line="360" w:lineRule="auto"/>
                <w:ind w:firstLine="1296"/>
                <w:rPr>
                  <w:szCs w:val="24"/>
                </w:rPr>
              </w:pPr>
            </w:p>
            <w:p w14:paraId="1D17BC8A" w14:textId="77777777" w:rsidR="00A10277" w:rsidRDefault="00A10277">
              <w:pPr>
                <w:spacing w:line="360" w:lineRule="auto"/>
                <w:ind w:firstLine="1296"/>
                <w:rPr>
                  <w:szCs w:val="24"/>
                </w:rPr>
              </w:pPr>
            </w:p>
            <w:p w14:paraId="673C2486" w14:textId="77777777" w:rsidR="009D3693" w:rsidRDefault="009D3693">
              <w:pPr>
                <w:tabs>
                  <w:tab w:val="left" w:pos="4631"/>
                </w:tabs>
                <w:rPr>
                  <w:szCs w:val="24"/>
                  <w:lang w:eastAsia="lt-LT"/>
                </w:rPr>
              </w:pPr>
              <w: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Linas </w:t>
              </w:r>
              <w:proofErr w:type="spellStart"/>
              <w:r>
                <w:rPr>
                  <w:szCs w:val="24"/>
                </w:rPr>
                <w:t>Kukuraitis</w:t>
              </w:r>
              <w:proofErr w:type="spellEnd"/>
            </w:p>
            <w:p w14:paraId="1D17BC8E" w14:textId="4B7CB1B4" w:rsidR="00A10277" w:rsidRDefault="009D3693"/>
            <w:bookmarkEnd w:id="0" w:displacedByCustomXml="next"/>
          </w:sdtContent>
        </w:sdt>
      </w:sdtContent>
    </w:sdt>
    <w:sectPr w:rsidR="00A1027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1134" w:bottom="1701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17BC94" w14:textId="77777777" w:rsidR="00A10277" w:rsidRDefault="009D3693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D17BC95" w14:textId="77777777" w:rsidR="00A10277" w:rsidRDefault="009D3693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1D17BC96" w14:textId="77777777" w:rsidR="00A10277" w:rsidRDefault="00A10277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B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C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E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17BC91" w14:textId="77777777" w:rsidR="00A10277" w:rsidRDefault="009D3693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1D17BC92" w14:textId="77777777" w:rsidR="00A10277" w:rsidRDefault="009D3693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1D17BC93" w14:textId="77777777" w:rsidR="00A10277" w:rsidRDefault="00A10277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7" w14:textId="77777777" w:rsidR="00A10277" w:rsidRDefault="009D3693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1D17BC98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9" w14:textId="77777777" w:rsidR="00A10277" w:rsidRDefault="009D3693">
    <w:pPr>
      <w:tabs>
        <w:tab w:val="center" w:pos="4819"/>
        <w:tab w:val="right" w:pos="9638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9D3693">
      <w:rPr>
        <w:noProof/>
      </w:rPr>
      <w:t>3</w:t>
    </w:r>
    <w:r>
      <w:rPr>
        <w:lang w:val="en-GB"/>
      </w:rPr>
      <w:fldChar w:fldCharType="end"/>
    </w:r>
  </w:p>
  <w:p w14:paraId="1D17BC9A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7BC9D" w14:textId="77777777" w:rsidR="00A10277" w:rsidRDefault="00A10277">
    <w:pPr>
      <w:tabs>
        <w:tab w:val="center" w:pos="4819"/>
        <w:tab w:val="right" w:pos="9638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4B"/>
    <w:rsid w:val="0020424B"/>
    <w:rsid w:val="009D3693"/>
    <w:rsid w:val="00A10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7BC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369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369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C73"/>
    <w:rsid w:val="00DF3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3C7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3C7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f780abbbaf04bdca61c32895bfb74e5" PartId="920eae8c100c48a485002ad70b048727">
    <Part Type="punktas" Nr="1" Abbr="1 p." DocPartId="d0b55d2e61de45619d878486b3e47d64" PartId="9bb5d67292024634b280470dbd2b4f79">
      <Part Type="papunktis" Nr="1.1" Abbr="1.1 pp." DocPartId="25c748f485474f97ac4d6d238550f823" PartId="af840dcaf1134ca6a3584c4c248870f6">
        <Part Type="citata" DocPartId="3f8af2218765474599c933a7ee538309" PartId="e41f7f2f9a7a4bdc82aa91349ce884bd">
          <Part Type="punktas" Nr="1" Abbr="1 p." DocPartId="e85d749bfc794a3ebf0a277d943c0188" PartId="585bd94b8e5a4b7cbdec810007d79cc1"/>
        </Part>
      </Part>
      <Part Type="papunktis" Nr="1.2" Abbr="1.2 pp." DocPartId="c43635adcd5946019442ddfa595c6b84" PartId="5fd6139372954bc5ae650204f04cf934">
        <Part Type="citata" DocPartId="3ac08b6897a44e45942aa7f062d84c48" PartId="43a75800ec0e42fd81a3367f54bd5e15">
          <Part Type="papunktis" Nr="2.2" Abbr="2.2 pp." DocPartId="b262093f71b8404780a7c113eee624e0" PartId="e174f94f068844f99cc5da4d36db9745"/>
        </Part>
      </Part>
      <Part Type="papunktis" Nr="1.3" Abbr="1.3 pp." DocPartId="b7ff6e4664be4974a4879c105848f137" PartId="493ad749258b4ba7a90606c2622e55ce">
        <Part Type="citata" DocPartId="fde307a781704dcc86bd731c6fa200c5" PartId="11b0bfd22d324a25bf4a81b73611e9ca">
          <Part Type="punktas" Nr="12" Abbr="12 p." DocPartId="dc16fc3665b84725b802cb9cb2c40457" PartId="4af58b7b2f3a4d9fb6c9ac9a904160e1"/>
        </Part>
      </Part>
      <Part Type="papunktis" Nr="1.4" Abbr="1.4 pp." DocPartId="c42d1c19f786444fa9a964e731cae115" PartId="042a05581de44dcba1f5672ca6f207c8"/>
      <Part Type="papunktis" Nr="1.5" Abbr="1.5 pp." DocPartId="0be83bc672434fdb83a81a4759ca6869" PartId="eb6a3d3b9603435daa567db06911ebd0"/>
      <Part Type="papunktis" Nr="1.6" Abbr="1.6 pp." DocPartId="11fc305537e64d73a4b7f72061ac7473" PartId="a02d7ce8ccae46938c669cfa39c42ba6"/>
      <Part Type="papunktis" Nr="1.7" Abbr="1.7 pp." DocPartId="539c82f293c74f69a90e88bdaf3d2e62" PartId="98a32176fb5a49fba6d4699ce2396dfd"/>
    </Part>
    <Part Type="punktas" Nr="2" Abbr="2 p." DocPartId="2656c094afa6450ca39b060020c659a5" PartId="9f92226c98a246fa8f1fa9a70facd9e8"/>
    <Part Type="signatura" DocPartId="fda09da3c03e495a8f79bc52d3dd1bce" PartId="be1daa1d44eb48638ca1f4cbfd6b1dc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2B223E-AE8C-4E6B-828B-4CA2182D72E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747F9C-7EC8-41BB-A34A-60DFBFA34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3898</Words>
  <Characters>2223</Characters>
  <Application>Microsoft Office Word</Application>
  <DocSecurity>0</DocSecurity>
  <Lines>18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6109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Gintarė Bužinskaitė</dc:creator>
  <cp:lastModifiedBy>ŠAULYTĖ SKAIRIENĖ Dalia</cp:lastModifiedBy>
  <cp:revision>3</cp:revision>
  <dcterms:created xsi:type="dcterms:W3CDTF">2020-04-20T16:22:00Z</dcterms:created>
  <dcterms:modified xsi:type="dcterms:W3CDTF">2020-04-20T18:51:00Z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672619694</vt:i4>
  </property>
  <property fmtid="{D5CDD505-2E9C-101B-9397-08002B2CF9AE}" pid="3" name="_NewReviewCycle">
    <vt:lpwstr/>
  </property>
  <property fmtid="{D5CDD505-2E9C-101B-9397-08002B2CF9AE}" pid="4" name="_EmailSubject">
    <vt:lpwstr>Įsakymo projektas</vt:lpwstr>
  </property>
  <property fmtid="{D5CDD505-2E9C-101B-9397-08002B2CF9AE}" pid="5" name="_AuthorEmail">
    <vt:lpwstr>Gintare.Buzinskaite@socmin.lt</vt:lpwstr>
  </property>
  <property fmtid="{D5CDD505-2E9C-101B-9397-08002B2CF9AE}" pid="6" name="_AuthorEmailDisplayName">
    <vt:lpwstr>Gintarė Bužinskaitė</vt:lpwstr>
  </property>
  <property fmtid="{D5CDD505-2E9C-101B-9397-08002B2CF9AE}" pid="7" name="_ReviewingToolsShownOnce">
    <vt:lpwstr/>
  </property>
</Properties>
</file>