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b8115fbf4a64ee7af521fb25bd28871"/>
        <w:id w:val="181640132"/>
        <w:lock w:val="sdtLocked"/>
      </w:sdtPr>
      <w:sdtEndPr/>
      <w:sdtContent>
        <w:p w:rsidR="00975425" w:rsidRDefault="00A102B9">
          <w:pPr>
            <w:jc w:val="center"/>
            <w:rPr>
              <w:lang w:eastAsia="lt-LT"/>
            </w:rPr>
          </w:pPr>
          <w:r>
            <w:rPr>
              <w:rFonts w:ascii="Arial" w:hAnsi="Arial" w:cs="Arial"/>
              <w:noProof/>
              <w:lang w:eastAsia="lt-LT"/>
            </w:rPr>
            <w:drawing>
              <wp:inline distT="0" distB="0" distL="0" distR="0" wp14:anchorId="559C57C1" wp14:editId="69DF6D77">
                <wp:extent cx="541020" cy="511810"/>
                <wp:effectExtent l="0" t="0" r="0" b="2540"/>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1020" cy="511810"/>
                        </a:xfrm>
                        <a:prstGeom prst="rect">
                          <a:avLst/>
                        </a:prstGeom>
                        <a:noFill/>
                        <a:ln>
                          <a:noFill/>
                        </a:ln>
                      </pic:spPr>
                    </pic:pic>
                  </a:graphicData>
                </a:graphic>
              </wp:inline>
            </w:drawing>
          </w:r>
        </w:p>
        <w:p w:rsidR="00975425" w:rsidRDefault="00975425" w:rsidP="00A102B9">
          <w:pPr>
            <w:jc w:val="center"/>
            <w:rPr>
              <w:lang w:eastAsia="lt-LT"/>
            </w:rPr>
          </w:pPr>
        </w:p>
        <w:p w:rsidR="00975425" w:rsidRDefault="00975425" w:rsidP="00A102B9">
          <w:pPr>
            <w:jc w:val="center"/>
            <w:rPr>
              <w:sz w:val="10"/>
              <w:szCs w:val="10"/>
            </w:rPr>
          </w:pPr>
        </w:p>
        <w:p w:rsidR="00975425" w:rsidRDefault="00A102B9" w:rsidP="00A102B9">
          <w:pPr>
            <w:keepNext/>
            <w:jc w:val="center"/>
            <w:rPr>
              <w:rFonts w:ascii="Arial" w:hAnsi="Arial" w:cs="Arial"/>
              <w:caps/>
              <w:sz w:val="36"/>
              <w:lang w:eastAsia="lt-LT"/>
            </w:rPr>
          </w:pPr>
          <w:r>
            <w:rPr>
              <w:rFonts w:ascii="Arial" w:hAnsi="Arial" w:cs="Arial"/>
              <w:caps/>
              <w:sz w:val="36"/>
              <w:lang w:eastAsia="lt-LT"/>
            </w:rPr>
            <w:t>Lietuvos Respublikos Vyriausybė</w:t>
          </w:r>
        </w:p>
        <w:p w:rsidR="00975425" w:rsidRDefault="00975425" w:rsidP="00A102B9">
          <w:pPr>
            <w:jc w:val="center"/>
            <w:rPr>
              <w:caps/>
              <w:lang w:eastAsia="lt-LT"/>
            </w:rPr>
          </w:pPr>
        </w:p>
        <w:p w:rsidR="00975425" w:rsidRDefault="00A102B9" w:rsidP="00A102B9">
          <w:pPr>
            <w:jc w:val="center"/>
            <w:rPr>
              <w:b/>
              <w:caps/>
              <w:lang w:eastAsia="lt-LT"/>
            </w:rPr>
          </w:pPr>
          <w:r>
            <w:rPr>
              <w:b/>
              <w:caps/>
              <w:lang w:eastAsia="lt-LT"/>
            </w:rPr>
            <w:t>nutarimas</w:t>
          </w:r>
        </w:p>
        <w:p w:rsidR="00975425" w:rsidRDefault="00A102B9" w:rsidP="00A102B9">
          <w:pPr>
            <w:keepNext/>
            <w:jc w:val="center"/>
            <w:outlineLvl w:val="1"/>
            <w:rPr>
              <w:b/>
              <w:caps/>
              <w:lang w:eastAsia="lt-LT"/>
            </w:rPr>
          </w:pPr>
          <w:r>
            <w:rPr>
              <w:b/>
              <w:caps/>
              <w:lang w:eastAsia="lt-LT"/>
            </w:rPr>
            <w:t>DĖL Lietuvos Respublikos Vyriausybės 2015 M. vasario 11 D. NUTARIMO nR. 128 „DĖL pareig</w:t>
          </w:r>
          <w:bookmarkStart w:id="0" w:name="_GoBack"/>
          <w:bookmarkEnd w:id="0"/>
          <w:r>
            <w:rPr>
              <w:b/>
              <w:caps/>
              <w:lang w:eastAsia="lt-LT"/>
            </w:rPr>
            <w:t>ūnų ir karių VALSTYBINIŲ PENSIJŲ SKYRIMO IR MOKĖJIMO NUOSTATŲ PATVIRTINIMO“ PAKEITIMO</w:t>
          </w:r>
        </w:p>
        <w:p w:rsidR="00975425" w:rsidRDefault="00975425" w:rsidP="00A102B9">
          <w:pPr>
            <w:jc w:val="center"/>
            <w:rPr>
              <w:lang w:eastAsia="lt-LT"/>
            </w:rPr>
          </w:pPr>
        </w:p>
        <w:p w:rsidR="00A102B9" w:rsidRPr="00A102B9" w:rsidRDefault="00A102B9" w:rsidP="00A102B9">
          <w:pPr>
            <w:jc w:val="center"/>
            <w:rPr>
              <w:szCs w:val="24"/>
              <w:lang w:eastAsia="lt-LT"/>
            </w:rPr>
          </w:pPr>
          <w:r>
            <w:rPr>
              <w:lang w:eastAsia="lt-LT"/>
            </w:rPr>
            <w:t xml:space="preserve">2026 m. kovo 18 d. Nr. </w:t>
          </w:r>
          <w:r w:rsidRPr="00A102B9">
            <w:rPr>
              <w:szCs w:val="24"/>
              <w:lang w:eastAsia="lt-LT"/>
            </w:rPr>
            <w:t>152</w:t>
          </w:r>
        </w:p>
        <w:p w:rsidR="00975425" w:rsidRDefault="00A102B9" w:rsidP="00A102B9">
          <w:pPr>
            <w:jc w:val="center"/>
            <w:rPr>
              <w:b/>
              <w:lang w:eastAsia="lt-LT"/>
            </w:rPr>
          </w:pPr>
          <w:r>
            <w:rPr>
              <w:lang w:eastAsia="lt-LT"/>
            </w:rPr>
            <w:t>Vilnius</w:t>
          </w:r>
        </w:p>
        <w:p w:rsidR="00975425" w:rsidRDefault="00975425" w:rsidP="00A102B9">
          <w:pPr>
            <w:tabs>
              <w:tab w:val="left" w:pos="6170"/>
            </w:tabs>
            <w:jc w:val="center"/>
            <w:rPr>
              <w:b/>
              <w:lang w:eastAsia="lt-LT"/>
            </w:rPr>
          </w:pPr>
        </w:p>
        <w:p w:rsidR="00A102B9" w:rsidRDefault="00A102B9" w:rsidP="00A102B9">
          <w:pPr>
            <w:tabs>
              <w:tab w:val="left" w:pos="6170"/>
            </w:tabs>
            <w:jc w:val="center"/>
            <w:rPr>
              <w:b/>
              <w:lang w:eastAsia="lt-LT"/>
            </w:rPr>
          </w:pPr>
        </w:p>
        <w:sdt>
          <w:sdtPr>
            <w:alias w:val="preambule"/>
            <w:tag w:val="part_f2c5e63e053640c7a63c025a50355862"/>
            <w:id w:val="2093349523"/>
            <w:lock w:val="sdtLocked"/>
          </w:sdtPr>
          <w:sdtEndPr/>
          <w:sdtContent>
            <w:p w:rsidR="00975425" w:rsidRDefault="00A102B9" w:rsidP="00A102B9">
              <w:pPr>
                <w:spacing w:line="360" w:lineRule="atLeast"/>
                <w:ind w:firstLine="720"/>
                <w:jc w:val="both"/>
                <w:rPr>
                  <w:szCs w:val="24"/>
                  <w:lang w:eastAsia="lt-LT"/>
                </w:rPr>
              </w:pPr>
              <w:r>
                <w:rPr>
                  <w:szCs w:val="24"/>
                  <w:lang w:eastAsia="lt-LT"/>
                </w:rPr>
                <w:t>Lietuvos Respublikos Vyriausybė</w:t>
              </w:r>
              <w:r>
                <w:rPr>
                  <w:lang w:eastAsia="lt-LT"/>
                </w:rPr>
                <w:t xml:space="preserve"> </w:t>
              </w:r>
              <w:r>
                <w:rPr>
                  <w:spacing w:val="100"/>
                  <w:szCs w:val="24"/>
                  <w:lang w:eastAsia="lt-LT"/>
                </w:rPr>
                <w:t>nutari</w:t>
              </w:r>
              <w:r>
                <w:rPr>
                  <w:szCs w:val="24"/>
                  <w:lang w:eastAsia="lt-LT"/>
                </w:rPr>
                <w:t>a:</w:t>
              </w:r>
            </w:p>
          </w:sdtContent>
        </w:sdt>
        <w:sdt>
          <w:sdtPr>
            <w:alias w:val="pastraipa"/>
            <w:tag w:val="part_7fd1a880d8704bc8a8de535ec5358261"/>
            <w:id w:val="1460763983"/>
            <w:lock w:val="sdtLocked"/>
          </w:sdtPr>
          <w:sdtEndPr/>
          <w:sdtContent>
            <w:p w:rsidR="00975425" w:rsidRDefault="00A102B9" w:rsidP="00A102B9">
              <w:pPr>
                <w:spacing w:line="360" w:lineRule="atLeast"/>
                <w:ind w:firstLine="720"/>
                <w:jc w:val="both"/>
                <w:rPr>
                  <w:lang w:eastAsia="lt-LT"/>
                </w:rPr>
              </w:pPr>
              <w:r>
                <w:rPr>
                  <w:lang w:eastAsia="lt-LT"/>
                </w:rPr>
                <w:t>Pakeisti Lietuvos Respublikos Vyriausybės 2015 m. vasario 11 d. nutarimą Nr. 128 „Dėl Pareigūnų ir karių valstybinių pensijų skyrimo ir mokėjimo nuostatų patvirtinimo“:</w:t>
              </w:r>
            </w:p>
          </w:sdtContent>
        </w:sdt>
        <w:sdt>
          <w:sdtPr>
            <w:alias w:val="1 p."/>
            <w:tag w:val="part_8b04424651174c0eb391d380ef983fd5"/>
            <w:id w:val="606392643"/>
            <w:lock w:val="sdtLocked"/>
          </w:sdtPr>
          <w:sdtEndPr/>
          <w:sdtContent>
            <w:p w:rsidR="00975425" w:rsidRDefault="00BC79B0" w:rsidP="00A102B9">
              <w:pPr>
                <w:spacing w:line="360" w:lineRule="atLeast"/>
                <w:ind w:firstLine="720"/>
                <w:jc w:val="both"/>
                <w:rPr>
                  <w:lang w:eastAsia="lt-LT"/>
                </w:rPr>
              </w:pPr>
              <w:sdt>
                <w:sdtPr>
                  <w:alias w:val="Numeris"/>
                  <w:tag w:val="nr_8b04424651174c0eb391d380ef983fd5"/>
                  <w:id w:val="-1802760429"/>
                  <w:lock w:val="sdtLocked"/>
                </w:sdtPr>
                <w:sdtEndPr/>
                <w:sdtContent>
                  <w:r w:rsidR="00A102B9">
                    <w:rPr>
                      <w:lang w:eastAsia="lt-LT"/>
                    </w:rPr>
                    <w:t>1</w:t>
                  </w:r>
                </w:sdtContent>
              </w:sdt>
              <w:r w:rsidR="00A102B9">
                <w:rPr>
                  <w:lang w:eastAsia="lt-LT"/>
                </w:rPr>
                <w:t>. Pakeisti preambulę ir ją išdėstyti taip:</w:t>
              </w:r>
            </w:p>
            <w:sdt>
              <w:sdtPr>
                <w:alias w:val="citata"/>
                <w:tag w:val="part_969c84be5e0a476082cd83141ca91dd6"/>
                <w:id w:val="1478723480"/>
                <w:lock w:val="sdtLocked"/>
              </w:sdtPr>
              <w:sdtEndPr/>
              <w:sdtContent>
                <w:sdt>
                  <w:sdtPr>
                    <w:alias w:val="preambule"/>
                    <w:tag w:val="part_7d8b1ea073a94b5b875b82144c57c1ad"/>
                    <w:id w:val="-1475674032"/>
                    <w:lock w:val="sdtLocked"/>
                  </w:sdtPr>
                  <w:sdtEndPr/>
                  <w:sdtContent>
                    <w:p w:rsidR="00975425" w:rsidRDefault="00A102B9" w:rsidP="00A102B9">
                      <w:pPr>
                        <w:spacing w:line="360" w:lineRule="atLeast"/>
                        <w:ind w:firstLine="720"/>
                        <w:jc w:val="both"/>
                        <w:rPr>
                          <w:lang w:eastAsia="lt-LT"/>
                        </w:rPr>
                      </w:pPr>
                      <w:r>
                        <w:rPr>
                          <w:lang w:eastAsia="lt-LT"/>
                        </w:rPr>
                        <w:t xml:space="preserve">„Vadovaudamasi Lietuvos Respublikos pareigūnų ir karių valstybinių pensijų įstatymo 12 straipsnio 2 dalimi ir įgyvendindama Lietuvos Respublikos pareigūnų ir karių valstybinių pensijų įstatymo Nr. I-693 16 straipsnio pakeitimo įstatymą Nr. XIII-1264, Lietuvos Respublikos pareigūnų ir karių valstybinių pensijų įstatymo Nr. I-693 1, 3, 6, 7, 12 ir 16 straipsnių pakeitimo įstatymą Nr. XIII-2915 ir Lietuvos Respublikos pareigūnų ir karių valstybinių pensijų įstatymo Nr. I-693 3, 6 ir 7 straipsnių pakeitimo įstatymą Nr. XV-720, Lietuvos Respublikos Vyriausybė </w:t>
                      </w:r>
                      <w:r>
                        <w:rPr>
                          <w:spacing w:val="100"/>
                          <w:szCs w:val="24"/>
                          <w:lang w:eastAsia="lt-LT"/>
                        </w:rPr>
                        <w:t>nutari</w:t>
                      </w:r>
                      <w:r>
                        <w:rPr>
                          <w:szCs w:val="24"/>
                          <w:lang w:eastAsia="lt-LT"/>
                        </w:rPr>
                        <w:t>a</w:t>
                      </w:r>
                      <w:r>
                        <w:rPr>
                          <w:lang w:eastAsia="lt-LT"/>
                        </w:rPr>
                        <w:t xml:space="preserve"> :“.</w:t>
                      </w:r>
                    </w:p>
                  </w:sdtContent>
                </w:sdt>
              </w:sdtContent>
            </w:sdt>
          </w:sdtContent>
        </w:sdt>
        <w:sdt>
          <w:sdtPr>
            <w:alias w:val="2 p."/>
            <w:tag w:val="part_f5640be48546413f9e1021bde7bbdff1"/>
            <w:id w:val="-703554586"/>
            <w:lock w:val="sdtLocked"/>
          </w:sdtPr>
          <w:sdtEndPr/>
          <w:sdtContent>
            <w:p w:rsidR="00975425" w:rsidRDefault="00BC79B0" w:rsidP="00A102B9">
              <w:pPr>
                <w:spacing w:line="360" w:lineRule="atLeast"/>
                <w:ind w:firstLine="720"/>
                <w:jc w:val="both"/>
                <w:rPr>
                  <w:lang w:eastAsia="lt-LT"/>
                </w:rPr>
              </w:pPr>
              <w:sdt>
                <w:sdtPr>
                  <w:alias w:val="Numeris"/>
                  <w:tag w:val="nr_f5640be48546413f9e1021bde7bbdff1"/>
                  <w:id w:val="1343971227"/>
                  <w:lock w:val="sdtLocked"/>
                </w:sdtPr>
                <w:sdtEndPr/>
                <w:sdtContent>
                  <w:r w:rsidR="00A102B9">
                    <w:rPr>
                      <w:lang w:eastAsia="lt-LT"/>
                    </w:rPr>
                    <w:t>2</w:t>
                  </w:r>
                </w:sdtContent>
              </w:sdt>
              <w:r w:rsidR="00A102B9">
                <w:rPr>
                  <w:lang w:eastAsia="lt-LT"/>
                </w:rPr>
                <w:t>. Pakeisti nurodytu nutarimu patvirtintus Pareigūnų ir karių valstybinių pensijų skyrimo ir mokėjimo nuostatus:</w:t>
              </w:r>
            </w:p>
            <w:sdt>
              <w:sdtPr>
                <w:alias w:val="2.1 pp."/>
                <w:tag w:val="part_b469d542e75b49c19b758d72310d311e"/>
                <w:id w:val="-1984383088"/>
                <w:lock w:val="sdtLocked"/>
              </w:sdtPr>
              <w:sdtEndPr/>
              <w:sdtContent>
                <w:p w:rsidR="00975425" w:rsidRDefault="00BC79B0" w:rsidP="00A102B9">
                  <w:pPr>
                    <w:spacing w:line="360" w:lineRule="atLeast"/>
                    <w:ind w:firstLine="720"/>
                    <w:jc w:val="both"/>
                    <w:rPr>
                      <w:lang w:eastAsia="lt-LT"/>
                    </w:rPr>
                  </w:pPr>
                  <w:sdt>
                    <w:sdtPr>
                      <w:alias w:val="Numeris"/>
                      <w:tag w:val="nr_b469d542e75b49c19b758d72310d311e"/>
                      <w:id w:val="31473839"/>
                      <w:lock w:val="sdtLocked"/>
                    </w:sdtPr>
                    <w:sdtEndPr/>
                    <w:sdtContent>
                      <w:r w:rsidR="00A102B9">
                        <w:rPr>
                          <w:lang w:eastAsia="lt-LT"/>
                        </w:rPr>
                        <w:t>2.1</w:t>
                      </w:r>
                    </w:sdtContent>
                  </w:sdt>
                  <w:r w:rsidR="00A102B9">
                    <w:rPr>
                      <w:lang w:eastAsia="lt-LT"/>
                    </w:rPr>
                    <w:t>. Pakeisti 1 punktą ir jį išdėstyti taip:</w:t>
                  </w:r>
                </w:p>
                <w:sdt>
                  <w:sdtPr>
                    <w:alias w:val="citata"/>
                    <w:tag w:val="part_a36d9ef82bfb451f87d68dafd6d1aa6e"/>
                    <w:id w:val="710072278"/>
                    <w:lock w:val="sdtLocked"/>
                  </w:sdtPr>
                  <w:sdtEndPr/>
                  <w:sdtContent>
                    <w:sdt>
                      <w:sdtPr>
                        <w:alias w:val="1 p."/>
                        <w:tag w:val="part_e43476b07f6f4bf28b5bd41752683657"/>
                        <w:id w:val="-146207180"/>
                        <w:lock w:val="sdtLocked"/>
                      </w:sdtPr>
                      <w:sdtEndPr/>
                      <w:sdtContent>
                        <w:p w:rsidR="00975425" w:rsidRDefault="00A102B9" w:rsidP="00A102B9">
                          <w:pPr>
                            <w:spacing w:line="360" w:lineRule="atLeast"/>
                            <w:ind w:firstLine="720"/>
                            <w:jc w:val="both"/>
                            <w:rPr>
                              <w:lang w:eastAsia="lt-LT"/>
                            </w:rPr>
                          </w:pPr>
                          <w:r>
                            <w:rPr>
                              <w:lang w:eastAsia="lt-LT"/>
                            </w:rPr>
                            <w:t>„</w:t>
                          </w:r>
                          <w:sdt>
                            <w:sdtPr>
                              <w:alias w:val="Numeris"/>
                              <w:tag w:val="nr_e43476b07f6f4bf28b5bd41752683657"/>
                              <w:id w:val="-1124928339"/>
                              <w:lock w:val="sdtLocked"/>
                            </w:sdtPr>
                            <w:sdtEndPr/>
                            <w:sdtContent>
                              <w:r>
                                <w:rPr>
                                  <w:lang w:eastAsia="lt-LT"/>
                                </w:rPr>
                                <w:t>1</w:t>
                              </w:r>
                            </w:sdtContent>
                          </w:sdt>
                          <w:r>
                            <w:rPr>
                              <w:lang w:eastAsia="lt-LT"/>
                            </w:rPr>
                            <w:t xml:space="preserve">. Pareigūnų ir karių valstybinių pensijų skyrimo ir mokėjimo nuostatai (toliau – Nuostatai) reglamentuoja Lietuvos Respublikos pareigūnų ir karių valstybinių pensijų įstatymo (toliau – Įstatymas) nustatytų pareigūnų ir karių valstybinių pensijų (toliau – pensijos) bei pareigūnų ir karių valstybinės pensijos priedo už tarnybą (toliau – priedas) skyrimą ir mokėjimą, taip pat Lietuvos Respublikos pareigūnų ir karių valstybinių pensijų įstatymo Nr. I-693 16 straipsnio pakeitimo įstatyme Nr. XIII-1264 (toliau – Įstatymas Nr. XIII-1264) nustatytą pensijų perskaičiavimą dėl asmens faktinio tarnybos laiko po 1990 m. kovo 11 d. SSRS vidaus reikalų ministerijos vidaus kariuomenės padaliniuose, vykdžiusiuose Lietuvos Respublikos teritorijoje veikusių pataisos reikalų sistemos įstaigų apsaugą ir kontrolę (toliau – tarnybos laikas po 1990 m. kovo 11 d.), įtraukimo į tarnybos laiką pensijai skirti, Lietuvos Respublikos pareigūnų ir karių valstybinių pensijų įstatymo Nr. I-693 1, 3, 6, 7, 12 ir 16 straipsnių pakeitimo įstatyme Nr. XIII-2915 (toliau – Įstatymas Nr. XIII-2915) nustatytą pensijų perskaičiavimą dėl asmens tarnybos laiko nuo 1990 m. balandžio 11 d. iki 1990 m. birželio 7 d. Lietuvos Respublikos vadovybės apsaugos tarnyboje (toliau – tarnybos laikas nuo 1990 m. </w:t>
                          </w:r>
                          <w:r>
                            <w:rPr>
                              <w:lang w:eastAsia="lt-LT"/>
                            </w:rPr>
                            <w:lastRenderedPageBreak/>
                            <w:t>balandžio 11 d. iki 1990 m. birželio 7 d.) įtraukimo į tarnybos laiką pensijai skirti, Lietuvos Respublikos pareigūnų ir karių valstybinių pensijų įstatymo Nr. I-693 3, 6 ir 7 straipsnių pakeitimo įstatyme Nr. XV-720 (toliau – Įstatymas Nr. XV-720) nustatytą pensijų perskaičiavimą dėl asmens tarnybos laiko nuo 2020 m. liepos 1 d. iki 2025 m. gruodžio 31 d. Vadovybės apsaugos tarnyboje įtraukimo į tarnybos laiką pensijai skirti (toliau – pensijų perskaičiavimas).“</w:t>
                          </w:r>
                        </w:p>
                      </w:sdtContent>
                    </w:sdt>
                  </w:sdtContent>
                </w:sdt>
              </w:sdtContent>
            </w:sdt>
            <w:sdt>
              <w:sdtPr>
                <w:alias w:val="2.2 pp."/>
                <w:tag w:val="part_670e5aa26be04031b636bda70668e6c3"/>
                <w:id w:val="-398517717"/>
                <w:lock w:val="sdtLocked"/>
              </w:sdtPr>
              <w:sdtEndPr/>
              <w:sdtContent>
                <w:p w:rsidR="00975425" w:rsidRDefault="00BC79B0" w:rsidP="00A102B9">
                  <w:pPr>
                    <w:spacing w:line="360" w:lineRule="atLeast"/>
                    <w:ind w:firstLine="720"/>
                    <w:jc w:val="both"/>
                    <w:rPr>
                      <w:lang w:eastAsia="lt-LT"/>
                    </w:rPr>
                  </w:pPr>
                  <w:sdt>
                    <w:sdtPr>
                      <w:alias w:val="Numeris"/>
                      <w:tag w:val="nr_670e5aa26be04031b636bda70668e6c3"/>
                      <w:id w:val="1646310862"/>
                      <w:lock w:val="sdtLocked"/>
                    </w:sdtPr>
                    <w:sdtEndPr/>
                    <w:sdtContent>
                      <w:r w:rsidR="00A102B9">
                        <w:rPr>
                          <w:lang w:eastAsia="lt-LT"/>
                        </w:rPr>
                        <w:t>2.2</w:t>
                      </w:r>
                    </w:sdtContent>
                  </w:sdt>
                  <w:r w:rsidR="00A102B9">
                    <w:rPr>
                      <w:lang w:eastAsia="lt-LT"/>
                    </w:rPr>
                    <w:t>. Pakeisti 2 punktą ir jį išdėstyti taip:</w:t>
                  </w:r>
                </w:p>
                <w:sdt>
                  <w:sdtPr>
                    <w:alias w:val="citata"/>
                    <w:tag w:val="part_3a60defc742c4c8b9f7578b8011a83a9"/>
                    <w:id w:val="-582301130"/>
                    <w:lock w:val="sdtLocked"/>
                  </w:sdtPr>
                  <w:sdtEndPr/>
                  <w:sdtContent>
                    <w:sdt>
                      <w:sdtPr>
                        <w:alias w:val="2 p."/>
                        <w:tag w:val="part_26a36b0f2f1d46bd88d703193ccec786"/>
                        <w:id w:val="1544935224"/>
                        <w:lock w:val="sdtLocked"/>
                      </w:sdtPr>
                      <w:sdtEndPr/>
                      <w:sdtContent>
                        <w:p w:rsidR="00975425" w:rsidRDefault="00A102B9" w:rsidP="00A102B9">
                          <w:pPr>
                            <w:spacing w:line="360" w:lineRule="atLeast"/>
                            <w:ind w:firstLine="720"/>
                            <w:jc w:val="both"/>
                            <w:rPr>
                              <w:lang w:eastAsia="lt-LT"/>
                            </w:rPr>
                          </w:pPr>
                          <w:r>
                            <w:rPr>
                              <w:lang w:eastAsia="lt-LT"/>
                            </w:rPr>
                            <w:t>„</w:t>
                          </w:r>
                          <w:sdt>
                            <w:sdtPr>
                              <w:alias w:val="Numeris"/>
                              <w:tag w:val="nr_26a36b0f2f1d46bd88d703193ccec786"/>
                              <w:id w:val="-231476476"/>
                              <w:lock w:val="sdtLocked"/>
                            </w:sdtPr>
                            <w:sdtEndPr/>
                            <w:sdtContent>
                              <w:r>
                                <w:rPr>
                                  <w:lang w:eastAsia="lt-LT"/>
                                </w:rPr>
                                <w:t>2</w:t>
                              </w:r>
                            </w:sdtContent>
                          </w:sdt>
                          <w:r>
                            <w:rPr>
                              <w:lang w:eastAsia="lt-LT"/>
                            </w:rPr>
                            <w:t>. Pensijos ir priedas skiriami, mokami, pensijos perskaičiuojamos vadovaujantis Įstatymu, Įstatymu Nr. XIII-1264, Įstatymu Nr. XIII-2915, Įstatymu Nr. XV-720, Lietuvos Respublikos valstybinių pensijų įstatymu ir Nuostatais. Pensijų skyrimo, mokėjimo ir perskaičiavimo atvejais, kurie nesureguliuoti Įstatymu, Įstatymu Nr. XIII-1264, Įstatymu Nr. XIII-2915, Įstatymu Nr. XV-720, Valstybinių pensijų įstatymu ir Nuostatais, taikomas Lietuvos Respublikos socialinio draudimo pensijų įstatymas ir socialinio draudimo pensijų skyrimo ir mokėjimo nuostatai, tvirtinami socialinės apsaugos ir darbo ministro.“</w:t>
                          </w:r>
                        </w:p>
                      </w:sdtContent>
                    </w:sdt>
                  </w:sdtContent>
                </w:sdt>
              </w:sdtContent>
            </w:sdt>
            <w:sdt>
              <w:sdtPr>
                <w:alias w:val="2.3 pp."/>
                <w:tag w:val="part_e51e37f79bfe4655a0323c5bd2b4ac7f"/>
                <w:id w:val="-1969265102"/>
                <w:lock w:val="sdtLocked"/>
              </w:sdtPr>
              <w:sdtEndPr/>
              <w:sdtContent>
                <w:p w:rsidR="00975425" w:rsidRDefault="00BC79B0" w:rsidP="00A102B9">
                  <w:pPr>
                    <w:spacing w:line="360" w:lineRule="atLeast"/>
                    <w:ind w:firstLine="720"/>
                    <w:jc w:val="both"/>
                    <w:rPr>
                      <w:lang w:eastAsia="lt-LT"/>
                    </w:rPr>
                  </w:pPr>
                  <w:sdt>
                    <w:sdtPr>
                      <w:alias w:val="Numeris"/>
                      <w:tag w:val="nr_e51e37f79bfe4655a0323c5bd2b4ac7f"/>
                      <w:id w:val="692111965"/>
                      <w:lock w:val="sdtLocked"/>
                    </w:sdtPr>
                    <w:sdtEndPr/>
                    <w:sdtContent>
                      <w:r w:rsidR="00A102B9">
                        <w:rPr>
                          <w:lang w:eastAsia="lt-LT"/>
                        </w:rPr>
                        <w:t>2.3</w:t>
                      </w:r>
                    </w:sdtContent>
                  </w:sdt>
                  <w:r w:rsidR="00A102B9">
                    <w:rPr>
                      <w:lang w:eastAsia="lt-LT"/>
                    </w:rPr>
                    <w:t>. Pakeisti 6 punktą ir jį išdėstyti taip:</w:t>
                  </w:r>
                </w:p>
                <w:sdt>
                  <w:sdtPr>
                    <w:alias w:val="citata"/>
                    <w:tag w:val="part_ec3e779a6cb84b4dbca270cfc576a025"/>
                    <w:id w:val="-1062781429"/>
                    <w:lock w:val="sdtLocked"/>
                  </w:sdtPr>
                  <w:sdtEndPr/>
                  <w:sdtContent>
                    <w:sdt>
                      <w:sdtPr>
                        <w:alias w:val="6 p."/>
                        <w:tag w:val="part_1ff0a2f40d9a42e39654f65c53a18b21"/>
                        <w:id w:val="1487436162"/>
                        <w:lock w:val="sdtLocked"/>
                      </w:sdtPr>
                      <w:sdtEndPr/>
                      <w:sdtContent>
                        <w:p w:rsidR="00975425" w:rsidRDefault="00A102B9" w:rsidP="00A102B9">
                          <w:pPr>
                            <w:spacing w:line="360" w:lineRule="atLeast"/>
                            <w:ind w:firstLine="720"/>
                            <w:jc w:val="both"/>
                            <w:rPr>
                              <w:lang w:eastAsia="lt-LT"/>
                            </w:rPr>
                          </w:pPr>
                          <w:r>
                            <w:rPr>
                              <w:lang w:eastAsia="lt-LT"/>
                            </w:rPr>
                            <w:t>„</w:t>
                          </w:r>
                          <w:sdt>
                            <w:sdtPr>
                              <w:alias w:val="Numeris"/>
                              <w:tag w:val="nr_1ff0a2f40d9a42e39654f65c53a18b21"/>
                              <w:id w:val="-1169558853"/>
                              <w:lock w:val="sdtLocked"/>
                            </w:sdtPr>
                            <w:sdtEndPr/>
                            <w:sdtContent>
                              <w:r>
                                <w:rPr>
                                  <w:lang w:eastAsia="lt-LT"/>
                                </w:rPr>
                                <w:t>6</w:t>
                              </w:r>
                            </w:sdtContent>
                          </w:sdt>
                          <w:r>
                            <w:rPr>
                              <w:lang w:eastAsia="lt-LT"/>
                            </w:rPr>
                            <w:t>. Prašymas dėl duomenų apie faktinį tarnybos laiką po 1990 m. kovo 11 d., tarnybos laiką nuo 1990 m. balandžio 11 d. iki 1990 m. birželio 7 d. ir (ar) tarnybos Vadovybės apsaugos tarnyboje laiką nuo 2020 m. liepos 1 d. iki 2025 m. gruodžio 31 d. pateikimo pateikiamas tarnybai, įstaigai ar kariniam padaliniui, kuriame pareigūnas ar karys tarnavo paskiausiai.“</w:t>
                          </w:r>
                        </w:p>
                      </w:sdtContent>
                    </w:sdt>
                  </w:sdtContent>
                </w:sdt>
              </w:sdtContent>
            </w:sdt>
            <w:sdt>
              <w:sdtPr>
                <w:alias w:val="2.4 pp."/>
                <w:tag w:val="part_706a46a996cf477aa4e534977f293f52"/>
                <w:id w:val="720720389"/>
                <w:lock w:val="sdtLocked"/>
              </w:sdtPr>
              <w:sdtEndPr/>
              <w:sdtContent>
                <w:p w:rsidR="00975425" w:rsidRDefault="00BC79B0" w:rsidP="00A102B9">
                  <w:pPr>
                    <w:spacing w:line="360" w:lineRule="atLeast"/>
                    <w:ind w:firstLine="720"/>
                    <w:jc w:val="both"/>
                    <w:rPr>
                      <w:lang w:eastAsia="lt-LT"/>
                    </w:rPr>
                  </w:pPr>
                  <w:sdt>
                    <w:sdtPr>
                      <w:alias w:val="Numeris"/>
                      <w:tag w:val="nr_706a46a996cf477aa4e534977f293f52"/>
                      <w:id w:val="-472065094"/>
                      <w:lock w:val="sdtLocked"/>
                    </w:sdtPr>
                    <w:sdtEndPr/>
                    <w:sdtContent>
                      <w:r w:rsidR="00A102B9">
                        <w:rPr>
                          <w:lang w:eastAsia="lt-LT"/>
                        </w:rPr>
                        <w:t>2.4</w:t>
                      </w:r>
                    </w:sdtContent>
                  </w:sdt>
                  <w:r w:rsidR="00A102B9">
                    <w:rPr>
                      <w:lang w:eastAsia="lt-LT"/>
                    </w:rPr>
                    <w:t>. Pakeisti 23 punktą ir jį išdėstyti taip:</w:t>
                  </w:r>
                </w:p>
                <w:sdt>
                  <w:sdtPr>
                    <w:alias w:val="citata"/>
                    <w:tag w:val="part_7036b5651d304759b0185e73ae8b894e"/>
                    <w:id w:val="1803193290"/>
                    <w:lock w:val="sdtLocked"/>
                  </w:sdtPr>
                  <w:sdtEndPr/>
                  <w:sdtContent>
                    <w:sdt>
                      <w:sdtPr>
                        <w:alias w:val="23 p."/>
                        <w:tag w:val="part_b0404ae093c54670bf0000f3dbf3c1e9"/>
                        <w:id w:val="207160785"/>
                        <w:lock w:val="sdtLocked"/>
                      </w:sdtPr>
                      <w:sdtEndPr/>
                      <w:sdtContent>
                        <w:p w:rsidR="00975425" w:rsidRDefault="00A102B9" w:rsidP="00A102B9">
                          <w:pPr>
                            <w:spacing w:line="360" w:lineRule="atLeast"/>
                            <w:ind w:firstLine="720"/>
                            <w:jc w:val="both"/>
                            <w:rPr>
                              <w:lang w:eastAsia="lt-LT"/>
                            </w:rPr>
                          </w:pPr>
                          <w:r>
                            <w:rPr>
                              <w:lang w:eastAsia="lt-LT"/>
                            </w:rPr>
                            <w:t>„</w:t>
                          </w:r>
                          <w:sdt>
                            <w:sdtPr>
                              <w:alias w:val="Numeris"/>
                              <w:tag w:val="nr_b0404ae093c54670bf0000f3dbf3c1e9"/>
                              <w:id w:val="-596018972"/>
                              <w:lock w:val="sdtLocked"/>
                            </w:sdtPr>
                            <w:sdtEndPr/>
                            <w:sdtContent>
                              <w:r>
                                <w:rPr>
                                  <w:lang w:eastAsia="lt-LT"/>
                                </w:rPr>
                                <w:t>23</w:t>
                              </w:r>
                            </w:sdtContent>
                          </w:sdt>
                          <w:r>
                            <w:rPr>
                              <w:lang w:eastAsia="lt-LT"/>
                            </w:rPr>
                            <w:t>. Pareiškėjai prašymus skirti pensiją ir (ar) priedą, išmokėti Įstatymo 13 straipsnio 4 dalyje ir 15 straipsnio 3 dalyje nurodytas išmokas, pateikti duomenis apie tarnybos laiką po 1990 m. kovo 11 d., tarnybos laiką nuo 1990 m. balandžio 11 d. iki 1990 m. birželio 7 d. ir (ar) tarnybos Vadovybės apsaugos tarnyboje laiką nuo 2020 m. liepos 1 d. iki 2025 m. gruodžio 31 d. ir perskaičiuoti pensiją pateikia asmeniškai atvykę į Nuostatų 4–6 punktuose nurodytas institucijas, įstaigas ar tarnybas arba siunčia joms registruotu laišku, per kurjerį arba elektroniniais ryšiais, pasirašę juos kvalifikuotu elektroniniu parašu. Reikalavimas kvalifikuotu elektroniniu parašu pasirašyti prašymą netaikomas, jei jis teikiamas Fondo administravimo įstaigai Elektroninės gyventojų aptarnavimo sistemos (toliau – EGAS) priemonėmis.</w:t>
                          </w:r>
                        </w:p>
                        <w:p w:rsidR="00975425" w:rsidRDefault="00A102B9" w:rsidP="00A102B9">
                          <w:pPr>
                            <w:spacing w:line="360" w:lineRule="atLeast"/>
                            <w:ind w:firstLine="720"/>
                            <w:jc w:val="both"/>
                            <w:rPr>
                              <w:lang w:eastAsia="lt-LT"/>
                            </w:rPr>
                          </w:pPr>
                          <w:r>
                            <w:rPr>
                              <w:lang w:eastAsia="lt-LT"/>
                            </w:rPr>
                            <w:t>Kartu su prašymu turi būti pateiktas prašymą teikiančio asmens tapatybę patvirtinančio dokumento originalas ar patvirtinta jo kopija. Jei pareiškėjas teikia prašymą per atstovą, kartu su prašymu turi būti pateikti jo ir jo atstovo tapatybę patvirtinančių dokumentų originalai arba pavirtintos jų kopijos bei atstovo teisę atstovauti asmeniui patvirtinantis dokumentas ar patvirtinta jo kopija (nuorašas, išrašas). Jei pareiškėjas prašymą pateikia asmeniškai atvykęs į Nuostatų 4–6 punktuose nurodytas institucijas, įstaigas ar tarnybas, kartu su prašymu jis turi pateikti savo tapatybę patvirtinantį dokumentą. Šis dokumentas, įsitikinus prašymą teikiančio pareiškėjo tapatybe, jam grąžinamas (dokumento kopija nedaroma). Reikalavimas kartu su prašymu pateikti jį pasirašančio asmens tapatybę patvirtinančio dokumento originalą arba patvirtintą jo kopiją netaikomas, jei prašymas teikiamas elektroniniais ryšiais, pasirašius jį kvalifikuotu elektroniniu parašu, arba EGAS priemonėmis.“</w:t>
                          </w:r>
                        </w:p>
                      </w:sdtContent>
                    </w:sdt>
                  </w:sdtContent>
                </w:sdt>
              </w:sdtContent>
            </w:sdt>
            <w:sdt>
              <w:sdtPr>
                <w:alias w:val="2.5 pp."/>
                <w:tag w:val="part_21ce6d441367457d916d5d8dbdc645e5"/>
                <w:id w:val="222037790"/>
                <w:lock w:val="sdtLocked"/>
              </w:sdtPr>
              <w:sdtEndPr/>
              <w:sdtContent>
                <w:p w:rsidR="00975425" w:rsidRDefault="00BC79B0" w:rsidP="00A102B9">
                  <w:pPr>
                    <w:spacing w:line="360" w:lineRule="atLeast"/>
                    <w:ind w:firstLine="720"/>
                    <w:jc w:val="both"/>
                    <w:rPr>
                      <w:lang w:eastAsia="lt-LT"/>
                    </w:rPr>
                  </w:pPr>
                  <w:sdt>
                    <w:sdtPr>
                      <w:alias w:val="Numeris"/>
                      <w:tag w:val="nr_21ce6d441367457d916d5d8dbdc645e5"/>
                      <w:id w:val="-734699577"/>
                      <w:lock w:val="sdtLocked"/>
                    </w:sdtPr>
                    <w:sdtEndPr/>
                    <w:sdtContent>
                      <w:r w:rsidR="00A102B9">
                        <w:rPr>
                          <w:lang w:eastAsia="lt-LT"/>
                        </w:rPr>
                        <w:t>2.5</w:t>
                      </w:r>
                    </w:sdtContent>
                  </w:sdt>
                  <w:r w:rsidR="00A102B9">
                    <w:rPr>
                      <w:lang w:eastAsia="lt-LT"/>
                    </w:rPr>
                    <w:t>. Pakeisti 27 punktą ir jį išdėstyti taip:</w:t>
                  </w:r>
                </w:p>
                <w:sdt>
                  <w:sdtPr>
                    <w:alias w:val="citata"/>
                    <w:tag w:val="part_41449b2999de4d7daea504ee530827c6"/>
                    <w:id w:val="1071856947"/>
                    <w:lock w:val="sdtLocked"/>
                  </w:sdtPr>
                  <w:sdtEndPr/>
                  <w:sdtContent>
                    <w:sdt>
                      <w:sdtPr>
                        <w:alias w:val="27 p."/>
                        <w:tag w:val="part_cf2b21652fb046518de3a722c0287bb3"/>
                        <w:id w:val="-2075037901"/>
                        <w:lock w:val="sdtLocked"/>
                      </w:sdtPr>
                      <w:sdtEndPr/>
                      <w:sdtContent>
                        <w:p w:rsidR="00975425" w:rsidRDefault="00A102B9" w:rsidP="00A102B9">
                          <w:pPr>
                            <w:spacing w:line="360" w:lineRule="atLeast"/>
                            <w:ind w:firstLine="720"/>
                            <w:jc w:val="both"/>
                            <w:rPr>
                              <w:lang w:eastAsia="lt-LT"/>
                            </w:rPr>
                          </w:pPr>
                          <w:r>
                            <w:rPr>
                              <w:lang w:eastAsia="lt-LT"/>
                            </w:rPr>
                            <w:t>„</w:t>
                          </w:r>
                          <w:sdt>
                            <w:sdtPr>
                              <w:alias w:val="Numeris"/>
                              <w:tag w:val="nr_cf2b21652fb046518de3a722c0287bb3"/>
                              <w:id w:val="-1121369472"/>
                              <w:lock w:val="sdtLocked"/>
                            </w:sdtPr>
                            <w:sdtEndPr/>
                            <w:sdtContent>
                              <w:r>
                                <w:rPr>
                                  <w:lang w:eastAsia="lt-LT"/>
                                </w:rPr>
                                <w:t>27</w:t>
                              </w:r>
                            </w:sdtContent>
                          </w:sdt>
                          <w:r>
                            <w:rPr>
                              <w:lang w:eastAsia="lt-LT"/>
                            </w:rPr>
                            <w:t>. Sprendimas dėl pensijos ir (ar) priedo skyrimo arba sprendimas jos (jų) neskirti, taip pat sprendimas dėl pensijos perskaičiavimo ar sprendimas jos neperskaičiuoti (toliau kartu – sprendimas) turi būti priimtas per 15 darbo dienų nuo prašymo skirti pensiją ir (ar) priedą ar atitinkamai nuo duomenų pensijai perskaičiuoti gavimo ir visų Nuostatuose nurodytų dokumentų gavimo dienos, išskyrus šio punkto antrojoje</w:t>
                          </w:r>
                          <w:r>
                            <w:rPr>
                              <w:b/>
                              <w:bCs/>
                              <w:lang w:eastAsia="lt-LT"/>
                            </w:rPr>
                            <w:t>–</w:t>
                          </w:r>
                          <w:r>
                            <w:rPr>
                              <w:lang w:eastAsia="lt-LT"/>
                            </w:rPr>
                            <w:t>ketvirtojoje pastraipose nustatytus atvejus.</w:t>
                          </w:r>
                        </w:p>
                        <w:p w:rsidR="00975425" w:rsidRDefault="00A102B9" w:rsidP="00A102B9">
                          <w:pPr>
                            <w:spacing w:line="360" w:lineRule="atLeast"/>
                            <w:ind w:firstLine="720"/>
                            <w:jc w:val="both"/>
                            <w:rPr>
                              <w:lang w:eastAsia="lt-LT"/>
                            </w:rPr>
                          </w:pPr>
                          <w:r>
                            <w:rPr>
                              <w:lang w:eastAsia="lt-LT"/>
                            </w:rPr>
                            <w:t xml:space="preserve">Jei Fondo administravimo įstaiga Nuostatų 25 punkte nustatytu atveju ir tvarka paprašo patikslinti informaciją, pateikiant trūkstamus dokumentus, terminas priimti sprendimą pradedamas skaičiuoti nuo trūkstamų dokumentų gavimo Fondo administravimo įstaigoje dienos, o jei pareiškėjas nepateikia trūkstamų dokumentų – nuo kitos darbo dienos, einančios po darbo dienos, kurią suėjo Fondo administravimo įstaigos nustatytas terminas asmeniui pateikti trūkstamus dokumentus. </w:t>
                          </w:r>
                        </w:p>
                        <w:p w:rsidR="00975425" w:rsidRDefault="00A102B9" w:rsidP="00A102B9">
                          <w:pPr>
                            <w:spacing w:line="360" w:lineRule="atLeast"/>
                            <w:ind w:firstLine="720"/>
                            <w:jc w:val="both"/>
                            <w:rPr>
                              <w:lang w:eastAsia="lt-LT"/>
                            </w:rPr>
                          </w:pPr>
                          <w:r>
                            <w:rPr>
                              <w:lang w:eastAsia="lt-LT"/>
                            </w:rPr>
                            <w:t>Jei pensijos skyrimo procedūra buvo sustabdyta Nuostatų 26 punkte nustatytu atveju ir tvarka, sprendimo priėmimo terminas pradedamas skaičiuoti nuo kitos darbo dienos, einančios po darbo dienos, kurią Fondo administravimo įstaigoje gauti dokumentai, patvirtinantys ikiteisminio tyrimo, baudžiamosios bylos nutraukimą arba teismo sprendimo įsiteisėjimą.</w:t>
                          </w:r>
                        </w:p>
                        <w:p w:rsidR="00975425" w:rsidRDefault="00A102B9" w:rsidP="00A102B9">
                          <w:pPr>
                            <w:spacing w:line="360" w:lineRule="atLeast"/>
                            <w:ind w:firstLine="720"/>
                            <w:jc w:val="both"/>
                            <w:rPr>
                              <w:lang w:eastAsia="lt-LT"/>
                            </w:rPr>
                          </w:pPr>
                          <w:r>
                            <w:rPr>
                              <w:lang w:eastAsia="lt-LT"/>
                            </w:rPr>
                            <w:t>Jei pensija perskaičiuojama vadovaujantis Įstatymu Nr. XV-720, sprendimas dėl pensijos perskaičiavimo ar sprendimas jos neperskaičiuoti priimamas Įstatymo Nr. XV-720 nustatytais terminais.“</w:t>
                          </w:r>
                        </w:p>
                      </w:sdtContent>
                    </w:sdt>
                  </w:sdtContent>
                </w:sdt>
              </w:sdtContent>
            </w:sdt>
            <w:sdt>
              <w:sdtPr>
                <w:alias w:val="2.6 pp."/>
                <w:tag w:val="part_07ba05fdcfae4ebc849d320951e70c24"/>
                <w:id w:val="-386494757"/>
                <w:lock w:val="sdtLocked"/>
              </w:sdtPr>
              <w:sdtEndPr/>
              <w:sdtContent>
                <w:p w:rsidR="00975425" w:rsidRDefault="00BC79B0" w:rsidP="00A102B9">
                  <w:pPr>
                    <w:spacing w:line="360" w:lineRule="atLeast"/>
                    <w:ind w:firstLine="720"/>
                    <w:jc w:val="both"/>
                    <w:rPr>
                      <w:lang w:eastAsia="lt-LT"/>
                    </w:rPr>
                  </w:pPr>
                  <w:sdt>
                    <w:sdtPr>
                      <w:alias w:val="Numeris"/>
                      <w:tag w:val="nr_07ba05fdcfae4ebc849d320951e70c24"/>
                      <w:id w:val="1121184331"/>
                      <w:lock w:val="sdtLocked"/>
                    </w:sdtPr>
                    <w:sdtEndPr/>
                    <w:sdtContent>
                      <w:r w:rsidR="00A102B9">
                        <w:rPr>
                          <w:lang w:eastAsia="lt-LT"/>
                        </w:rPr>
                        <w:t>2.6</w:t>
                      </w:r>
                    </w:sdtContent>
                  </w:sdt>
                  <w:r w:rsidR="00A102B9">
                    <w:rPr>
                      <w:lang w:eastAsia="lt-LT"/>
                    </w:rPr>
                    <w:t>. Pakeisti 33 punktą ir jį išdėstyti taip:</w:t>
                  </w:r>
                </w:p>
                <w:sdt>
                  <w:sdtPr>
                    <w:alias w:val="citata"/>
                    <w:tag w:val="part_89fc2114c46841ebb7dfe20ce2e321ba"/>
                    <w:id w:val="-1293515091"/>
                    <w:lock w:val="sdtLocked"/>
                  </w:sdtPr>
                  <w:sdtEndPr/>
                  <w:sdtContent>
                    <w:sdt>
                      <w:sdtPr>
                        <w:alias w:val="33 p."/>
                        <w:tag w:val="part_7a27aee412f4447694fc593dbd5281b2"/>
                        <w:id w:val="-1175880795"/>
                        <w:lock w:val="sdtLocked"/>
                      </w:sdtPr>
                      <w:sdtEndPr/>
                      <w:sdtContent>
                        <w:p w:rsidR="00975425" w:rsidRDefault="00A102B9" w:rsidP="00A102B9">
                          <w:pPr>
                            <w:spacing w:line="360" w:lineRule="atLeast"/>
                            <w:ind w:firstLine="720"/>
                            <w:jc w:val="both"/>
                            <w:rPr>
                              <w:lang w:eastAsia="lt-LT"/>
                            </w:rPr>
                          </w:pPr>
                          <w:r>
                            <w:rPr>
                              <w:lang w:eastAsia="lt-LT"/>
                            </w:rPr>
                            <w:t>„</w:t>
                          </w:r>
                          <w:sdt>
                            <w:sdtPr>
                              <w:alias w:val="Numeris"/>
                              <w:tag w:val="nr_7a27aee412f4447694fc593dbd5281b2"/>
                              <w:id w:val="-1140734368"/>
                              <w:lock w:val="sdtLocked"/>
                            </w:sdtPr>
                            <w:sdtEndPr/>
                            <w:sdtContent>
                              <w:r>
                                <w:rPr>
                                  <w:lang w:eastAsia="lt-LT"/>
                                </w:rPr>
                                <w:t>33</w:t>
                              </w:r>
                            </w:sdtContent>
                          </w:sdt>
                          <w:r>
                            <w:rPr>
                              <w:lang w:eastAsia="lt-LT"/>
                            </w:rPr>
                            <w:t xml:space="preserve">. Pensijų ir priedo pristatymo tvarką, terminus ir sąlygas, taip pat pensijų skirtumo, dėl pensijos perskaičiavimo susidariusio nuo 2016 m. birželio 20 d., jeigu pensija buvo paskirta po šios datos, – nuo pensijos paskyrimo dienos, ir pensijų skirtumo, susidariusio nuo 2020 m. liepos 1 d., jeigu pensija buvo paskirta po šios datos, – nuo pensijos paskyrimo dienos, apskaičiavimo terminus ir išmokėjimo tvarką nustato Fondo valdybos direktorius. </w:t>
                          </w:r>
                        </w:p>
                        <w:p w:rsidR="00975425" w:rsidRDefault="00A102B9" w:rsidP="00A102B9">
                          <w:pPr>
                            <w:spacing w:line="360" w:lineRule="atLeast"/>
                            <w:ind w:firstLine="720"/>
                            <w:jc w:val="both"/>
                            <w:rPr>
                              <w:lang w:eastAsia="lt-LT"/>
                            </w:rPr>
                          </w:pPr>
                          <w:r>
                            <w:rPr>
                              <w:lang w:eastAsia="lt-LT"/>
                            </w:rPr>
                            <w:t xml:space="preserve">Dėl pensijos perskaičiavimo, vadovaujantis Įstatymu Nr. XV-720, susidaręs pensijų skirtumas apskaičiuojamas ir išmokamas Įstatymo Nr. XV-720 nustatytu terminu.“ </w:t>
                          </w:r>
                        </w:p>
                      </w:sdtContent>
                    </w:sdt>
                  </w:sdtContent>
                </w:sdt>
              </w:sdtContent>
            </w:sdt>
          </w:sdtContent>
        </w:sdt>
        <w:sdt>
          <w:sdtPr>
            <w:alias w:val="signatura"/>
            <w:tag w:val="part_6be1829fc5004b4784b2d0606f315d3c"/>
            <w:id w:val="658659847"/>
            <w:lock w:val="sdtLocked"/>
          </w:sdtPr>
          <w:sdtEndPr/>
          <w:sdtContent>
            <w:p w:rsidR="00A102B9" w:rsidRDefault="00A102B9">
              <w:pPr>
                <w:tabs>
                  <w:tab w:val="center" w:pos="-7800"/>
                  <w:tab w:val="left" w:pos="6804"/>
                  <w:tab w:val="right" w:pos="8306"/>
                </w:tabs>
              </w:pPr>
            </w:p>
            <w:p w:rsidR="00A102B9" w:rsidRDefault="00A102B9">
              <w:pPr>
                <w:tabs>
                  <w:tab w:val="center" w:pos="-7800"/>
                  <w:tab w:val="left" w:pos="6804"/>
                  <w:tab w:val="right" w:pos="8306"/>
                </w:tabs>
              </w:pPr>
            </w:p>
            <w:p w:rsidR="00A102B9" w:rsidRDefault="00A102B9">
              <w:pPr>
                <w:tabs>
                  <w:tab w:val="center" w:pos="-7800"/>
                  <w:tab w:val="left" w:pos="6804"/>
                  <w:tab w:val="right" w:pos="8306"/>
                </w:tabs>
              </w:pPr>
            </w:p>
            <w:p w:rsidR="00975425" w:rsidRDefault="00A102B9" w:rsidP="00A102B9">
              <w:pPr>
                <w:tabs>
                  <w:tab w:val="center" w:pos="-7800"/>
                  <w:tab w:val="left" w:pos="6804"/>
                  <w:tab w:val="right" w:pos="8306"/>
                </w:tabs>
                <w:rPr>
                  <w:lang w:eastAsia="lt-LT"/>
                </w:rPr>
              </w:pPr>
              <w:r>
                <w:rPr>
                  <w:lang w:eastAsia="lt-LT"/>
                </w:rPr>
                <w:t>Ministrė Pirmininkė</w:t>
              </w:r>
              <w:r>
                <w:rPr>
                  <w:lang w:eastAsia="lt-LT"/>
                </w:rPr>
                <w:tab/>
                <w:t>Inga Ruginienė</w:t>
              </w:r>
            </w:p>
            <w:p w:rsidR="00975425" w:rsidRDefault="00975425">
              <w:pPr>
                <w:tabs>
                  <w:tab w:val="center" w:pos="-7800"/>
                  <w:tab w:val="left" w:pos="6237"/>
                  <w:tab w:val="right" w:pos="8306"/>
                </w:tabs>
                <w:rPr>
                  <w:lang w:eastAsia="lt-LT"/>
                </w:rPr>
              </w:pPr>
            </w:p>
            <w:p w:rsidR="00975425" w:rsidRDefault="00975425">
              <w:pPr>
                <w:tabs>
                  <w:tab w:val="center" w:pos="-7800"/>
                  <w:tab w:val="left" w:pos="6237"/>
                  <w:tab w:val="right" w:pos="8306"/>
                </w:tabs>
                <w:rPr>
                  <w:lang w:eastAsia="lt-LT"/>
                </w:rPr>
              </w:pPr>
            </w:p>
            <w:p w:rsidR="00975425" w:rsidRDefault="00975425">
              <w:pPr>
                <w:tabs>
                  <w:tab w:val="center" w:pos="-7800"/>
                  <w:tab w:val="left" w:pos="6237"/>
                  <w:tab w:val="right" w:pos="8306"/>
                </w:tabs>
                <w:rPr>
                  <w:lang w:eastAsia="lt-LT"/>
                </w:rPr>
              </w:pPr>
            </w:p>
            <w:p w:rsidR="00975425" w:rsidRDefault="00A102B9">
              <w:pPr>
                <w:tabs>
                  <w:tab w:val="center" w:pos="-7800"/>
                  <w:tab w:val="left" w:pos="6804"/>
                  <w:tab w:val="right" w:pos="8306"/>
                </w:tabs>
                <w:rPr>
                  <w:lang w:eastAsia="lt-LT"/>
                </w:rPr>
              </w:pPr>
              <w:r>
                <w:rPr>
                  <w:lang w:eastAsia="lt-LT"/>
                </w:rPr>
                <w:t>Socialinės apsaugos ir darbo ministrė</w:t>
              </w:r>
              <w:r>
                <w:rPr>
                  <w:lang w:eastAsia="lt-LT"/>
                </w:rPr>
                <w:tab/>
                <w:t>Jūratė Zailskienė</w:t>
              </w:r>
            </w:p>
          </w:sdtContent>
        </w:sdt>
      </w:sdtContent>
    </w:sdt>
    <w:sectPr w:rsidR="00975425" w:rsidSect="00A102B9">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709"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75425" w:rsidRDefault="00A102B9">
      <w:pPr>
        <w:rPr>
          <w:lang w:eastAsia="lt-LT"/>
        </w:rPr>
      </w:pPr>
      <w:r>
        <w:rPr>
          <w:lang w:eastAsia="lt-LT"/>
        </w:rPr>
        <w:separator/>
      </w:r>
    </w:p>
  </w:endnote>
  <w:endnote w:type="continuationSeparator" w:id="0">
    <w:p w:rsidR="00975425" w:rsidRDefault="00A102B9">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Aptos">
    <w:altName w:val="Arial"/>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5425" w:rsidRDefault="00A102B9">
    <w:pPr>
      <w:tabs>
        <w:tab w:val="center" w:pos="4153"/>
        <w:tab w:val="right" w:pos="8306"/>
      </w:tabs>
      <w:rPr>
        <w:lang w:eastAsia="lt-LT"/>
      </w:rPr>
    </w:pPr>
    <w:r>
      <w:rPr>
        <w:noProof/>
        <w:lang w:eastAsia="lt-LT"/>
      </w:rPr>
      <mc:AlternateContent>
        <mc:Choice Requires="wps">
          <w:drawing>
            <wp:anchor distT="0" distB="0" distL="0" distR="0" simplePos="0" relativeHeight="251658240" behindDoc="0" locked="0" layoutInCell="1" allowOverlap="1" wp14:anchorId="0C35778F" wp14:editId="7F751D43">
              <wp:simplePos x="635" y="635"/>
              <wp:positionH relativeFrom="page">
                <wp:align>left</wp:align>
              </wp:positionH>
              <wp:positionV relativeFrom="page">
                <wp:align>bottom</wp:align>
              </wp:positionV>
              <wp:extent cx="4902200" cy="345440"/>
              <wp:effectExtent l="0" t="0" r="12700" b="0"/>
              <wp:wrapNone/>
              <wp:docPr id="1295252940" name="Text Box 2" descr="Socialinės apsaugos ir darbo ministerija bei pavaldžios įstaigos | Vidiniam naudojimui">
                <a:extLst xmlns:a="http://schemas.openxmlformats.org/drawingml/2006/main">
                  <a:ext uri="{5AE41FA2-C0FF-4470-9BD4-5FADCA87CBE2}">
                    <aclsh:classification xmlns="" xmlns:w="http://schemas.openxmlformats.org/wordprocessingml/2006/main" xmlns:o="urn:schemas-microsoft-com:office:office" xmlns:v="urn:schemas-microsoft-com:vml" xmlns:w10="urn:schemas-microsoft-com:office:word"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902200" cy="345440"/>
                      </a:xfrm>
                      <a:prstGeom prst="rect">
                        <a:avLst/>
                      </a:prstGeom>
                      <a:noFill/>
                      <a:ln>
                        <a:noFill/>
                      </a:ln>
                    </wps:spPr>
                    <wps:txbx>
                      <w:txbxContent>
                        <w:p w:rsidR="00975425" w:rsidRDefault="00A102B9">
                          <w:pPr>
                            <w:rPr>
                              <w:rFonts w:ascii="Aptos" w:eastAsia="Aptos" w:hAnsi="Aptos" w:cs="Aptos"/>
                              <w:color w:val="000000"/>
                              <w:sz w:val="20"/>
                              <w:lang w:eastAsia="lt-LT"/>
                            </w:rPr>
                          </w:pPr>
                          <w:r>
                            <w:rPr>
                              <w:rFonts w:ascii="Aptos" w:eastAsia="Aptos" w:hAnsi="Aptos" w:cs="Aptos"/>
                              <w:color w:val="000000"/>
                              <w:sz w:val="20"/>
                              <w:lang w:eastAsia="lt-LT"/>
                            </w:rPr>
                            <w:t>Socialinės apsaugos ir darbo ministerija bei pavaldžios įstaigos | Vidiniam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C35778F" id="_x0000_t202" coordsize="21600,21600" o:spt="202" path="m,l,21600r21600,l21600,xe">
              <v:stroke joinstyle="miter"/>
              <v:path gradientshapeok="t" o:connecttype="rect"/>
            </v:shapetype>
            <v:shape id="Text Box 2" o:spid="_x0000_s1026" type="#_x0000_t202" alt="Socialinės apsaugos ir darbo ministerija bei pavaldžios įstaigos | Vidiniam naudojimui" style="position:absolute;margin-left:0;margin-top:0;width:386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" filled="f" stroked="f">
              <v:textbox style="mso-fit-shape-to-text:t" inset="20pt,0,0,15pt">
                <w:txbxContent>
                  <w:p w:rsidR="00975425" w:rsidRDefault="00A102B9">
                    <w:pPr>
                      <w:rPr>
                        <w:rFonts w:ascii="Aptos" w:eastAsia="Aptos" w:hAnsi="Aptos" w:cs="Aptos"/>
                        <w:color w:val="000000"/>
                        <w:sz w:val="20"/>
                        <w:lang w:eastAsia="lt-LT"/>
                      </w:rPr>
                    </w:pPr>
                    <w:r>
                      <w:rPr>
                        <w:rFonts w:ascii="Aptos" w:eastAsia="Aptos" w:hAnsi="Aptos" w:cs="Aptos"/>
                        <w:color w:val="000000"/>
                        <w:sz w:val="20"/>
                        <w:lang w:eastAsia="lt-LT"/>
                      </w:rPr>
                      <w:t>Socialinės apsaugos ir darbo ministerija bei pavaldžios įstaigos | Vidiniam naudojimui</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5425" w:rsidRDefault="00975425">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5425" w:rsidRDefault="00975425">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75425" w:rsidRDefault="00A102B9">
      <w:pPr>
        <w:rPr>
          <w:lang w:eastAsia="lt-LT"/>
        </w:rPr>
      </w:pPr>
      <w:r>
        <w:rPr>
          <w:lang w:eastAsia="lt-LT"/>
        </w:rPr>
        <w:separator/>
      </w:r>
    </w:p>
  </w:footnote>
  <w:footnote w:type="continuationSeparator" w:id="0">
    <w:p w:rsidR="00975425" w:rsidRDefault="00A102B9">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5425" w:rsidRDefault="00A102B9">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975425" w:rsidRDefault="00975425">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53391136"/>
      <w:docPartObj>
        <w:docPartGallery w:val="Page Numbers (Top of Page)"/>
        <w:docPartUnique/>
      </w:docPartObj>
    </w:sdtPr>
    <w:sdtEndPr>
      <w:rPr>
        <w:rFonts w:ascii="Times New Roman" w:hAnsi="Times New Roman"/>
      </w:rPr>
    </w:sdtEndPr>
    <w:sdtContent>
      <w:p w:rsidR="00975425" w:rsidRPr="00A102B9" w:rsidRDefault="00A102B9" w:rsidP="00A102B9">
        <w:pPr>
          <w:pStyle w:val="Antrats"/>
          <w:jc w:val="center"/>
          <w:rPr>
            <w:rFonts w:ascii="Times New Roman" w:hAnsi="Times New Roman"/>
          </w:rPr>
        </w:pPr>
        <w:r w:rsidRPr="00A102B9">
          <w:rPr>
            <w:rFonts w:ascii="Times New Roman" w:hAnsi="Times New Roman"/>
          </w:rPr>
          <w:fldChar w:fldCharType="begin"/>
        </w:r>
        <w:r w:rsidRPr="00A102B9">
          <w:rPr>
            <w:rFonts w:ascii="Times New Roman" w:hAnsi="Times New Roman"/>
          </w:rPr>
          <w:instrText>PAGE   \* MERGEFORMAT</w:instrText>
        </w:r>
        <w:r w:rsidRPr="00A102B9">
          <w:rPr>
            <w:rFonts w:ascii="Times New Roman" w:hAnsi="Times New Roman"/>
          </w:rPr>
          <w:fldChar w:fldCharType="separate"/>
        </w:r>
        <w:r w:rsidR="00BC79B0">
          <w:rPr>
            <w:rFonts w:ascii="Times New Roman" w:hAnsi="Times New Roman"/>
            <w:noProof/>
          </w:rPr>
          <w:t>2</w:t>
        </w:r>
        <w:r w:rsidRPr="00A102B9">
          <w:rPr>
            <w:rFonts w:ascii="Times New Roman" w:hAnsi="Times New Roman"/>
          </w:rP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5425" w:rsidRDefault="00975425">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4C66E7"/>
    <w:rsid w:val="00975425"/>
    <w:rsid w:val="00A102B9"/>
    <w:rsid w:val="00BC79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FF6CE79-797D-4FAB-910B-4248DEAB69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A102B9"/>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A102B9"/>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19223912">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0094">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26721222">
      <w:bodyDiv w:val="1"/>
      <w:marLeft w:val="0"/>
      <w:marRight w:val="0"/>
      <w:marTop w:val="0"/>
      <w:marBottom w:val="0"/>
      <w:divBdr>
        <w:top w:val="none" w:sz="0" w:space="0" w:color="auto"/>
        <w:left w:val="none" w:sz="0" w:space="0" w:color="auto"/>
        <w:bottom w:val="none" w:sz="0" w:space="0" w:color="auto"/>
        <w:right w:val="none" w:sz="0" w:space="0" w:color="auto"/>
      </w:divBdr>
    </w:div>
    <w:div w:id="581840333">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95159029">
      <w:bodyDiv w:val="1"/>
      <w:marLeft w:val="0"/>
      <w:marRight w:val="0"/>
      <w:marTop w:val="0"/>
      <w:marBottom w:val="0"/>
      <w:divBdr>
        <w:top w:val="none" w:sz="0" w:space="0" w:color="auto"/>
        <w:left w:val="none" w:sz="0" w:space="0" w:color="auto"/>
        <w:bottom w:val="none" w:sz="0" w:space="0" w:color="auto"/>
        <w:right w:val="none" w:sz="0" w:space="0" w:color="auto"/>
      </w:divBdr>
    </w:div>
    <w:div w:id="1006203696">
      <w:bodyDiv w:val="1"/>
      <w:marLeft w:val="0"/>
      <w:marRight w:val="0"/>
      <w:marTop w:val="0"/>
      <w:marBottom w:val="0"/>
      <w:divBdr>
        <w:top w:val="none" w:sz="0" w:space="0" w:color="auto"/>
        <w:left w:val="none" w:sz="0" w:space="0" w:color="auto"/>
        <w:bottom w:val="none" w:sz="0" w:space="0" w:color="auto"/>
        <w:right w:val="none" w:sz="0" w:space="0" w:color="auto"/>
      </w:divBdr>
    </w:div>
    <w:div w:id="1064840894">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10802657">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63250083">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 w:id="2134135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aa0c21a231a4006803a898398b31adb" PartId="2b8115fbf4a64ee7af521fb25bd28871">
    <Part Type="preambule" DocPartId="b2bf6cb15d724bd39f59c003970cca44" PartId="f2c5e63e053640c7a63c025a50355862"/>
    <Part Type="pastraipa" DocPartId="ae6e2add56a747ed80ad3b870a70ea54" PartId="7fd1a880d8704bc8a8de535ec5358261"/>
    <Part Type="punktas" Nr="1" Abbr="1 p." DocPartId="0d318b75619540d288976bc707c123c9" PartId="8b04424651174c0eb391d380ef983fd5">
      <Part Type="citata" DocPartId="2cffb13300e44870b6b3edcab990b604" PartId="969c84be5e0a476082cd83141ca91dd6">
        <Part Type="preambule" DocPartId="2646aa03f02e4218a9f5303f7ed8222d" PartId="7d8b1ea073a94b5b875b82144c57c1ad"/>
      </Part>
    </Part>
    <Part Type="punktas" Nr="2" Abbr="2 p." DocPartId="01c60b73ea40473c983693beab14a596" PartId="f5640be48546413f9e1021bde7bbdff1">
      <Part Type="papunktis" Nr="2.1" Abbr="2.1 pp." DocPartId="f6862bd2f16845bf8372cdc1bf2b1a8f" PartId="b469d542e75b49c19b758d72310d311e">
        <Part Type="citata" DocPartId="ad87b06e89674276a49ba67a3323c593" PartId="a36d9ef82bfb451f87d68dafd6d1aa6e">
          <Part Type="punktas" Nr="1" Abbr="1 p." DocPartId="6612e14e87ca48b2aba3203f49230d01" PartId="e43476b07f6f4bf28b5bd41752683657"/>
        </Part>
      </Part>
      <Part Type="papunktis" Nr="2.2" Abbr="2.2 pp." DocPartId="c0b4397a82034c52816903e084c7ab4f" PartId="670e5aa26be04031b636bda70668e6c3">
        <Part Type="citata" DocPartId="f02637569ef744a2b846ef684cc74194" PartId="3a60defc742c4c8b9f7578b8011a83a9">
          <Part Type="punktas" Nr="2" Abbr="2 p." DocPartId="4eca5aff9fa04aca8b9a6b89b4e96923" PartId="26a36b0f2f1d46bd88d703193ccec786"/>
        </Part>
      </Part>
      <Part Type="papunktis" Nr="2.3" Abbr="2.3 pp." DocPartId="4fcbe5027b2345a48c71995c71f37366" PartId="e51e37f79bfe4655a0323c5bd2b4ac7f">
        <Part Type="citata" DocPartId="7b458359abcf41c5b54c0356d7467741" PartId="ec3e779a6cb84b4dbca270cfc576a025">
          <Part Type="punktas" Nr="6" Abbr="6 p." DocPartId="7b0fa6e8a913457fb09c53416751f81d" PartId="1ff0a2f40d9a42e39654f65c53a18b21"/>
        </Part>
      </Part>
      <Part Type="papunktis" Nr="2.4" Abbr="2.4 pp." DocPartId="d7e333d8f0514c35930ea4de3a8b9ea0" PartId="706a46a996cf477aa4e534977f293f52">
        <Part Type="citata" DocPartId="dc3d2730215d41189d6425a8a0926939" PartId="7036b5651d304759b0185e73ae8b894e">
          <Part Type="punktas" Nr="23" Abbr="23 p." DocPartId="36ef134adb864d0295dd7f9e53b148f3" PartId="b0404ae093c54670bf0000f3dbf3c1e9"/>
        </Part>
      </Part>
      <Part Type="papunktis" Nr="2.5" Abbr="2.5 pp." DocPartId="db6c6aafe595476eada13ae9e89b6b29" PartId="21ce6d441367457d916d5d8dbdc645e5">
        <Part Type="citata" DocPartId="1590d27bdc48485e940551f94200ec0c" PartId="41449b2999de4d7daea504ee530827c6">
          <Part Type="punktas" Nr="27" Abbr="27 p." DocPartId="3d528f439104484c8543bc79c14ab4ee" PartId="cf2b21652fb046518de3a722c0287bb3"/>
        </Part>
      </Part>
      <Part Type="papunktis" Nr="2.6" Abbr="2.6 pp." DocPartId="e2cbe71bde4642ada429deccddbd8b1f" PartId="07ba05fdcfae4ebc849d320951e70c24">
        <Part Type="citata" DocPartId="aa3f8a9ac3734c9ea58e9f624b50225d" PartId="89fc2114c46841ebb7dfe20ce2e321ba">
          <Part Type="punktas" Nr="33" Abbr="33 p." DocPartId="528f6714097a45f58bdadb2a395d16a4" PartId="7a27aee412f4447694fc593dbd5281b2"/>
        </Part>
      </Part>
    </Part>
    <Part Type="signatura" DocPartId="9683ffc9de0c417ea239e4d3ab27a7b7" PartId="6be1829fc5004b4784b2d0606f315d3c"/>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8C1C6F-526B-4FB2-9EC2-CF2821DDF8EE}">
  <ds:schemaRefs>
    <ds:schemaRef ds:uri="http://lrs.lt/TAIS/DocParts"/>
  </ds:schemaRefs>
</ds:datastoreItem>
</file>

<file path=customXml/itemProps2.xml><?xml version="1.0" encoding="utf-8"?>
<ds:datastoreItem xmlns:ds="http://schemas.openxmlformats.org/officeDocument/2006/customXml" ds:itemID="{3BB1B2B3-0AD2-44BF-B148-4734EF04A6CE}">
  <ds:schemaRefs>
    <ds:schemaRef ds:uri="http://schemas.openxmlformats.org/officeDocument/2006/bibliography"/>
  </ds:schemaRefs>
</ds:datastoreItem>
</file>

<file path=docMetadata/LabelInfo.xml><?xml version="1.0" encoding="utf-8"?>
<clbl:labelList xmlns:clbl="http://schemas.microsoft.com/office/2020/mipLabelMetadata">
  <clbl:label id="{6805d261-d7a5-4e14-8c0d-c93de7223ee6}" enabled="1" method="Standar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Normal.dotm</Template>
  <TotalTime>2</TotalTime>
  <Pages>3</Pages>
  <Words>1091</Words>
  <Characters>7172</Characters>
  <Application>Microsoft Office Word</Application>
  <DocSecurity>0</DocSecurity>
  <Lines>59</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8247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JŪRĖNIENĖ Jolanta</cp:lastModifiedBy>
  <cp:revision>4</cp:revision>
  <cp:lastPrinted>2017-06-01T05:28:00Z</cp:lastPrinted>
  <dcterms:created xsi:type="dcterms:W3CDTF">2026-03-19T12:03:00Z</dcterms:created>
  <dcterms:modified xsi:type="dcterms:W3CDTF">2026-03-19T12:43:00Z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lassificationContentMarkingFooterShapeIds">
    <vt:lpwstr>1b6e1db7,4d33fdcc,1d024919</vt:lpwstr>
  </property>
  <property fmtid="{D5CDD505-2E9C-101B-9397-08002B2CF9AE}" pid="4" name="ClassificationContentMarkingFooterFontProps">
    <vt:lpwstr>#000000,10,Aptos</vt:lpwstr>
  </property>
  <property fmtid="{D5CDD505-2E9C-101B-9397-08002B2CF9AE}" pid="5" name="ClassificationContentMarkingFooterText">
    <vt:lpwstr>Socialinės apsaugos ir darbo ministerija bei pavaldžios įstaigos | Vidiniam naudojimui</vt:lpwstr>
  </property>
</Properties>
</file>