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p14">
  <w:body>
    <w:sdt>
      <w:sdtPr>
        <w:alias w:val="pagrindine"/>
        <w:tag w:val="part_1171e4e37d9a401f9fa62afae8fe37de"/>
        <w:lock w:val="sdtLocked"/>
        <w:richText/>
      </w:sdtPr>
      <w:sdtContent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p>
          <w:pPr>
            <w:jc w:val="center"/>
            <w:rPr>
              <w:caps/>
              <w:sz w:val="22"/>
            </w:rPr>
          </w:pPr>
          <w:r>
            <w:rPr>
              <w:caps/>
              <w:lang w:val="en-US"/>
            </w:rPr>
            <w:drawing>
              <wp:inline distT="0" distB="0" distL="0" distR="0" wp14:anchorId="6922FA05" wp14:editId="7DDE8DE5">
                <wp:extent cx="596265" cy="699770"/>
                <wp:effectExtent l="0" t="0" r="0" b="5080"/>
                <wp:docPr id="1" name="Paveikslėlis 1" descr="C:\Documents and Settings\lipetr\My Documents\Vytis1.gif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C:\Documents and Settings\lipetr\My Documents\Vytis1.gif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7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96265" cy="699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>
          <w:pPr>
            <w:jc w:val="center"/>
            <w:rPr>
              <w:caps/>
              <w:sz w:val="12"/>
              <w:szCs w:val="12"/>
            </w:rPr>
          </w:pPr>
        </w:p>
        <w:p>
          <w:pPr>
            <w:jc w:val="center"/>
            <w:rPr>
              <w:b/>
              <w:bCs/>
              <w:caps/>
            </w:rPr>
          </w:pPr>
          <w:r>
            <w:rPr>
              <w:b/>
              <w:bCs/>
              <w:caps/>
            </w:rPr>
            <w:t>LIETUVOS RESPUBLIKOS</w:t>
          </w:r>
        </w:p>
        <w:p>
          <w:pPr>
            <w:jc w:val="center"/>
            <w:rPr>
              <w:b/>
              <w:caps/>
            </w:rPr>
          </w:pPr>
          <w:r>
            <w:rPr>
              <w:b/>
              <w:caps/>
            </w:rPr>
            <w:t>SPECIALIŲJŲ ŽEMĖS NAUDOJIMO SĄLYGŲ ĮSTATYMO NR. XIII-2166 2 PRIEDO PAKEITIMO</w:t>
          </w:r>
        </w:p>
        <w:p>
          <w:pPr>
            <w:jc w:val="center"/>
            <w:rPr>
              <w:caps/>
            </w:rPr>
          </w:pPr>
          <w:r>
            <w:rPr>
              <w:b/>
              <w:caps/>
            </w:rPr>
            <w:t>ĮSTATYMAS</w:t>
          </w:r>
        </w:p>
        <w:p>
          <w:pPr>
            <w:jc w:val="center"/>
            <w:rPr>
              <w:b/>
              <w:caps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  <w:lang w:val="en-US"/>
            </w:rPr>
            <w:t>2020</w:t>
          </w:r>
          <w:r>
            <w:rPr>
              <w:szCs w:val="24"/>
            </w:rPr>
            <w:t xml:space="preserve"> m. </w:t>
          </w:r>
          <w:r>
            <w:rPr>
              <w:szCs w:val="24"/>
              <w:lang w:val="en-US"/>
            </w:rPr>
            <w:t>birželio</w:t>
          </w:r>
          <w:r>
            <w:rPr>
              <w:szCs w:val="24"/>
            </w:rPr>
            <w:t xml:space="preserve"> </w:t>
          </w:r>
          <w:r>
            <w:rPr>
              <w:szCs w:val="24"/>
              <w:lang w:val="en-US"/>
            </w:rPr>
            <w:t>30</w:t>
          </w:r>
          <w:r>
            <w:rPr>
              <w:szCs w:val="24"/>
            </w:rPr>
            <w:t xml:space="preserve"> d. Nr. </w:t>
          </w:r>
          <w:r>
            <w:rPr>
              <w:szCs w:val="24"/>
              <w:lang w:val="en-US"/>
            </w:rPr>
            <w:t>XIII-3264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Vilnius</w:t>
          </w:r>
        </w:p>
        <w:p>
          <w:pPr>
            <w:jc w:val="center"/>
            <w:rPr>
              <w:sz w:val="22"/>
            </w:rPr>
          </w:pPr>
        </w:p>
        <w:p>
          <w:pPr>
            <w:spacing w:line="360" w:lineRule="auto"/>
            <w:ind w:firstLine="720"/>
            <w:jc w:val="both"/>
            <w:rPr>
              <w:sz w:val="16"/>
              <w:szCs w:val="16"/>
            </w:rPr>
          </w:pPr>
        </w:p>
        <w:p>
          <w:pPr>
            <w:spacing w:line="360" w:lineRule="auto"/>
            <w:ind w:firstLine="720"/>
            <w:jc w:val="both"/>
            <w:sectPr>
              <w:headerReference w:type="even" r:id="rId8"/>
              <w:headerReference w:type="default" r:id="rId9"/>
              <w:footerReference w:type="even" r:id="rId10"/>
              <w:footerReference w:type="default" r:id="rId11"/>
              <w:headerReference w:type="first" r:id="rId12"/>
              <w:footerReference w:type="first" r:id="rId13"/>
              <w:type w:val="continuous"/>
              <w:pgSz w:w="11907" w:h="16840" w:code="9"/>
              <w:pgMar w:top="1134" w:right="851" w:bottom="1134" w:left="1701" w:header="706" w:footer="706" w:gutter="0"/>
              <w:cols w:space="1296"/>
              <w:titlePg/>
            </w:sectPr>
          </w:pPr>
        </w:p>
        <w:p>
          <w:pPr>
            <w:tabs>
              <w:tab w:val="center" w:pos="4153"/>
              <w:tab w:val="right" w:pos="8306"/>
            </w:tabs>
            <w:rPr>
              <w:rFonts w:ascii="TimesLT" w:hAnsi="TimesLT"/>
              <w:lang w:val="en-US"/>
            </w:rPr>
          </w:pPr>
        </w:p>
        <w:sdt>
          <w:sdtPr>
            <w:alias w:val="1 str."/>
            <w:tag w:val="part_d773f06956a04116a95c26987945d9ca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  <w:szCs w:val="24"/>
                  <w:lang w:eastAsia="lt-LT"/>
                </w:rPr>
              </w:pPr>
              <w:sdt>
                <w:sdtPr>
                  <w:alias w:val="Numeris"/>
                  <w:tag w:val="nr_d773f06956a04116a95c26987945d9c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b/>
                  <w:szCs w:val="24"/>
                  <w:lang w:eastAsia="lt-LT"/>
                </w:rPr>
                <w:t xml:space="preserve"> straipsnis. </w:t>
              </w:r>
              <w:sdt>
                <w:sdtPr>
                  <w:alias w:val="Pavadinimas"/>
                  <w:tag w:val="title_d773f06956a04116a95c26987945d9ca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  <w:lang w:eastAsia="lt-LT"/>
                    </w:rPr>
                    <w:t>Įstatymo 2 priedo pakeitimas</w:t>
                  </w:r>
                </w:sdtContent>
              </w:sdt>
            </w:p>
            <w:sdt>
              <w:sdtPr>
                <w:alias w:val="1 str. 1 d."/>
                <w:tag w:val="part_9c0f9ed70ae7419987f5372d02143a2c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szCs w:val="24"/>
                      <w:lang w:eastAsia="lt-LT"/>
                    </w:rPr>
                  </w:pPr>
                  <w:r>
                    <w:rPr>
                      <w:szCs w:val="24"/>
                      <w:lang w:eastAsia="lt-LT"/>
                    </w:rPr>
                    <w:t>Pakeisti Įstatymo 2 priedo 4 punktą ir jį išdėstyti taip:</w:t>
                  </w:r>
                </w:p>
                <w:tbl>
                  <w:tblPr>
                    <w:tblW w:w="0" w:type="auto"/>
                    <w:tblInd w:w="704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709"/>
                    <w:gridCol w:w="4592"/>
                    <w:gridCol w:w="1618"/>
                    <w:gridCol w:w="1722"/>
                  </w:tblGrid>
                  <w:tr>
                    <w:trPr>
                      <w:trHeight w:val="323"/>
                    </w:trPr>
                    <w:tc>
                      <w:tcPr>
                        <w:tcW w:w="709" w:type="dxa"/>
                        <w:tcBorders>
                          <w:bottom w:val="nil"/>
                        </w:tcBorders>
                      </w:tcPr>
                      <w:p>
                        <w:pPr>
                          <w:snapToGrid w:val="0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  <w:t>„4.</w:t>
                        </w:r>
                      </w:p>
                    </w:tc>
                    <w:tc>
                      <w:tcPr>
                        <w:tcW w:w="4592" w:type="dxa"/>
                        <w:tcBorders>
                          <w:bottom w:val="nil"/>
                        </w:tcBorders>
                      </w:tcPr>
                      <w:p>
                        <w:pPr>
                          <w:snapToGrid w:val="0"/>
                          <w:jc w:val="both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Arial Unicode MS"/>
                            <w:szCs w:val="24"/>
                            <w:lang w:eastAsia="lt-LT"/>
                          </w:rPr>
                          <w:t>Žuvų perdirbimas ir konservavimas:</w:t>
                        </w:r>
                      </w:p>
                    </w:tc>
                    <w:tc>
                      <w:tcPr>
                        <w:tcW w:w="1618" w:type="dxa"/>
                        <w:tcBorders>
                          <w:bottom w:val="nil"/>
                        </w:tcBorders>
                      </w:tcPr>
                      <w:p>
                        <w:pPr>
                          <w:snapToGrid w:val="0"/>
                          <w:jc w:val="center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  <w:t>10.2</w:t>
                        </w:r>
                      </w:p>
                    </w:tc>
                    <w:tc>
                      <w:tcPr>
                        <w:tcW w:w="1722" w:type="dxa"/>
                        <w:tcBorders>
                          <w:bottom w:val="nil"/>
                        </w:tcBorders>
                      </w:tcPr>
                      <w:p>
                        <w:pPr>
                          <w:snapToGrid w:val="0"/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520"/>
                    </w:trPr>
                    <w:tc>
                      <w:tcPr>
                        <w:tcW w:w="709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snapToGrid w:val="0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  <w:t>4.1.</w:t>
                        </w:r>
                      </w:p>
                    </w:tc>
                    <w:tc>
                      <w:tcPr>
                        <w:tcW w:w="459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snapToGrid w:val="0"/>
                          <w:jc w:val="both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Arial Unicode MS"/>
                            <w:szCs w:val="24"/>
                            <w:lang w:eastAsia="lt-LT"/>
                          </w:rPr>
                          <w:t>objektai, kurių gamybos pajėgumas – 5 ir daugiau tonų žuvies per parą;</w:t>
                        </w:r>
                      </w:p>
                    </w:tc>
                    <w:tc>
                      <w:tcPr>
                        <w:tcW w:w="1618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snapToGrid w:val="0"/>
                          <w:jc w:val="center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  <w:bottom w:val="nil"/>
                        </w:tcBorders>
                      </w:tcPr>
                      <w:p>
                        <w:pPr>
                          <w:snapToGrid w:val="0"/>
                          <w:jc w:val="center"/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  <w:t>100</w:t>
                        </w:r>
                      </w:p>
                      <w:p>
                        <w:pPr>
                          <w:snapToGrid w:val="0"/>
                          <w:jc w:val="center"/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</w:pPr>
                      </w:p>
                    </w:tc>
                  </w:tr>
                  <w:tr>
                    <w:trPr>
                      <w:trHeight w:val="580"/>
                    </w:trPr>
                    <w:tc>
                      <w:tcPr>
                        <w:tcW w:w="709" w:type="dxa"/>
                        <w:tcBorders>
                          <w:top w:val="nil"/>
                        </w:tcBorders>
                      </w:tcPr>
                      <w:p>
                        <w:pPr>
                          <w:snapToGrid w:val="0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  <w:t>4.2.</w:t>
                        </w:r>
                      </w:p>
                      <w:p>
                        <w:pPr>
                          <w:snapToGrid w:val="0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</w:p>
                      <w:p>
                        <w:pPr>
                          <w:snapToGrid w:val="0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</w:p>
                      <w:p>
                        <w:pPr>
                          <w:snapToGrid w:val="0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  <w:t>4.3.</w:t>
                        </w:r>
                      </w:p>
                      <w:p>
                        <w:pPr>
                          <w:snapToGrid w:val="0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</w:p>
                      <w:p>
                        <w:pPr>
                          <w:snapToGrid w:val="0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592" w:type="dxa"/>
                        <w:tcBorders>
                          <w:top w:val="nil"/>
                        </w:tcBorders>
                      </w:tcPr>
                      <w:p>
                        <w:pPr>
                          <w:snapToGrid w:val="0"/>
                          <w:jc w:val="both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Arial Unicode MS"/>
                            <w:szCs w:val="24"/>
                            <w:lang w:eastAsia="lt-LT"/>
                          </w:rPr>
                          <w:t>objektai, kurių gamybos pajėgumas – iki 5 tonų žuvies per parą, išskyrus šios lentelės 4.3 papunktyje nurodytus atvejus;</w:t>
                        </w:r>
                      </w:p>
                      <w:p>
                        <w:pPr>
                          <w:snapToGrid w:val="0"/>
                          <w:jc w:val="both"/>
                          <w:rPr>
                            <w:rFonts w:eastAsia="Arial Unicode MS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eastAsia="Arial Unicode MS"/>
                            <w:szCs w:val="24"/>
                            <w:lang w:eastAsia="lt-LT"/>
                          </w:rPr>
                          <w:t>objektai, kurių pajėgumas – 50 ir mažiau kilogramų žuvies per parą, kai gamyba vykdoma savivaldybės tarybos nustatyta tvarka</w:t>
                        </w:r>
                      </w:p>
                    </w:tc>
                    <w:tc>
                      <w:tcPr>
                        <w:tcW w:w="1618" w:type="dxa"/>
                        <w:tcBorders>
                          <w:top w:val="nil"/>
                        </w:tcBorders>
                      </w:tcPr>
                      <w:p>
                        <w:pPr>
                          <w:snapToGrid w:val="0"/>
                          <w:jc w:val="center"/>
                          <w:rPr>
                            <w:rFonts w:ascii="TimesLT" w:eastAsia="Arial Unicode MS" w:hAnsi="TimesLT"/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22" w:type="dxa"/>
                        <w:tcBorders>
                          <w:top w:val="nil"/>
                        </w:tcBorders>
                      </w:tcPr>
                      <w:p>
                        <w:pPr>
                          <w:snapToGrid w:val="0"/>
                          <w:jc w:val="center"/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  <w:t>50</w:t>
                        </w:r>
                      </w:p>
                      <w:p>
                        <w:pPr>
                          <w:snapToGrid w:val="0"/>
                          <w:jc w:val="center"/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</w:pPr>
                      </w:p>
                      <w:p>
                        <w:pPr>
                          <w:snapToGrid w:val="0"/>
                          <w:jc w:val="center"/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</w:pPr>
                      </w:p>
                      <w:p>
                        <w:pPr>
                          <w:snapToGrid w:val="0"/>
                          <w:jc w:val="center"/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</w:pPr>
                        <w:r>
                          <w:rPr>
                            <w:rFonts w:ascii="TimesLT" w:eastAsia="Calibri" w:hAnsi="TimesLT"/>
                            <w:szCs w:val="24"/>
                            <w:lang w:eastAsia="lt-LT"/>
                          </w:rPr>
                          <w:t>0“</w:t>
                        </w:r>
                      </w:p>
                    </w:tc>
                  </w:tr>
                </w:tbl>
                <w:p>
                  <w:pPr>
                    <w:spacing w:line="360" w:lineRule="auto"/>
                    <w:ind w:firstLine="720"/>
                    <w:jc w:val="both"/>
                    <w:rPr>
                      <w:b/>
                    </w:rPr>
                  </w:pPr>
                </w:p>
              </w:sdtContent>
            </w:sdt>
          </w:sdtContent>
        </w:sdt>
        <w:sdt>
          <w:sdtPr>
            <w:alias w:val="2 str."/>
            <w:tag w:val="part_6081021ea6e448409526da5b995c4cbc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b/>
                </w:rPr>
              </w:pPr>
              <w:sdt>
                <w:sdtPr>
                  <w:alias w:val="Numeris"/>
                  <w:tag w:val="nr_6081021ea6e448409526da5b995c4cbc"/>
                  <w:lock w:val="sdtLocked"/>
                  <w:richText/>
                </w:sdtPr>
                <w:sdtContent>
                  <w:r>
                    <w:rPr>
                      <w:b/>
                    </w:rPr>
                    <w:t>2</w:t>
                  </w:r>
                </w:sdtContent>
              </w:sdt>
              <w:r>
                <w:rPr>
                  <w:b/>
                </w:rPr>
                <w:t xml:space="preserve"> straipsnis. </w:t>
              </w:r>
              <w:sdt>
                <w:sdtPr>
                  <w:alias w:val="Pavadinimas"/>
                  <w:tag w:val="title_6081021ea6e448409526da5b995c4cbc"/>
                  <w:lock w:val="sdtLocked"/>
                  <w:richText/>
                </w:sdtPr>
                <w:sdtContent>
                  <w:r>
                    <w:rPr>
                      <w:b/>
                    </w:rPr>
                    <w:t xml:space="preserve">Įstatymo įsigaliojimas ir įgyvendinimas </w:t>
                  </w:r>
                </w:sdtContent>
              </w:sdt>
            </w:p>
            <w:sdt>
              <w:sdtPr>
                <w:alias w:val="2 str. 1 d."/>
                <w:tag w:val="part_04162cbf004943659fc7c9a013b49863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</w:pPr>
                  <w:sdt>
                    <w:sdtPr>
                      <w:alias w:val="Numeris"/>
                      <w:tag w:val="nr_04162cbf004943659fc7c9a013b49863"/>
                      <w:lock w:val="sdtLocked"/>
                      <w:richText/>
                    </w:sdtPr>
                    <w:sdtContent>
                      <w:r>
                        <w:t>1</w:t>
                      </w:r>
                    </w:sdtContent>
                  </w:sdt>
                  <w:r>
                    <w:t>. Šis įstatymas, išskyrus šio straipsnio 2 dalį, įsigalioja 2020 m. lapkričio 1 d.</w:t>
                  </w:r>
                </w:p>
              </w:sdtContent>
            </w:sdt>
            <w:sdt>
              <w:sdtPr>
                <w:alias w:val="2 str. 2 d."/>
                <w:tag w:val="part_8305bbeddfa749398265371114612cb8"/>
                <w:lock w:val="sdtLocked"/>
                <w:richText/>
              </w:sdtPr>
              <w:sdtContent>
                <w:p>
                  <w:pPr>
                    <w:spacing w:line="360" w:lineRule="auto"/>
                    <w:ind w:firstLine="720"/>
                    <w:jc w:val="both"/>
                    <w:rPr>
                      <w:b/>
                    </w:rPr>
                  </w:pPr>
                  <w:sdt>
                    <w:sdtPr>
                      <w:alias w:val="Numeris"/>
                      <w:tag w:val="nr_8305bbeddfa749398265371114612cb8"/>
                      <w:lock w:val="sdtLocked"/>
                      <w:richText/>
                    </w:sdtPr>
                    <w:sdtContent>
                      <w:r>
                        <w:t>2</w:t>
                      </w:r>
                    </w:sdtContent>
                  </w:sdt>
                  <w:r>
                    <w:t xml:space="preserve">. Savivaldybių tarybos iki 2020 m. spalio 31 d. priima šio įstatymo įgyvendinamuosius teisės aktus. </w:t>
                  </w:r>
                  <w:r>
                    <w:rPr>
                      <w:b/>
                    </w:rPr>
                    <w:t xml:space="preserve"> </w:t>
                  </w:r>
                </w:p>
                <w:p>
                  <w:pPr>
                    <w:spacing w:line="360" w:lineRule="auto"/>
                    <w:ind w:firstLine="720"/>
                    <w:jc w:val="both"/>
                    <w:rPr>
                      <w:i/>
                      <w:szCs w:val="24"/>
                    </w:rPr>
                  </w:pPr>
                </w:p>
              </w:sdtContent>
            </w:sdt>
          </w:sdtContent>
        </w:sdt>
        <w:sdt>
          <w:sdtPr>
            <w:alias w:val="signatura"/>
            <w:tag w:val="part_46fc885a48f24025abec4801c32bb68f"/>
            <w:lock w:val="sdtLocked"/>
            <w:richText/>
          </w:sdtPr>
          <w:sdtContent>
            <w:p>
              <w:pPr>
                <w:spacing w:line="360" w:lineRule="auto"/>
                <w:ind w:firstLine="720"/>
                <w:jc w:val="both"/>
                <w:rPr>
                  <w:i/>
                  <w:szCs w:val="24"/>
                </w:rPr>
              </w:pPr>
              <w:r>
                <w:rPr>
                  <w:i/>
                  <w:szCs w:val="24"/>
                </w:rPr>
                <w:t>Skelbiu šį Lietuvos Respublikos Seimo priimtą įstatymą.</w:t>
              </w: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  <w:rPr>
                  <w:i/>
                  <w:szCs w:val="24"/>
                </w:rPr>
              </w:pPr>
            </w:p>
            <w:p>
              <w:pPr>
                <w:spacing w:line="360" w:lineRule="auto"/>
              </w:pPr>
            </w:p>
            <w:p>
              <w:pPr>
                <w:tabs>
                  <w:tab w:val="right" w:pos="9356"/>
                </w:tabs>
              </w:pPr>
              <w:r>
                <w:rPr>
                  <w:lang w:val="en-US"/>
                </w:rPr>
                <w:t>Respublikos Prezidentas</w:t>
              </w:r>
              <w:r>
                <w:rPr>
                  <w:caps/>
                </w:rPr>
                <w:tab/>
              </w:r>
              <w:r>
                <w:rPr>
                  <w:lang w:val="en-US"/>
                </w:rPr>
                <w:t>Gitanas Nausėda</w:t>
              </w:r>
            </w:p>
          </w:sdtContent>
        </w:sdt>
      </w:sdtContent>
    </w:sdt>
    <w:sectPr>
      <w:type w:val="continuous"/>
      <w:pgSz w:w="11907" w:h="16840" w:code="9"/>
      <w:pgMar w:top="1134" w:right="851" w:bottom="1134" w:left="1701" w:header="706" w:footer="706" w:gutter="0"/>
      <w:cols w:space="1296"/>
      <w:titlePg/>
      <w:docGrid w:linePitch="326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endnote>
  <w:end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imesLT">
    <w:altName w:val="Times New Roman"/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  <w:r>
      <w:rPr>
        <w:rFonts w:ascii="TimesLT" w:hAnsi="TimesLT"/>
      </w:rPr>
      <w:fldChar w:fldCharType="begin"/>
    </w:r>
    <w:r>
      <w:rPr>
        <w:rFonts w:ascii="TimesLT" w:hAnsi="TimesLT"/>
      </w:rPr>
      <w:instrText xml:space="preserve">PAGE  </w:instrText>
    </w:r>
    <w:r>
      <w:rPr>
        <w:rFonts w:ascii="TimesLT" w:hAnsi="TimesLT"/>
      </w:rPr>
      <w:fldChar w:fldCharType="separate"/>
    </w:r>
    <w:r>
      <w:rPr>
        <w:rFonts w:ascii="TimesLT" w:hAnsi="TimesLT"/>
      </w:rPr>
      <w:t>2</w:t>
    </w:r>
    <w:r>
      <w:rPr>
        <w:rFonts w:ascii="TimesLT" w:hAnsi="TimesLT"/>
      </w:rPr>
      <w:fldChar w:fldCharType="end"/>
    </w:r>
  </w:p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320"/>
        <w:tab w:val="right" w:pos="8640"/>
      </w:tabs>
      <w:spacing w:line="360" w:lineRule="auto"/>
      <w:ind w:firstLine="720"/>
      <w:jc w:val="both"/>
      <w:rPr>
        <w:rFonts w:ascii="TimesLT" w:hAnsi="TimesLT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separator/>
      </w:r>
    </w:p>
  </w:footnote>
  <w:footnote w:type="continuationSeparator" w:id="0">
    <w:p>
      <w:pPr>
        <w:rPr>
          <w:rFonts w:ascii="TimesLT" w:hAnsi="TimesLT"/>
          <w:lang w:val="en-US"/>
        </w:rPr>
      </w:pPr>
      <w:r>
        <w:rPr>
          <w:rFonts w:ascii="TimesLT" w:hAnsi="TimesLT"/>
          <w:lang w:val="en-US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margin" w:xAlign="center" w:y="1"/>
      <w:tabs>
        <w:tab w:val="center" w:pos="4153"/>
        <w:tab w:val="right" w:pos="8306"/>
      </w:tabs>
      <w:rPr>
        <w:rFonts w:ascii="TimesLT" w:hAnsi="TimesLT"/>
        <w:lang w:val="en-US"/>
      </w:rPr>
    </w:pPr>
    <w:r>
      <w:rPr>
        <w:rFonts w:ascii="TimesLT" w:hAnsi="TimesLT"/>
        <w:lang w:val="en-US"/>
      </w:rPr>
      <w:fldChar w:fldCharType="begin"/>
    </w:r>
    <w:r>
      <w:rPr>
        <w:rFonts w:ascii="TimesLT" w:hAnsi="TimesLT"/>
        <w:lang w:val="en-US"/>
      </w:rPr>
      <w:instrText xml:space="preserve">PAGE  </w:instrText>
    </w:r>
    <w:r>
      <w:rPr>
        <w:rFonts w:ascii="TimesLT" w:hAnsi="TimesLT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framePr w:wrap="auto" w:vAnchor="text" w:hAnchor="page" w:x="6337" w:y="15"/>
      <w:tabs>
        <w:tab w:val="center" w:pos="4153"/>
        <w:tab w:val="right" w:pos="8306"/>
      </w:tabs>
      <w:rPr>
        <w:szCs w:val="24"/>
        <w:lang w:val="en-US"/>
      </w:rPr>
    </w:pPr>
    <w:r>
      <w:rPr>
        <w:szCs w:val="24"/>
        <w:lang w:val="en-US"/>
      </w:rPr>
      <w:fldChar w:fldCharType="begin"/>
    </w:r>
    <w:r>
      <w:rPr>
        <w:szCs w:val="24"/>
        <w:lang w:val="en-US"/>
      </w:rPr>
      <w:instrText xml:space="preserve">PAGE  </w:instrText>
    </w:r>
    <w:r>
      <w:rPr>
        <w:szCs w:val="24"/>
        <w:lang w:val="en-US"/>
      </w:rPr>
      <w:fldChar w:fldCharType="separate"/>
    </w:r>
    <w:r>
      <w:rPr>
        <w:szCs w:val="24"/>
        <w:lang w:val="en-US"/>
      </w:rPr>
      <w:t>2</w:t>
    </w:r>
    <w:r>
      <w:rPr>
        <w:szCs w:val="24"/>
        <w:lang w:val="en-US"/>
      </w:rPr>
      <w:fldChar w:fldCharType="end"/>
    </w:r>
  </w:p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>
    <w:pPr>
      <w:tabs>
        <w:tab w:val="center" w:pos="4153"/>
        <w:tab w:val="right" w:pos="8306"/>
      </w:tabs>
      <w:rPr>
        <w:rFonts w:ascii="TimesLT" w:hAnsi="TimesLT"/>
        <w:lang w:val="en-US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sl="http://schemas.openxmlformats.org/schemaLibrary/2006/main" mc:Ignorable="w14">
  <w:view w:val="normal"/>
  <w:zoom w:percent="100"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46A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stylesWithEffects.xml><?xml version="1.0" encoding="utf-8"?>
<w:styles xmlns:w="http://schemas.openxmlformats.org/wordprocessingml/2006/main"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mc:Ignorable="w14"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footer" Target="footer1.xml"/>
  <Relationship Id="rId11" Type="http://schemas.openxmlformats.org/officeDocument/2006/relationships/footer" Target="footer2.xml"/>
  <Relationship Id="rId12" Type="http://schemas.openxmlformats.org/officeDocument/2006/relationships/header" Target="header3.xml"/>
  <Relationship Id="rId13" Type="http://schemas.openxmlformats.org/officeDocument/2006/relationships/footer" Target="footer3.xml"/>
  <Relationship Id="rId14" Type="http://schemas.openxmlformats.org/officeDocument/2006/relationships/fontTable" Target="fontTable.xml"/>
  <Relationship Id="rId15" Type="http://schemas.openxmlformats.org/officeDocument/2006/relationships/theme" Target="theme/theme1.xml"/>
  <Relationship Id="rId16" Type="http://schemas.openxmlformats.org/officeDocument/2006/relationships/customXml" Target="../customXml/item1.xml"/>
  <Relationship Id="rId2" Type="http://schemas.microsoft.com/office/2007/relationships/stylesWithEffects" Target="stylesWithEffects.xml"/>
  <Relationship Id="rId3" Type="http://schemas.openxmlformats.org/officeDocument/2006/relationships/settings" Target="settings.xml"/>
  <Relationship Id="rId4" Type="http://schemas.openxmlformats.org/officeDocument/2006/relationships/webSettings" Target="webSettings.xml"/>
  <Relationship Id="rId5" Type="http://schemas.openxmlformats.org/officeDocument/2006/relationships/footnotes" Target="footnotes.xml"/>
  <Relationship Id="rId6" Type="http://schemas.openxmlformats.org/officeDocument/2006/relationships/endnotes" Target="endnotes.xml"/>
  <Relationship Id="rId7" Type="http://schemas.openxmlformats.org/officeDocument/2006/relationships/image" Target="media/image1.png"/>
  <Relationship Id="rId8" Type="http://schemas.openxmlformats.org/officeDocument/2006/relationships/header" Target="header1.xml"/>
  <Relationship Id="rId9" Type="http://schemas.openxmlformats.org/officeDocument/2006/relationships/header" Target="head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499fa37ce4954b059488d8c653375e2b" PartId="1171e4e37d9a401f9fa62afae8fe37de">
    <Part Type="straipsnis" Nr="1" Abbr="1 str." Title="Įstatymo 2 priedo pakeitimas" DocPartId="4e4f606b609947fab7d3b0e78ae267a9" PartId="d773f06956a04116a95c26987945d9ca">
      <Part Type="strDalis" Nr="1" Abbr="1 str. 1 d." DocPartId="b40fc951b5a54bcb9e30a96ef27985b4" PartId="9c0f9ed70ae7419987f5372d02143a2c"/>
    </Part>
    <Part Type="straipsnis" Nr="2" Abbr="2 str." Title="Įstatymo įsigaliojimas ir įgyvendinimas" DocPartId="74484a1808ef43dc80f3cab20aad0633" PartId="6081021ea6e448409526da5b995c4cbc">
      <Part Type="strDalis" Nr="1" Abbr="2 str. 1 d." DocPartId="c2433e879367497b89483477bc4d2a9c" PartId="04162cbf004943659fc7c9a013b49863"/>
      <Part Type="strDalis" Nr="2" Abbr="2 str. 2 d." DocPartId="70d276131d2e4e1a86e39071ca862e15" PartId="8305bbeddfa749398265371114612cb8"/>
    </Part>
    <Part Type="signatura" DocPartId="2db41283d01e437ba844de35f21a0a82" PartId="46fc885a48f24025abec4801c32bb68f"/>
  </Part>
</Parts>
</file>

<file path=customXml/itemProps1.xml><?xml version="1.0" encoding="utf-8"?>
<ds:datastoreItem xmlns:ds="http://schemas.openxmlformats.org/officeDocument/2006/customXml" ds:itemID="{E29219A5-BB97-45D8-8514-ADD9056BC4EE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144</Words>
  <Characters>861</Characters>
  <Application>Microsoft Office Word</Application>
  <DocSecurity>4</DocSecurity>
  <Lines>57</Lines>
  <Paragraphs>28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> </vt:lpstr>
    </vt:vector>
  </TitlesOfParts>
  <Company>LR Seimas</Company>
  <LinksUpToDate>false</LinksUpToDate>
  <CharactersWithSpaces>977</CharactersWithSpaces>
  <SharedDoc>false</SharedDoc>
  <HyperlinkBase/>
  <HLinks>
    <vt:vector size="6" baseType="variant">
      <vt:variant>
        <vt:i4>5832794</vt:i4>
      </vt:variant>
      <vt:variant>
        <vt:i4>1024</vt:i4>
      </vt:variant>
      <vt:variant>
        <vt:i4>1025</vt:i4>
      </vt:variant>
      <vt:variant>
        <vt:i4>1</vt:i4>
      </vt:variant>
      <vt:variant>
        <vt:lpwstr>C:\Documents and Settings\lipetr\My Documents\Vytis1.gif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2020-07-15T06:27:00Z</dcterms:created>
  <dc:creator>MOZERIENĖ Dainora</dc:creator>
  <lastModifiedBy>adlibuser</lastModifiedBy>
  <lastPrinted>2020-07-02T05:28:00Z</lastPrinted>
  <dcterms:modified xsi:type="dcterms:W3CDTF">2020-07-15T06:27:00Z</dcterms:modified>
  <revision>2</revision>
</coreProperties>
</file>