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3d2bfd464524d7994b2b60e47f39ef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1D5D1833" wp14:editId="17761EC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MOKSLO TARYBOS ADMINISTRACIJOS BENDRO DIDŽIAUSIO LEISTINO VALSTYBĖS TARNAUTOJŲ IR DARBUOTOJŲ, DIRBANČIŲ PAGAL DARBO SUTARTIS, PAREIGYBIŲ SKAIČIAUS PATVIRTINIMO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10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1695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da32bfed73c94f77833f3a45ecf6a6a5"/>
            <w:lock w:val="sdtLocked"/>
            <w:richText/>
          </w:sdtPr>
          <w:sdtContent>
            <w:p>
              <w:pPr>
                <w:spacing w:line="38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Seimo valdyba, vadovaudamasi Lietuvos Respublikos valstybės tarnybos įstatymo 8 straipsnio 1 dalimi ir atsižvelgdama į Lietuvos mokslo tarybos pirmininko siūlymą, n u s p r e n d ž i a:</w:t>
              </w:r>
            </w:p>
          </w:sdtContent>
        </w:sdt>
        <w:sdt>
          <w:sdtPr>
            <w:alias w:val="1 p."/>
            <w:tag w:val="part_cd55c8f93c3d444eb714bb6cbc39f2dd"/>
            <w:lock w:val="sdtLocked"/>
            <w:richText/>
          </w:sdtPr>
          <w:sdtContent>
            <w:p>
              <w:pPr>
                <w:spacing w:line="38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d55c8f93c3d444eb714bb6cbc39f2d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Patvirtinti Lietuvos mokslo tarybos administracijos bendrą didžiausią leistiną valstybės tarnautojų ir darbuotojų, dirbančių pagal darbo sutartis, pareigybių skaičių:</w:t>
              </w:r>
            </w:p>
            <w:sdt>
              <w:sdtPr>
                <w:alias w:val="1.1 pp."/>
                <w:tag w:val="part_dd6b1f8232c7445d9649028883bcff73"/>
                <w:lock w:val="sdtLocked"/>
                <w:richText/>
              </w:sdtPr>
              <w:sdtContent>
                <w:p>
                  <w:pPr>
                    <w:spacing w:line="38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6b1f8232c7445d9649028883bcff7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gaunančių darbo užmokestį iš valstybės biudžeto ir valstybės pinigų fondų – 46;</w:t>
                  </w:r>
                </w:p>
              </w:sdtContent>
            </w:sdt>
            <w:sdt>
              <w:sdtPr>
                <w:alias w:val="1.2 pp."/>
                <w:tag w:val="part_1016077e6c6d4aedbc86244be0610a47"/>
                <w:lock w:val="sdtLocked"/>
                <w:richText/>
              </w:sdtPr>
              <w:sdtContent>
                <w:p>
                  <w:pPr>
                    <w:spacing w:line="38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016077e6c6d4aedbc86244be0610a4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gaunančių darbo užmokestį iš Europos Sąjungos ir tarptautinės finansinės paramos techninės paramos lėšų – 24.</w:t>
                  </w:r>
                </w:p>
              </w:sdtContent>
            </w:sdt>
          </w:sdtContent>
        </w:sdt>
        <w:sdt>
          <w:sdtPr>
            <w:alias w:val="2 p."/>
            <w:tag w:val="part_9504e0127d644d7eac31a5ec770cc4f8"/>
            <w:lock w:val="sdtLocked"/>
            <w:richText/>
          </w:sdtPr>
          <w:sdtContent>
            <w:p>
              <w:pPr>
                <w:spacing w:line="38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504e0127d644d7eac31a5ec770cc4f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Pripažinti netekusiais galios: </w:t>
              </w:r>
            </w:p>
            <w:sdt>
              <w:sdtPr>
                <w:alias w:val="2.1 pp."/>
                <w:tag w:val="part_840710a70c664bf5943672eb1ca803b7"/>
                <w:lock w:val="sdtLocked"/>
                <w:richText/>
              </w:sdtPr>
              <w:sdtContent>
                <w:p>
                  <w:pPr>
                    <w:spacing w:line="380" w:lineRule="atLeast"/>
                    <w:ind w:firstLine="720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840710a70c664bf5943672eb1ca803b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Seimo valdybos 2008 m. rugpjūčio 13 d. sprendimą Nr. 2381 „D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ėl Lietuvos mokslo tarybos administracijos valstybės tarnautojų pareigybių ir darbuotojų, dirbančių pagal darbo sutartis ir gaunančių darbo užmokestį iš valstybės biudžeto ir valstybės pinigų fondų, didžiausio leistino skaičiaus patvirtinimo“;</w:t>
                  </w:r>
                </w:p>
              </w:sdtContent>
            </w:sdt>
            <w:sdt>
              <w:sdtPr>
                <w:alias w:val="2.2 pp."/>
                <w:tag w:val="part_aeb5bbe210784f5f956747d3c130e42f"/>
                <w:lock w:val="sdtLocked"/>
                <w:richText/>
              </w:sdtPr>
              <w:sdtContent>
                <w:p>
                  <w:pPr>
                    <w:spacing w:line="38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b5bbe210784f5f956747d3c130e42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Lietuvos Respublikos Seimo valdybos 2009 m. rugsėjo 23 d. sprendimą Nr. SV-S-392 „Dėl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didžiausio leistino valstybės tarnautojų ir darbuotojų, dirbančių pagal darbo sutartis, pareigybių skaičiaus Lietuvos mokslo tarybos administracijoje patvirtinimo“</w:t>
                  </w:r>
                  <w:r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2.3 pp."/>
                <w:tag w:val="part_1b53078a7a464596861682e795e5742b"/>
                <w:lock w:val="sdtLocked"/>
                <w:richText/>
              </w:sdtPr>
              <w:sdtContent>
                <w:p>
                  <w:pPr>
                    <w:spacing w:line="380" w:lineRule="atLeast"/>
                    <w:ind w:firstLine="720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1b53078a7a464596861682e795e5742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Lietuvos Respublikos Seimo valdybos 2012 m. vasario 1 d. sprendimą Nr. SV-S-1463 „Dėl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didžiausio leistino valstybės tarnautojų ir darbuotojų, dirbančių pagal darbo sutartis, pareigybių skaičiaus Lietuvos mokslo tarybos administracijoje patvirtinimo“;</w:t>
                  </w:r>
                </w:p>
              </w:sdtContent>
            </w:sdt>
            <w:sdt>
              <w:sdtPr>
                <w:alias w:val="2.4 pp."/>
                <w:tag w:val="part_52d7317b09b64b0282d66c3d2bc067a1"/>
                <w:lock w:val="sdtLocked"/>
                <w:richText/>
              </w:sdtPr>
              <w:sdtContent>
                <w:p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2d7317b09b64b0282d66c3d2bc067a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Seimo valdybos 2014 m. gruodžio 17 d. sprendimą Nr. SV</w:t>
                    <w:noBreakHyphen/>
                    <w:t>S</w:t>
                    <w:noBreakHyphen/>
                    <w:t xml:space="preserve">878 „Dėl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Lietuvos mokslo tarybos administracijos didžiausio leistino valstybės tarnautojų ir darbuotojų, dirbančių pagal darbo sutartis, pareigybių skaičiaus patvirtinimo“.</w:t>
                  </w:r>
                </w:p>
                <w:p>
                  <w:pPr>
                    <w:spacing w:line="360" w:lineRule="auto"/>
                    <w:rPr>
                      <w:i/>
                      <w:szCs w:val="24"/>
                    </w:rPr>
                  </w:pPr>
                </w:p>
                <w:p>
                  <w:pPr>
                    <w:spacing w:line="360" w:lineRule="auto"/>
                    <w:rPr>
                      <w:i/>
                      <w:szCs w:val="24"/>
                    </w:rPr>
                  </w:pPr>
                </w:p>
                <w:p>
                  <w:pPr>
                    <w:spacing w:line="360" w:lineRule="auto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be4bb4637af4685a29ca763be79f50d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Viktoras Pranckietis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ec724cc95a44766975211202fcbd66c" PartId="43d2bfd464524d7994b2b60e47f39ef5">
    <Part Type="preambule" DocPartId="8b60b85c8c9747d3b17ebfedc3893e07" PartId="da32bfed73c94f77833f3a45ecf6a6a5"/>
    <Part Type="punktas" Nr="1" Abbr="1 p." DocPartId="7f339400d29a475b924f7ff2151d5771" PartId="cd55c8f93c3d444eb714bb6cbc39f2dd">
      <Part Type="papunktis" Nr="1.1" Abbr="1.1 pp." DocPartId="5db723f5e26e47f8b4f16993819544b5" PartId="dd6b1f8232c7445d9649028883bcff73"/>
      <Part Type="papunktis" Nr="1.2" Abbr="1.2 pp." DocPartId="9eabeee78dcb4147ac7fb4bdbf6db4c0" PartId="1016077e6c6d4aedbc86244be0610a47"/>
    </Part>
    <Part Type="punktas" Nr="2" Abbr="2 p." DocPartId="3528ba5dcc554ff1a1f0cebf474eb073" PartId="9504e0127d644d7eac31a5ec770cc4f8">
      <Part Type="papunktis" Nr="2.1" Abbr="2.1 pp." DocPartId="50eaa21439b64737b6fae21ba24e398c" PartId="840710a70c664bf5943672eb1ca803b7"/>
      <Part Type="papunktis" Nr="2.2" Abbr="2.2 pp." DocPartId="efdb061104d3457f8ea65d1f509fa9d8" PartId="aeb5bbe210784f5f956747d3c130e42f"/>
      <Part Type="papunktis" Nr="2.3" Abbr="2.3 pp." DocPartId="33778b89824e47b4b8aed27a9ac94fa5" PartId="1b53078a7a464596861682e795e5742b"/>
      <Part Type="papunktis" Nr="2.4" Abbr="2.4 pp." DocPartId="9654220a5d604c129e63af4ab54bc438" PartId="52d7317b09b64b0282d66c3d2bc067a1"/>
    </Part>
    <Part Type="signatura" DocPartId="478ffe5a7bb94497848d4c678bf2ba8a" PartId="fbe4bb4637af4685a29ca763be79f50d"/>
  </Part>
</Parts>
</file>

<file path=customXml/itemProps1.xml><?xml version="1.0" encoding="utf-8"?>
<ds:datastoreItem xmlns:ds="http://schemas.openxmlformats.org/officeDocument/2006/customXml" ds:itemID="{DF3F4602-BC5D-49BD-92F8-EF8CF2E2BD7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256</Words>
  <Characters>1772</Characters>
  <Application>Microsoft Office Word</Application>
  <DocSecurity>4</DocSecurity>
  <Lines>42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2011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2020-11-11T07:36:00Z</dcterms:created>
  <dc:creator>MOZERIENĖ Dainora</dc:creator>
  <lastModifiedBy>adlibuser</lastModifiedBy>
  <lastPrinted>2020-11-10T10:20:00Z</lastPrinted>
  <dcterms:modified xsi:type="dcterms:W3CDTF">2020-11-11T07:36:00Z</dcterms:modified>
  <revision>2</revision>
</coreProperties>
</file>