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alias w:val="pagrindine"/>
        <w:tag w:val="part_d804ca36b09b4b01a32c0b51f47066e5"/>
        <w:id w:val="-1169012409"/>
        <w:lock w:val="sdtLocked"/>
      </w:sdtPr>
      <w:sdtEndPr/>
      <w:sdtContent>
        <w:p w14:paraId="77268B0F" w14:textId="77777777" w:rsidR="003068BD" w:rsidRDefault="003068BD" w:rsidP="006954B5">
          <w:pPr>
            <w:tabs>
              <w:tab w:val="center" w:pos="4819"/>
              <w:tab w:val="right" w:pos="9638"/>
            </w:tabs>
            <w:rPr>
              <w:rFonts w:ascii="TimesLT" w:hAnsi="TimesLT"/>
              <w:sz w:val="20"/>
              <w:lang w:val="en-GB"/>
            </w:rPr>
          </w:pPr>
        </w:p>
        <w:p w14:paraId="77268B15" w14:textId="77777777" w:rsidR="003068BD" w:rsidRDefault="003068BD">
          <w:pPr>
            <w:jc w:val="center"/>
            <w:rPr>
              <w:rFonts w:ascii="TimesLT" w:hAnsi="TimesLT"/>
              <w:szCs w:val="24"/>
            </w:rPr>
          </w:pPr>
        </w:p>
        <w:p w14:paraId="77268B16" w14:textId="77777777" w:rsidR="003068BD" w:rsidRDefault="006954B5">
          <w:pPr>
            <w:jc w:val="center"/>
            <w:rPr>
              <w:rFonts w:ascii="TimesLT" w:hAnsi="TimesLT"/>
              <w:sz w:val="20"/>
            </w:rPr>
          </w:pPr>
          <w:r>
            <w:rPr>
              <w:rFonts w:ascii="TimesLT" w:hAnsi="TimesLT"/>
              <w:noProof/>
              <w:sz w:val="20"/>
              <w:lang w:eastAsia="lt-LT"/>
            </w:rPr>
            <w:drawing>
              <wp:inline distT="0" distB="0" distL="0" distR="0" wp14:anchorId="77268B2C" wp14:editId="77268B2D">
                <wp:extent cx="552450" cy="561975"/>
                <wp:effectExtent l="0" t="0" r="0" b="9525"/>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aveikslėlis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52450" cy="561975"/>
                        </a:xfrm>
                        <a:prstGeom prst="rect">
                          <a:avLst/>
                        </a:prstGeom>
                        <a:noFill/>
                        <a:ln>
                          <a:noFill/>
                        </a:ln>
                      </pic:spPr>
                    </pic:pic>
                  </a:graphicData>
                </a:graphic>
              </wp:inline>
            </w:drawing>
          </w:r>
          <w:bookmarkStart w:id="0" w:name="_GoBack"/>
          <w:bookmarkEnd w:id="0"/>
        </w:p>
        <w:p w14:paraId="77268B17" w14:textId="77777777" w:rsidR="003068BD" w:rsidRDefault="003068BD" w:rsidP="006954B5">
          <w:pPr>
            <w:jc w:val="center"/>
            <w:rPr>
              <w:rFonts w:ascii="TimesLT" w:hAnsi="TimesLT"/>
              <w:sz w:val="20"/>
              <w:lang w:val="pt-BR"/>
            </w:rPr>
          </w:pPr>
        </w:p>
        <w:p w14:paraId="77268B18" w14:textId="0841761B" w:rsidR="003068BD" w:rsidRDefault="006954B5" w:rsidP="006954B5">
          <w:pPr>
            <w:jc w:val="center"/>
            <w:rPr>
              <w:b/>
              <w:szCs w:val="24"/>
              <w:lang w:val="pt-BR"/>
            </w:rPr>
          </w:pPr>
          <w:r>
            <w:rPr>
              <w:b/>
              <w:szCs w:val="24"/>
              <w:lang w:val="pt-BR"/>
            </w:rPr>
            <w:t>LIETUVOS RESPUBLIKOS</w:t>
          </w:r>
        </w:p>
        <w:p w14:paraId="77268B19" w14:textId="2E77C192" w:rsidR="003068BD" w:rsidRDefault="006954B5" w:rsidP="006954B5">
          <w:pPr>
            <w:jc w:val="center"/>
            <w:rPr>
              <w:szCs w:val="24"/>
            </w:rPr>
          </w:pPr>
          <w:r>
            <w:rPr>
              <w:b/>
              <w:szCs w:val="24"/>
            </w:rPr>
            <w:t>SOCIALINĖS APSAUGOS IR DARBO MINISTRAS</w:t>
          </w:r>
        </w:p>
        <w:p w14:paraId="77268B1A" w14:textId="700844BA" w:rsidR="003068BD" w:rsidRPr="006954B5" w:rsidRDefault="003068BD" w:rsidP="006954B5">
          <w:pPr>
            <w:jc w:val="center"/>
            <w:rPr>
              <w:b/>
              <w:szCs w:val="24"/>
            </w:rPr>
          </w:pPr>
        </w:p>
        <w:p w14:paraId="77268B1B" w14:textId="34765C66" w:rsidR="003068BD" w:rsidRDefault="006954B5" w:rsidP="006954B5">
          <w:pPr>
            <w:jc w:val="center"/>
            <w:rPr>
              <w:b/>
              <w:szCs w:val="24"/>
            </w:rPr>
          </w:pPr>
          <w:r>
            <w:rPr>
              <w:b/>
              <w:szCs w:val="24"/>
            </w:rPr>
            <w:t>ĮSAKYMAS</w:t>
          </w:r>
        </w:p>
        <w:p w14:paraId="77268B1C" w14:textId="77777777" w:rsidR="003068BD" w:rsidRDefault="006954B5" w:rsidP="006954B5">
          <w:pPr>
            <w:jc w:val="center"/>
            <w:rPr>
              <w:b/>
              <w:szCs w:val="24"/>
            </w:rPr>
          </w:pPr>
          <w:r>
            <w:rPr>
              <w:b/>
              <w:szCs w:val="24"/>
            </w:rPr>
            <w:t>DĖL LIETUVOS RESPUBLIKOS SOCIALINĖS APSAUGOS IR DARBO MINISTRO</w:t>
          </w:r>
        </w:p>
        <w:p w14:paraId="77268B1D" w14:textId="41197A47" w:rsidR="003068BD" w:rsidRDefault="006954B5" w:rsidP="006954B5">
          <w:pPr>
            <w:jc w:val="center"/>
            <w:rPr>
              <w:b/>
              <w:szCs w:val="24"/>
            </w:rPr>
          </w:pPr>
          <w:r>
            <w:rPr>
              <w:b/>
              <w:szCs w:val="24"/>
            </w:rPr>
            <w:t xml:space="preserve">2007 M. VASARIO 20 D. ĮSAKYMO NR. A1-46 „DĖL SOCIALINĖS GLOBOS NORMŲ APRAŠO PATVIRTINIMO“ PAKEITIMO  </w:t>
          </w:r>
        </w:p>
        <w:p w14:paraId="77268B1E" w14:textId="77777777" w:rsidR="003068BD" w:rsidRDefault="003068BD" w:rsidP="006954B5">
          <w:pPr>
            <w:jc w:val="center"/>
            <w:rPr>
              <w:b/>
              <w:caps/>
              <w:szCs w:val="24"/>
            </w:rPr>
          </w:pPr>
        </w:p>
        <w:p w14:paraId="77268B1F" w14:textId="77777777" w:rsidR="003068BD" w:rsidRDefault="006954B5" w:rsidP="006954B5">
          <w:pPr>
            <w:jc w:val="center"/>
            <w:rPr>
              <w:szCs w:val="24"/>
            </w:rPr>
          </w:pPr>
          <w:r>
            <w:rPr>
              <w:szCs w:val="24"/>
            </w:rPr>
            <w:t>2015 m. lapkričio10 d. Nr. A1-642</w:t>
          </w:r>
        </w:p>
        <w:p w14:paraId="77268B20" w14:textId="77777777" w:rsidR="003068BD" w:rsidRDefault="006954B5" w:rsidP="006954B5">
          <w:pPr>
            <w:jc w:val="center"/>
            <w:rPr>
              <w:szCs w:val="24"/>
            </w:rPr>
          </w:pPr>
          <w:r>
            <w:rPr>
              <w:szCs w:val="24"/>
            </w:rPr>
            <w:t>Vilnius</w:t>
          </w:r>
        </w:p>
        <w:p w14:paraId="0974D0AF" w14:textId="77777777" w:rsidR="006954B5" w:rsidRDefault="006954B5" w:rsidP="006954B5">
          <w:pPr>
            <w:jc w:val="center"/>
            <w:rPr>
              <w:szCs w:val="24"/>
            </w:rPr>
          </w:pPr>
        </w:p>
        <w:p w14:paraId="617689B6" w14:textId="77777777" w:rsidR="006954B5" w:rsidRDefault="006954B5" w:rsidP="006954B5">
          <w:pPr>
            <w:jc w:val="center"/>
            <w:rPr>
              <w:szCs w:val="24"/>
            </w:rPr>
          </w:pPr>
        </w:p>
        <w:sdt>
          <w:sdtPr>
            <w:rPr>
              <w:szCs w:val="24"/>
              <w:lang w:eastAsia="lt-LT"/>
            </w:rPr>
            <w:alias w:val="pastraipa"/>
            <w:tag w:val="part_e771b9ae01c0471d825e3df1031cda0c"/>
            <w:id w:val="2009335850"/>
            <w:lock w:val="sdtLocked"/>
            <w:placeholder>
              <w:docPart w:val="DefaultPlaceholder_1082065158"/>
            </w:placeholder>
          </w:sdtPr>
          <w:sdtContent>
            <w:p w14:paraId="77268B23" w14:textId="601C61D9" w:rsidR="003068BD" w:rsidRDefault="006954B5" w:rsidP="006954B5">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60"/>
                <w:jc w:val="both"/>
                <w:rPr>
                  <w:szCs w:val="24"/>
                  <w:lang w:eastAsia="lt-LT"/>
                </w:rPr>
              </w:pPr>
              <w:r>
                <w:rPr>
                  <w:szCs w:val="24"/>
                  <w:lang w:eastAsia="lt-LT"/>
                </w:rPr>
                <w:t xml:space="preserve">P a k e i č i u Socialinės globos normų aprašą, patvirtintą Lietuvos </w:t>
              </w:r>
              <w:r>
                <w:rPr>
                  <w:szCs w:val="24"/>
                  <w:lang w:eastAsia="lt-LT"/>
                </w:rPr>
                <w:t>Respublikos socialinės apsaugos ir darbo ministro 2007 m. vasario 20 d. įsakymu Nr. A1-46 „Dėl Socialinės globos normų aprašo patvirtinimo“, ir 12 punktą išdėstau taip:</w:t>
              </w:r>
            </w:p>
            <w:sdt>
              <w:sdtPr>
                <w:rPr>
                  <w:szCs w:val="24"/>
                  <w:lang w:eastAsia="lt-LT"/>
                </w:rPr>
                <w:alias w:val="citata"/>
                <w:tag w:val="part_a9e268e404e640cd96eb75809353ff91"/>
                <w:id w:val="1634443009"/>
                <w:lock w:val="sdtLocked"/>
                <w:placeholder>
                  <w:docPart w:val="DefaultPlaceholder_1082065158"/>
                </w:placeholder>
              </w:sdtPr>
              <w:sdtContent>
                <w:sdt>
                  <w:sdtPr>
                    <w:rPr>
                      <w:szCs w:val="24"/>
                      <w:lang w:eastAsia="lt-LT"/>
                    </w:rPr>
                    <w:alias w:val="12 p."/>
                    <w:tag w:val="part_e02aa22e43c4452a89d6c5dc00ba276e"/>
                    <w:id w:val="37171698"/>
                    <w:lock w:val="sdtLocked"/>
                    <w:placeholder>
                      <w:docPart w:val="DefaultPlaceholder_1082065158"/>
                    </w:placeholder>
                  </w:sdtPr>
                  <w:sdtContent>
                    <w:p w14:paraId="77268B27" w14:textId="665AD48C" w:rsidR="003068BD" w:rsidRDefault="006954B5" w:rsidP="006954B5">
                      <w:pPr>
                        <w:tabs>
                          <w:tab w:val="left" w:pos="0"/>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960"/>
                        <w:jc w:val="both"/>
                        <w:rPr>
                          <w:szCs w:val="24"/>
                        </w:rPr>
                      </w:pPr>
                      <w:r>
                        <w:rPr>
                          <w:szCs w:val="24"/>
                          <w:lang w:eastAsia="lt-LT"/>
                        </w:rPr>
                        <w:t xml:space="preserve">„12. Apie nustatytą socialinės globos įstaigos teikiamos socialinės globos neatitiktį </w:t>
                      </w:r>
                      <w:r>
                        <w:rPr>
                          <w:szCs w:val="24"/>
                          <w:lang w:eastAsia="lt-LT"/>
                        </w:rPr>
                        <w:t>socialinės globos normoms Socialinių paslaugų priežiūros departamentas ne vėliau kaip per 14 darbo dienų po atlikto vertinimo raštu ar elektroninėmis priemonėmis turi informuoti socialinės globos įstaigos savininko teises ir pareigas įgyvendinančią institu</w:t>
                      </w:r>
                      <w:r>
                        <w:rPr>
                          <w:szCs w:val="24"/>
                          <w:lang w:eastAsia="lt-LT"/>
                        </w:rPr>
                        <w:t>ciją. Apie socialinės globos įstaigų vaikams teikiamą socialinę globą, neatitinkančią socialinės globos normų, Socialinių paslaugų priežiūros departamentas raštu ar elektroninėmis priemonėmis ne vėliau kaip per 5 darbo dienas po atlikto vertinimo praneša V</w:t>
                      </w:r>
                      <w:r>
                        <w:rPr>
                          <w:szCs w:val="24"/>
                          <w:lang w:eastAsia="lt-LT"/>
                        </w:rPr>
                        <w:t>alstybės vaiko teisių apsaugos ir įvaikinimo tarnybai prie Socialinės apsaugos ir darbo ministerijos, o apie psichologinės bei socialinės reabilitacijos įstaigų teikiamą socialinę globą socialinės rizikos asmenims, priklausomiems nuo psichoaktyviųjų medžia</w:t>
                      </w:r>
                      <w:r>
                        <w:rPr>
                          <w:szCs w:val="24"/>
                          <w:lang w:eastAsia="lt-LT"/>
                        </w:rPr>
                        <w:t>gų vartojimo, – Narkotikų, tabako ir alkoholio kontrolės departamentui.“</w:t>
                      </w:r>
                    </w:p>
                  </w:sdtContent>
                </w:sdt>
              </w:sdtContent>
            </w:sdt>
          </w:sdtContent>
        </w:sdt>
        <w:sdt>
          <w:sdtPr>
            <w:rPr>
              <w:szCs w:val="24"/>
            </w:rPr>
            <w:alias w:val="signatura"/>
            <w:tag w:val="part_c91398d3d34e4bf5904a9ba18a346ce4"/>
            <w:id w:val="2126424422"/>
            <w:lock w:val="sdtLocked"/>
            <w:placeholder>
              <w:docPart w:val="DefaultPlaceholder_1082065158"/>
            </w:placeholder>
          </w:sdtPr>
          <w:sdtEndPr>
            <w:rPr>
              <w:rFonts w:ascii="TimesLT" w:hAnsi="TimesLT"/>
              <w:sz w:val="20"/>
              <w:szCs w:val="20"/>
            </w:rPr>
          </w:sdtEndPr>
          <w:sdtContent>
            <w:p w14:paraId="10DA37FD" w14:textId="77777777" w:rsidR="006954B5" w:rsidRDefault="006954B5" w:rsidP="006954B5">
              <w:pPr>
                <w:rPr>
                  <w:szCs w:val="24"/>
                </w:rPr>
              </w:pPr>
            </w:p>
            <w:p w14:paraId="5EB44006" w14:textId="77777777" w:rsidR="006954B5" w:rsidRDefault="006954B5" w:rsidP="006954B5">
              <w:pPr>
                <w:rPr>
                  <w:szCs w:val="24"/>
                </w:rPr>
              </w:pPr>
            </w:p>
            <w:p w14:paraId="44090BEF" w14:textId="77777777" w:rsidR="006954B5" w:rsidRDefault="006954B5" w:rsidP="006954B5">
              <w:pPr>
                <w:rPr>
                  <w:szCs w:val="24"/>
                </w:rPr>
              </w:pPr>
            </w:p>
            <w:p w14:paraId="77268B2B" w14:textId="58BA8A98" w:rsidR="003068BD" w:rsidRDefault="006954B5" w:rsidP="006954B5">
              <w:pPr>
                <w:spacing w:line="360" w:lineRule="auto"/>
                <w:rPr>
                  <w:rFonts w:ascii="TimesLT" w:hAnsi="TimesLT"/>
                  <w:sz w:val="20"/>
                </w:rPr>
              </w:pPr>
              <w:r w:rsidRPr="006954B5">
                <w:rPr>
                  <w:szCs w:val="24"/>
                </w:rPr>
                <w:t>Socialinės apsaugos ir darbo ministrė</w:t>
              </w:r>
              <w:r>
                <w:rPr>
                  <w:szCs w:val="24"/>
                </w:rPr>
                <w:t xml:space="preserve"> </w:t>
              </w:r>
              <w:r>
                <w:rPr>
                  <w:szCs w:val="24"/>
                </w:rPr>
                <w:tab/>
              </w:r>
              <w:r>
                <w:rPr>
                  <w:szCs w:val="24"/>
                </w:rPr>
                <w:tab/>
              </w:r>
              <w:r>
                <w:rPr>
                  <w:szCs w:val="24"/>
                </w:rPr>
                <w:tab/>
              </w:r>
              <w:proofErr w:type="spellStart"/>
              <w:r w:rsidRPr="006954B5">
                <w:rPr>
                  <w:szCs w:val="24"/>
                </w:rPr>
                <w:t>Algimanta</w:t>
              </w:r>
              <w:proofErr w:type="spellEnd"/>
              <w:r w:rsidRPr="006954B5">
                <w:rPr>
                  <w:szCs w:val="24"/>
                </w:rPr>
                <w:t xml:space="preserve"> </w:t>
              </w:r>
              <w:proofErr w:type="spellStart"/>
              <w:r w:rsidRPr="006954B5">
                <w:rPr>
                  <w:szCs w:val="24"/>
                </w:rPr>
                <w:t>Pabedinskienė</w:t>
              </w:r>
              <w:proofErr w:type="spellEnd"/>
            </w:p>
          </w:sdtContent>
        </w:sdt>
      </w:sdtContent>
    </w:sdt>
    <w:sectPr w:rsidR="003068BD" w:rsidSect="006954B5">
      <w:headerReference w:type="even" r:id="rId10"/>
      <w:footerReference w:type="even" r:id="rId11"/>
      <w:footerReference w:type="default" r:id="rId12"/>
      <w:headerReference w:type="first" r:id="rId13"/>
      <w:footerReference w:type="first" r:id="rId14"/>
      <w:type w:val="continuous"/>
      <w:pgSz w:w="11906" w:h="16838"/>
      <w:pgMar w:top="1135" w:right="1134" w:bottom="1701" w:left="1701"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7268B30" w14:textId="77777777" w:rsidR="003068BD" w:rsidRDefault="006954B5">
      <w:pPr>
        <w:rPr>
          <w:rFonts w:ascii="TimesLT" w:hAnsi="TimesLT"/>
          <w:sz w:val="20"/>
          <w:lang w:val="en-GB"/>
        </w:rPr>
      </w:pPr>
      <w:r>
        <w:rPr>
          <w:rFonts w:ascii="TimesLT" w:hAnsi="TimesLT"/>
          <w:sz w:val="20"/>
          <w:lang w:val="en-GB"/>
        </w:rPr>
        <w:separator/>
      </w:r>
    </w:p>
  </w:endnote>
  <w:endnote w:type="continuationSeparator" w:id="0">
    <w:p w14:paraId="77268B31" w14:textId="77777777" w:rsidR="003068BD" w:rsidRDefault="006954B5">
      <w:pPr>
        <w:rPr>
          <w:rFonts w:ascii="TimesLT" w:hAnsi="TimesLT"/>
          <w:sz w:val="20"/>
          <w:lang w:val="en-GB"/>
        </w:rPr>
      </w:pPr>
      <w:r>
        <w:rPr>
          <w:rFonts w:ascii="TimesLT" w:hAnsi="TimesLT"/>
          <w:sz w:val="20"/>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268B34" w14:textId="77777777" w:rsidR="003068BD" w:rsidRDefault="003068BD">
    <w:pPr>
      <w:tabs>
        <w:tab w:val="center" w:pos="4819"/>
        <w:tab w:val="right" w:pos="9638"/>
      </w:tabs>
      <w:rPr>
        <w:rFonts w:ascii="TimesLT" w:hAnsi="TimesLT"/>
        <w:sz w:val="20"/>
        <w:lang w:val="en-GB"/>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268B35" w14:textId="77777777" w:rsidR="003068BD" w:rsidRDefault="003068BD">
    <w:pPr>
      <w:tabs>
        <w:tab w:val="center" w:pos="4819"/>
        <w:tab w:val="right" w:pos="9638"/>
      </w:tabs>
      <w:rPr>
        <w:rFonts w:ascii="TimesLT" w:hAnsi="TimesLT"/>
        <w:sz w:val="20"/>
        <w:lang w:val="en-GB"/>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268B37" w14:textId="77777777" w:rsidR="003068BD" w:rsidRDefault="003068BD">
    <w:pPr>
      <w:tabs>
        <w:tab w:val="center" w:pos="4819"/>
        <w:tab w:val="right" w:pos="9638"/>
      </w:tabs>
      <w:rPr>
        <w:rFonts w:ascii="TimesLT" w:hAnsi="TimesLT"/>
        <w:sz w:val="20"/>
        <w:lang w:val="en-GB"/>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7268B2E" w14:textId="77777777" w:rsidR="003068BD" w:rsidRDefault="006954B5">
      <w:pPr>
        <w:rPr>
          <w:rFonts w:ascii="TimesLT" w:hAnsi="TimesLT"/>
          <w:sz w:val="20"/>
          <w:lang w:val="en-GB"/>
        </w:rPr>
      </w:pPr>
      <w:r>
        <w:rPr>
          <w:rFonts w:ascii="TimesLT" w:hAnsi="TimesLT"/>
          <w:sz w:val="20"/>
          <w:lang w:val="en-GB"/>
        </w:rPr>
        <w:separator/>
      </w:r>
    </w:p>
  </w:footnote>
  <w:footnote w:type="continuationSeparator" w:id="0">
    <w:p w14:paraId="77268B2F" w14:textId="77777777" w:rsidR="003068BD" w:rsidRDefault="006954B5">
      <w:pPr>
        <w:rPr>
          <w:rFonts w:ascii="TimesLT" w:hAnsi="TimesLT"/>
          <w:sz w:val="20"/>
          <w:lang w:val="en-GB"/>
        </w:rPr>
      </w:pPr>
      <w:r>
        <w:rPr>
          <w:rFonts w:ascii="TimesLT" w:hAnsi="TimesLT"/>
          <w:sz w:val="20"/>
          <w:lang w:val="en-GB"/>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268B32" w14:textId="77777777" w:rsidR="003068BD" w:rsidRDefault="003068BD">
    <w:pPr>
      <w:tabs>
        <w:tab w:val="center" w:pos="4819"/>
        <w:tab w:val="right" w:pos="9638"/>
      </w:tabs>
      <w:rPr>
        <w:rFonts w:ascii="TimesLT" w:hAnsi="TimesLT"/>
        <w:sz w:val="20"/>
        <w:lang w:val="en-GB"/>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7268B36" w14:textId="77777777" w:rsidR="003068BD" w:rsidRDefault="003068BD">
    <w:pPr>
      <w:tabs>
        <w:tab w:val="center" w:pos="4819"/>
        <w:tab w:val="right" w:pos="9638"/>
      </w:tabs>
      <w:rPr>
        <w:rFonts w:ascii="TimesLT" w:hAnsi="TimesLT"/>
        <w:sz w:val="20"/>
        <w:lang w:val="en-GB"/>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1296"/>
  <w:hyphenationZone w:val="396"/>
  <w:doNotHyphenateCaps/>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D0BAD"/>
    <w:rsid w:val="003068BD"/>
    <w:rsid w:val="003D0BAD"/>
    <w:rsid w:val="006954B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77268B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6954B5"/>
    <w:rPr>
      <w:color w:val="808080"/>
    </w:rPr>
  </w:style>
  <w:style w:type="paragraph" w:styleId="Antrats">
    <w:name w:val="header"/>
    <w:basedOn w:val="prastasis"/>
    <w:link w:val="AntratsDiagrama"/>
    <w:rsid w:val="006954B5"/>
    <w:pPr>
      <w:tabs>
        <w:tab w:val="center" w:pos="4819"/>
        <w:tab w:val="right" w:pos="9638"/>
      </w:tabs>
    </w:pPr>
  </w:style>
  <w:style w:type="character" w:customStyle="1" w:styleId="AntratsDiagrama">
    <w:name w:val="Antraštės Diagrama"/>
    <w:basedOn w:val="Numatytasispastraiposriftas"/>
    <w:link w:val="Antrats"/>
    <w:rsid w:val="006954B5"/>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Vietosrezervavimoenklotekstas">
    <w:name w:val="Placeholder Text"/>
    <w:basedOn w:val="Numatytasispastraiposriftas"/>
    <w:rsid w:val="006954B5"/>
    <w:rPr>
      <w:color w:val="808080"/>
    </w:rPr>
  </w:style>
  <w:style w:type="paragraph" w:styleId="Antrats">
    <w:name w:val="header"/>
    <w:basedOn w:val="prastasis"/>
    <w:link w:val="AntratsDiagrama"/>
    <w:rsid w:val="006954B5"/>
    <w:pPr>
      <w:tabs>
        <w:tab w:val="center" w:pos="4819"/>
        <w:tab w:val="right" w:pos="9638"/>
      </w:tabs>
    </w:pPr>
  </w:style>
  <w:style w:type="character" w:customStyle="1" w:styleId="AntratsDiagrama">
    <w:name w:val="Antraštės Diagrama"/>
    <w:basedOn w:val="Numatytasispastraiposriftas"/>
    <w:link w:val="Antrats"/>
    <w:rsid w:val="006954B5"/>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208760357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ntTable" Target="fontTable.xml"/><Relationship Id="rId10" Type="http://schemas.openxmlformats.org/officeDocument/2006/relationships/header" Target="header1.xm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B00F5"/>
    <w:rsid w:val="000B00F5"/>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00F5"/>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0B00F5"/>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c86284302af4b1ea6b9721eb34488f2" PartId="d804ca36b09b4b01a32c0b51f47066e5">
    <Part Type="pastraipa" Nr="" Abbr="" Title="" Notes="" DocPartId="9d30622ff26441f590be88e11995c3a9" PartId="e771b9ae01c0471d825e3df1031cda0c">
      <Part Type="citata" Nr="" Abbr="" Title="" Notes="" DocPartId="9e9ea012453247f3a8ca543af2ce9349" PartId="a9e268e404e640cd96eb75809353ff91">
        <Part Type="punktas" Nr="12" Abbr="12 p." Title="" Notes="" DocPartId="a55a7aaebc114999886bd5114fa569c3" PartId="e02aa22e43c4452a89d6c5dc00ba276e"/>
      </Part>
    </Part>
    <Part Type="signatura" Nr="" Abbr="" Title="" Notes="" DocPartId="ac335dbb110e4bd4bb8f677248f79278" PartId="c91398d3d34e4bf5904a9ba18a346ce4"/>
  </Part>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7C4638B7-AB4A-40C8-9B0C-F0E2F8A7DC33}">
  <ds:schemaRefs>
    <ds:schemaRef ds:uri="http://lrs.lt/TAIS/DocParts"/>
  </ds:schemaRefs>
</ds:datastoreItem>
</file>

<file path=customXml/itemProps2.xml><?xml version="1.0" encoding="utf-8"?>
<ds:datastoreItem xmlns:ds="http://schemas.openxmlformats.org/officeDocument/2006/customXml" ds:itemID="{897984A5-1D2C-4757-B8CF-F0D3E699B27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973</Words>
  <Characters>555</Characters>
  <Application>Microsoft Office Word</Application>
  <DocSecurity>0</DocSecurity>
  <Lines>4</Lines>
  <Paragraphs>3</Paragraphs>
  <ScaleCrop>false</ScaleCrop>
  <HeadingPairs>
    <vt:vector size="2" baseType="variant">
      <vt:variant>
        <vt:lpstr>Pavadinimas</vt:lpstr>
      </vt:variant>
      <vt:variant>
        <vt:i4>1</vt:i4>
      </vt:variant>
    </vt:vector>
  </HeadingPairs>
  <TitlesOfParts>
    <vt:vector size="1" baseType="lpstr">
      <vt:lpstr/>
    </vt:vector>
  </TitlesOfParts>
  <LinksUpToDate>false</LinksUpToDate>
  <CharactersWithSpaces>1525</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2015-11-10T09:22:00Z</dcterms:created>
  <dcterms:modified xsi:type="dcterms:W3CDTF">2015-11-10T15:24:00Z</dcterms:modified>
</cp:coreProperties>
</file>