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c288871f3a164e0ca7a87ea89fca0456"/>
        <w:id w:val="1018272883"/>
        <w:lock w:val="sdtLocked"/>
      </w:sdtPr>
      <w:sdtEndPr/>
      <w:sdtContent>
        <w:p w14:paraId="78061A61" w14:textId="77777777" w:rsidR="00E861BD" w:rsidRDefault="00E861BD" w:rsidP="00A25EE6">
          <w:pPr>
            <w:tabs>
              <w:tab w:val="center" w:pos="4153"/>
              <w:tab w:val="right" w:pos="8306"/>
            </w:tabs>
            <w:jc w:val="center"/>
          </w:pPr>
        </w:p>
        <w:p w14:paraId="1D2EE6B0" w14:textId="77777777" w:rsidR="00E861BD" w:rsidRDefault="001F609A">
          <w:pPr>
            <w:ind w:right="142"/>
            <w:jc w:val="center"/>
            <w:rPr>
              <w:b/>
              <w:bCs/>
              <w:lang w:eastAsia="lt-LT"/>
            </w:rPr>
          </w:pPr>
          <w:r>
            <w:rPr>
              <w:b/>
              <w:bCs/>
              <w:noProof/>
              <w:lang w:val="en-US"/>
            </w:rPr>
            <w:drawing>
              <wp:inline distT="0" distB="0" distL="0" distR="0" wp14:anchorId="454A8CD4" wp14:editId="2C38D492">
                <wp:extent cx="542290" cy="591185"/>
                <wp:effectExtent l="0" t="0" r="0" b="0"/>
                <wp:docPr id="7463868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290" cy="591185"/>
                        </a:xfrm>
                        <a:prstGeom prst="rect">
                          <a:avLst/>
                        </a:prstGeom>
                        <a:noFill/>
                      </pic:spPr>
                    </pic:pic>
                  </a:graphicData>
                </a:graphic>
              </wp:inline>
            </w:drawing>
          </w:r>
        </w:p>
        <w:p w14:paraId="2B54B3B3" w14:textId="77777777" w:rsidR="00E861BD" w:rsidRDefault="00E861BD">
          <w:pPr>
            <w:rPr>
              <w:sz w:val="14"/>
              <w:szCs w:val="14"/>
            </w:rPr>
          </w:pPr>
        </w:p>
        <w:p w14:paraId="6B7E919F" w14:textId="77777777" w:rsidR="00E861BD" w:rsidRDefault="001F609A">
          <w:pPr>
            <w:ind w:right="142"/>
            <w:jc w:val="center"/>
            <w:rPr>
              <w:b/>
              <w:caps/>
              <w:szCs w:val="24"/>
            </w:rPr>
          </w:pPr>
          <w:r>
            <w:rPr>
              <w:b/>
              <w:caps/>
              <w:szCs w:val="24"/>
            </w:rPr>
            <w:t>LIETUVOS RESPUBLIKOS Ekonomikos ir inovacijų MINISTRAS</w:t>
          </w:r>
        </w:p>
        <w:p w14:paraId="71A5786B" w14:textId="77777777" w:rsidR="00E861BD" w:rsidRDefault="00E861BD">
          <w:pPr>
            <w:ind w:right="142"/>
            <w:rPr>
              <w:b/>
              <w:caps/>
              <w:szCs w:val="24"/>
              <w:lang w:eastAsia="ko-KR"/>
            </w:rPr>
          </w:pPr>
        </w:p>
        <w:p w14:paraId="7409A438" w14:textId="77777777" w:rsidR="00E861BD" w:rsidRDefault="001F609A">
          <w:pPr>
            <w:tabs>
              <w:tab w:val="left" w:pos="3402"/>
              <w:tab w:val="left" w:pos="4110"/>
              <w:tab w:val="left" w:pos="4678"/>
              <w:tab w:val="center" w:pos="5179"/>
            </w:tabs>
            <w:ind w:right="142"/>
            <w:jc w:val="center"/>
            <w:rPr>
              <w:b/>
              <w:caps/>
              <w:szCs w:val="24"/>
              <w:lang w:eastAsia="ko-KR"/>
            </w:rPr>
          </w:pPr>
          <w:r>
            <w:rPr>
              <w:b/>
              <w:caps/>
              <w:szCs w:val="24"/>
              <w:lang w:eastAsia="ko-KR"/>
            </w:rPr>
            <w:t>įsakymas</w:t>
          </w:r>
        </w:p>
        <w:p w14:paraId="30EDE238" w14:textId="77777777" w:rsidR="00E861BD" w:rsidRDefault="001F609A">
          <w:pPr>
            <w:ind w:right="142"/>
            <w:jc w:val="center"/>
            <w:rPr>
              <w:b/>
              <w:szCs w:val="24"/>
              <w:lang w:eastAsia="ko-KR"/>
            </w:rPr>
          </w:pPr>
          <w:r>
            <w:rPr>
              <w:b/>
              <w:szCs w:val="24"/>
              <w:lang w:eastAsia="ko-KR"/>
            </w:rPr>
            <w:t xml:space="preserve">DĖL </w:t>
          </w:r>
          <w:r>
            <w:rPr>
              <w:b/>
              <w:bCs/>
              <w:caps/>
              <w:color w:val="000000"/>
              <w:szCs w:val="24"/>
              <w:lang w:eastAsia="ko-KR"/>
            </w:rPr>
            <w:t xml:space="preserve">EKONOMIKOS IR INOVACIJŲ MINISTRO </w:t>
          </w:r>
          <w:r>
            <w:rPr>
              <w:b/>
              <w:szCs w:val="24"/>
              <w:lang w:eastAsia="ko-KR"/>
            </w:rPr>
            <w:t>2024 M. BALANDŽIO 26 D. ĮSAKYMO NR. 4-233</w:t>
          </w:r>
          <w:r>
            <w:rPr>
              <w:szCs w:val="24"/>
              <w:lang w:eastAsia="ko-KR"/>
            </w:rPr>
            <w:t xml:space="preserve"> </w:t>
          </w:r>
          <w:r>
            <w:rPr>
              <w:b/>
              <w:szCs w:val="24"/>
              <w:lang w:eastAsia="ko-KR"/>
            </w:rPr>
            <w:t>„DĖL SKATINAMOSIOS FINANSINĖS PRIEMONĖS „MILIJARDAS VERSLUI“ SCHEMOS PATVIRTINIMO“ PAKEITIMO</w:t>
          </w:r>
        </w:p>
        <w:p w14:paraId="310C4B26" w14:textId="77777777" w:rsidR="00E861BD" w:rsidRDefault="00E861BD">
          <w:pPr>
            <w:ind w:right="142"/>
            <w:jc w:val="center"/>
            <w:rPr>
              <w:szCs w:val="24"/>
              <w:lang w:eastAsia="ko-KR"/>
            </w:rPr>
          </w:pPr>
        </w:p>
        <w:p w14:paraId="3FABAB40" w14:textId="355291D2" w:rsidR="00E861BD" w:rsidRDefault="001F609A">
          <w:pPr>
            <w:ind w:right="142"/>
            <w:jc w:val="center"/>
            <w:rPr>
              <w:szCs w:val="24"/>
              <w:lang w:eastAsia="ko-KR"/>
            </w:rPr>
          </w:pPr>
          <w:r>
            <w:rPr>
              <w:szCs w:val="24"/>
              <w:lang w:eastAsia="ko-KR"/>
            </w:rPr>
            <w:t xml:space="preserve">2026 m. </w:t>
          </w:r>
          <w:r w:rsidR="00A25EE6">
            <w:rPr>
              <w:szCs w:val="24"/>
              <w:lang w:eastAsia="ko-KR"/>
            </w:rPr>
            <w:t>birželio 30</w:t>
          </w:r>
          <w:r>
            <w:rPr>
              <w:szCs w:val="24"/>
              <w:lang w:eastAsia="ko-KR"/>
            </w:rPr>
            <w:t xml:space="preserve"> d. Nr. 4-</w:t>
          </w:r>
          <w:r w:rsidR="00A25EE6">
            <w:rPr>
              <w:szCs w:val="24"/>
              <w:lang w:eastAsia="ko-KR"/>
            </w:rPr>
            <w:t>295</w:t>
          </w:r>
        </w:p>
        <w:p w14:paraId="37D583CD" w14:textId="77777777" w:rsidR="00E861BD" w:rsidRDefault="001F609A">
          <w:pPr>
            <w:ind w:right="142"/>
            <w:jc w:val="center"/>
            <w:rPr>
              <w:szCs w:val="24"/>
              <w:lang w:eastAsia="ko-KR"/>
            </w:rPr>
          </w:pPr>
          <w:r>
            <w:rPr>
              <w:szCs w:val="24"/>
              <w:lang w:eastAsia="ko-KR"/>
            </w:rPr>
            <w:t>Vilnius</w:t>
          </w:r>
        </w:p>
        <w:p w14:paraId="152E293D" w14:textId="77777777" w:rsidR="00E861BD" w:rsidRDefault="00E861BD">
          <w:pPr>
            <w:jc w:val="center"/>
            <w:rPr>
              <w:szCs w:val="24"/>
              <w:lang w:eastAsia="ko-KR"/>
            </w:rPr>
          </w:pPr>
        </w:p>
        <w:p w14:paraId="0F7AAF33" w14:textId="77777777" w:rsidR="00A25EE6" w:rsidRDefault="00A25EE6">
          <w:pPr>
            <w:jc w:val="center"/>
            <w:rPr>
              <w:szCs w:val="24"/>
              <w:lang w:eastAsia="ko-KR"/>
            </w:rPr>
          </w:pPr>
        </w:p>
        <w:sdt>
          <w:sdtPr>
            <w:alias w:val="pastraipa"/>
            <w:tag w:val="part_a6faca8e41bd406085da81e9ad70111f"/>
            <w:id w:val="-1054314254"/>
            <w:lock w:val="sdtLocked"/>
          </w:sdtPr>
          <w:sdtEndPr/>
          <w:sdtContent>
            <w:p w14:paraId="26F0D3DE" w14:textId="77777777" w:rsidR="00E861BD" w:rsidRDefault="001F609A">
              <w:pPr>
                <w:tabs>
                  <w:tab w:val="left" w:pos="709"/>
                </w:tabs>
                <w:ind w:right="142" w:firstLine="709"/>
                <w:jc w:val="both"/>
                <w:rPr>
                  <w:rFonts w:eastAsia="Calibri"/>
                  <w:szCs w:val="24"/>
                  <w:lang w:eastAsia="ko-KR"/>
                </w:rPr>
              </w:pPr>
              <w:r>
                <w:rPr>
                  <w:rFonts w:eastAsia="Calibri"/>
                  <w:szCs w:val="24"/>
                  <w:lang w:eastAsia="ko-KR"/>
                </w:rPr>
                <w:t xml:space="preserve">P a k e i č i u  </w:t>
              </w:r>
              <w:r>
                <w:rPr>
                  <w:szCs w:val="24"/>
                  <w:lang w:eastAsia="ko-KR"/>
                </w:rPr>
                <w:t>Skatinamosios finansinės priemonės „Milijardas verslui“ schemą</w:t>
              </w:r>
              <w:r>
                <w:rPr>
                  <w:rFonts w:eastAsia="Calibri"/>
                  <w:szCs w:val="24"/>
                  <w:lang w:eastAsia="ko-KR"/>
                </w:rPr>
                <w:t>, patvirtintą Lietuvos Respublikos ekonomikos ir inovacijų ministro 2024 m. balandžio 26 d. įsakymu Nr. 4-233 „Dėl Skatinamosios finansinės priemonės „Milijardas verslui“ schemos patvirtinimo“:</w:t>
              </w:r>
            </w:p>
          </w:sdtContent>
        </w:sdt>
        <w:sdt>
          <w:sdtPr>
            <w:alias w:val="1 p."/>
            <w:tag w:val="part_984b08442728471aab0b1dc1d061858a"/>
            <w:id w:val="-317653445"/>
            <w:lock w:val="sdtLocked"/>
          </w:sdtPr>
          <w:sdtEndPr/>
          <w:sdtContent>
            <w:p w14:paraId="7FFCA2CB" w14:textId="77777777" w:rsidR="00E861BD" w:rsidRDefault="001F609A">
              <w:pPr>
                <w:tabs>
                  <w:tab w:val="left" w:pos="567"/>
                </w:tabs>
                <w:ind w:right="142" w:firstLine="709"/>
                <w:jc w:val="both"/>
                <w:rPr>
                  <w:rFonts w:eastAsia="Calibri"/>
                  <w:szCs w:val="24"/>
                  <w:lang w:eastAsia="ko-KR"/>
                </w:rPr>
              </w:pPr>
              <w:sdt>
                <w:sdtPr>
                  <w:alias w:val="Numeris"/>
                  <w:tag w:val="nr_984b08442728471aab0b1dc1d061858a"/>
                  <w:id w:val="1037709527"/>
                  <w:lock w:val="sdtLocked"/>
                </w:sdtPr>
                <w:sdtEndPr/>
                <w:sdtContent>
                  <w:r>
                    <w:rPr>
                      <w:rFonts w:eastAsia="Calibri"/>
                      <w:szCs w:val="24"/>
                      <w:lang w:val="en-US" w:eastAsia="ko-KR"/>
                    </w:rPr>
                    <w:t>1</w:t>
                  </w:r>
                </w:sdtContent>
              </w:sdt>
              <w:r>
                <w:rPr>
                  <w:rFonts w:eastAsia="Calibri"/>
                  <w:szCs w:val="24"/>
                  <w:lang w:eastAsia="ko-KR"/>
                </w:rPr>
                <w:t xml:space="preserve">. Pakeičiu 1.2 papunktį ir jį išdėstau taip: </w:t>
              </w:r>
            </w:p>
            <w:tbl>
              <w:tblPr>
                <w:tblW w:w="5000" w:type="pct"/>
                <w:tblCellMar>
                  <w:left w:w="0" w:type="dxa"/>
                  <w:right w:w="0" w:type="dxa"/>
                </w:tblCellMar>
                <w:tblLook w:val="0000" w:firstRow="0" w:lastRow="0" w:firstColumn="0" w:lastColumn="0" w:noHBand="0" w:noVBand="0"/>
              </w:tblPr>
              <w:tblGrid>
                <w:gridCol w:w="721"/>
                <w:gridCol w:w="2017"/>
                <w:gridCol w:w="7033"/>
              </w:tblGrid>
              <w:tr w:rsidR="00E861BD" w14:paraId="68A7BACB" w14:textId="77777777" w:rsidTr="00A25EE6">
                <w:trPr>
                  <w:trHeight w:val="430"/>
                </w:trPr>
                <w:tc>
                  <w:tcPr>
                    <w:tcW w:w="369"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14:paraId="19FE39F6" w14:textId="77777777" w:rsidR="00E861BD" w:rsidRDefault="00E861BD">
                    <w:pPr>
                      <w:suppressAutoHyphens/>
                      <w:jc w:val="both"/>
                      <w:textAlignment w:val="center"/>
                      <w:rPr>
                        <w:color w:val="000000"/>
                        <w:szCs w:val="24"/>
                        <w:lang w:eastAsia="lt-LT"/>
                      </w:rPr>
                    </w:pPr>
                  </w:p>
                </w:tc>
                <w:tc>
                  <w:tcPr>
                    <w:tcW w:w="1032"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14:paraId="490261B7" w14:textId="77777777" w:rsidR="00E861BD" w:rsidRDefault="00E861BD">
                    <w:pPr>
                      <w:suppressAutoHyphens/>
                      <w:jc w:val="both"/>
                      <w:textAlignment w:val="center"/>
                      <w:rPr>
                        <w:color w:val="000000"/>
                        <w:szCs w:val="24"/>
                        <w:lang w:eastAsia="lt-LT"/>
                      </w:rPr>
                    </w:pPr>
                  </w:p>
                </w:tc>
                <w:tc>
                  <w:tcPr>
                    <w:tcW w:w="3599"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14:paraId="7B6B9107" w14:textId="77777777" w:rsidR="00E861BD" w:rsidRDefault="001F609A">
                    <w:pPr>
                      <w:jc w:val="both"/>
                      <w:rPr>
                        <w:szCs w:val="24"/>
                        <w:lang w:eastAsia="lt-LT"/>
                      </w:rPr>
                    </w:pPr>
                    <w:r>
                      <w:rPr>
                        <w:szCs w:val="24"/>
                      </w:rPr>
                      <w:t>„1.2. 2020 m. gruodžio 30 d. Fondų fondo „Inovacijų skatinimo fondas“ (toliau – Inovacijų skatinimo fondas)</w:t>
                    </w:r>
                    <w:r>
                      <w:rPr>
                        <w:b/>
                        <w:bCs/>
                        <w:szCs w:val="24"/>
                      </w:rPr>
                      <w:t xml:space="preserve"> </w:t>
                    </w:r>
                    <w:r>
                      <w:rPr>
                        <w:szCs w:val="24"/>
                      </w:rPr>
                      <w:t>steigimo ir finansavimo sutartis Nr. 8-360, sudaryta tarp Ekonomikos ir inovacijų ministerijos, Finansų ministerijos ir ILTE (toliau – Sutartis);“.</w:t>
                    </w:r>
                  </w:p>
                </w:tc>
              </w:tr>
            </w:tbl>
            <w:p w14:paraId="05B5E454" w14:textId="77777777" w:rsidR="00E861BD" w:rsidRDefault="001F609A">
              <w:pPr>
                <w:tabs>
                  <w:tab w:val="left" w:pos="567"/>
                </w:tabs>
                <w:ind w:right="142"/>
                <w:jc w:val="both"/>
                <w:rPr>
                  <w:rFonts w:eastAsia="Calibri"/>
                  <w:szCs w:val="24"/>
                  <w:lang w:eastAsia="ko-KR"/>
                </w:rPr>
              </w:pPr>
            </w:p>
          </w:sdtContent>
        </w:sdt>
        <w:sdt>
          <w:sdtPr>
            <w:alias w:val="2 p."/>
            <w:tag w:val="part_356878ff47674b84af1d0cf0cdbbc08a"/>
            <w:id w:val="-1505739690"/>
            <w:lock w:val="sdtLocked"/>
          </w:sdtPr>
          <w:sdtEndPr/>
          <w:sdtContent>
            <w:p w14:paraId="2E05112E" w14:textId="77777777" w:rsidR="00E861BD" w:rsidRDefault="001F609A">
              <w:pPr>
                <w:tabs>
                  <w:tab w:val="left" w:pos="567"/>
                </w:tabs>
                <w:ind w:right="142" w:firstLine="709"/>
                <w:jc w:val="both"/>
                <w:rPr>
                  <w:rFonts w:eastAsia="Calibri"/>
                  <w:szCs w:val="24"/>
                  <w:lang w:eastAsia="ko-KR"/>
                </w:rPr>
              </w:pPr>
              <w:sdt>
                <w:sdtPr>
                  <w:alias w:val="Numeris"/>
                  <w:tag w:val="nr_356878ff47674b84af1d0cf0cdbbc08a"/>
                  <w:id w:val="-1627694361"/>
                  <w:lock w:val="sdtLocked"/>
                </w:sdtPr>
                <w:sdtEndPr/>
                <w:sdtContent>
                  <w:r>
                    <w:rPr>
                      <w:rFonts w:eastAsia="Calibri"/>
                      <w:szCs w:val="24"/>
                      <w:lang w:eastAsia="ko-KR"/>
                    </w:rPr>
                    <w:t>2</w:t>
                  </w:r>
                </w:sdtContent>
              </w:sdt>
              <w:r>
                <w:rPr>
                  <w:rFonts w:eastAsia="Calibri"/>
                  <w:szCs w:val="24"/>
                  <w:lang w:eastAsia="ko-KR"/>
                </w:rPr>
                <w:t xml:space="preserve">. Pakeičiu 2 punktą ir jį išdėstau taip: </w:t>
              </w:r>
            </w:p>
            <w:tbl>
              <w:tblPr>
                <w:tblW w:w="5000" w:type="pct"/>
                <w:tblCellMar>
                  <w:left w:w="0" w:type="dxa"/>
                  <w:right w:w="0" w:type="dxa"/>
                </w:tblCellMar>
                <w:tblLook w:val="0000" w:firstRow="0" w:lastRow="0" w:firstColumn="0" w:lastColumn="0" w:noHBand="0" w:noVBand="0"/>
              </w:tblPr>
              <w:tblGrid>
                <w:gridCol w:w="721"/>
                <w:gridCol w:w="2017"/>
                <w:gridCol w:w="7033"/>
              </w:tblGrid>
              <w:tr w:rsidR="00E861BD" w14:paraId="62E3210A" w14:textId="77777777" w:rsidTr="00A25EE6">
                <w:trPr>
                  <w:trHeight w:val="430"/>
                </w:trPr>
                <w:tc>
                  <w:tcPr>
                    <w:tcW w:w="369"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14:paraId="1370E110" w14:textId="77777777" w:rsidR="00E861BD" w:rsidRDefault="001F609A">
                    <w:pPr>
                      <w:suppressAutoHyphens/>
                      <w:jc w:val="both"/>
                      <w:textAlignment w:val="center"/>
                      <w:rPr>
                        <w:color w:val="000000"/>
                        <w:szCs w:val="24"/>
                        <w:lang w:eastAsia="lt-LT"/>
                      </w:rPr>
                    </w:pPr>
                    <w:r>
                      <w:rPr>
                        <w:color w:val="000000"/>
                        <w:szCs w:val="24"/>
                        <w:lang w:eastAsia="lt-LT"/>
                      </w:rPr>
                      <w:t>„2.</w:t>
                    </w:r>
                  </w:p>
                </w:tc>
                <w:tc>
                  <w:tcPr>
                    <w:tcW w:w="1032"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14:paraId="6C76E3FF" w14:textId="77777777" w:rsidR="00E861BD" w:rsidRDefault="001F609A">
                    <w:pPr>
                      <w:suppressAutoHyphens/>
                      <w:jc w:val="both"/>
                      <w:textAlignment w:val="center"/>
                      <w:rPr>
                        <w:color w:val="000000"/>
                        <w:szCs w:val="24"/>
                        <w:lang w:eastAsia="lt-LT"/>
                      </w:rPr>
                    </w:pPr>
                    <w:r>
                      <w:rPr>
                        <w:color w:val="000000"/>
                        <w:szCs w:val="24"/>
                        <w:lang w:eastAsia="lt-LT"/>
                      </w:rPr>
                      <w:t>Skatinamajai finansinei priemonei „Milijardas verslui“ (toliau – Priemonė) skiriama finansavimo suma</w:t>
                    </w:r>
                  </w:p>
                </w:tc>
                <w:tc>
                  <w:tcPr>
                    <w:tcW w:w="3599"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14:paraId="2815AEE4" w14:textId="77777777" w:rsidR="00E861BD" w:rsidRDefault="001F609A">
                    <w:pPr>
                      <w:jc w:val="both"/>
                      <w:rPr>
                        <w:szCs w:val="24"/>
                      </w:rPr>
                    </w:pPr>
                    <w:r>
                      <w:rPr>
                        <w:szCs w:val="24"/>
                      </w:rPr>
                      <w:t>1 205 607 477 (vienas milijardas du šimtai penki milijonai šeši šimtai septyni tūkstančiai keturi šimtai septyniasdešimt septyni) eurai (įskaitant valdymo mokestį ILTE), iš kurių 850 000 000 (aštuoni šimtai penkiasdešimt milijonų) eurų ekonomikos gaivinimo ir atsparumo didinimo priemonės (toliau – EGADP) paskolos lėšų, 250 000 000 (du šimtai penkiasdešimt milijonų) eurų INVEGOS fondo lėšų ir 105 607 477 (šimtas penki milijonai šeši šimtai septyni tūkstančiai keturi šimtai septyniasdešimt septyni) eurai Inov</w:t>
                    </w:r>
                    <w:r>
                      <w:rPr>
                        <w:szCs w:val="24"/>
                      </w:rPr>
                      <w:t>acijų skatinimo fondo grįžusių ir (ar) grįšiančių lėšų.“</w:t>
                    </w:r>
                  </w:p>
                </w:tc>
              </w:tr>
            </w:tbl>
            <w:p w14:paraId="3E777006" w14:textId="77777777" w:rsidR="00E861BD" w:rsidRDefault="001F609A">
              <w:pPr>
                <w:tabs>
                  <w:tab w:val="left" w:pos="567"/>
                </w:tabs>
                <w:ind w:right="142"/>
                <w:jc w:val="both"/>
                <w:rPr>
                  <w:rFonts w:eastAsia="Calibri"/>
                  <w:szCs w:val="24"/>
                  <w:lang w:eastAsia="ko-KR"/>
                </w:rPr>
              </w:pPr>
            </w:p>
          </w:sdtContent>
        </w:sdt>
        <w:sdt>
          <w:sdtPr>
            <w:alias w:val="3 p."/>
            <w:tag w:val="part_2058961632364a10a497accb96e24167"/>
            <w:id w:val="1802877941"/>
            <w:lock w:val="sdtLocked"/>
          </w:sdtPr>
          <w:sdtEndPr/>
          <w:sdtContent>
            <w:p w14:paraId="07116588" w14:textId="77777777" w:rsidR="00E861BD" w:rsidRDefault="001F609A">
              <w:pPr>
                <w:tabs>
                  <w:tab w:val="left" w:pos="567"/>
                </w:tabs>
                <w:ind w:right="142" w:firstLine="709"/>
                <w:jc w:val="both"/>
                <w:rPr>
                  <w:rFonts w:eastAsia="Calibri"/>
                  <w:szCs w:val="24"/>
                  <w:lang w:eastAsia="ko-KR"/>
                </w:rPr>
              </w:pPr>
              <w:sdt>
                <w:sdtPr>
                  <w:alias w:val="Numeris"/>
                  <w:tag w:val="nr_2058961632364a10a497accb96e24167"/>
                  <w:id w:val="70471653"/>
                  <w:lock w:val="sdtLocked"/>
                </w:sdtPr>
                <w:sdtEndPr/>
                <w:sdtContent>
                  <w:r>
                    <w:rPr>
                      <w:rFonts w:eastAsia="Calibri"/>
                      <w:szCs w:val="24"/>
                      <w:lang w:eastAsia="ko-KR"/>
                    </w:rPr>
                    <w:t>3</w:t>
                  </w:r>
                </w:sdtContent>
              </w:sdt>
              <w:r>
                <w:rPr>
                  <w:rFonts w:eastAsia="Calibri"/>
                  <w:szCs w:val="24"/>
                  <w:lang w:eastAsia="ko-KR"/>
                </w:rPr>
                <w:t xml:space="preserve">. Pakeičiu 3.1 papunktį ir jį išdėstau taip: </w:t>
              </w:r>
            </w:p>
            <w:tbl>
              <w:tblPr>
                <w:tblW w:w="5000" w:type="pct"/>
                <w:tblCellMar>
                  <w:left w:w="0" w:type="dxa"/>
                  <w:right w:w="0" w:type="dxa"/>
                </w:tblCellMar>
                <w:tblLook w:val="0000" w:firstRow="0" w:lastRow="0" w:firstColumn="0" w:lastColumn="0" w:noHBand="0" w:noVBand="0"/>
              </w:tblPr>
              <w:tblGrid>
                <w:gridCol w:w="721"/>
                <w:gridCol w:w="2017"/>
                <w:gridCol w:w="7033"/>
              </w:tblGrid>
              <w:tr w:rsidR="00E861BD" w14:paraId="44CCFE1F" w14:textId="77777777" w:rsidTr="00A25EE6">
                <w:trPr>
                  <w:trHeight w:val="430"/>
                </w:trPr>
                <w:tc>
                  <w:tcPr>
                    <w:tcW w:w="369"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14:paraId="4170D398" w14:textId="77777777" w:rsidR="00E861BD" w:rsidRDefault="00E861BD">
                    <w:pPr>
                      <w:suppressAutoHyphens/>
                      <w:jc w:val="both"/>
                      <w:textAlignment w:val="center"/>
                      <w:rPr>
                        <w:color w:val="000000"/>
                        <w:szCs w:val="24"/>
                        <w:lang w:eastAsia="lt-LT"/>
                      </w:rPr>
                    </w:pPr>
                  </w:p>
                </w:tc>
                <w:tc>
                  <w:tcPr>
                    <w:tcW w:w="1032"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14:paraId="2072491C" w14:textId="77777777" w:rsidR="00E861BD" w:rsidRDefault="00E861BD">
                    <w:pPr>
                      <w:suppressAutoHyphens/>
                      <w:jc w:val="both"/>
                      <w:textAlignment w:val="center"/>
                      <w:rPr>
                        <w:color w:val="000000"/>
                        <w:szCs w:val="24"/>
                        <w:lang w:eastAsia="lt-LT"/>
                      </w:rPr>
                    </w:pPr>
                  </w:p>
                </w:tc>
                <w:tc>
                  <w:tcPr>
                    <w:tcW w:w="3599"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14:paraId="5B6B774F" w14:textId="77777777" w:rsidR="00E861BD" w:rsidRDefault="001F609A">
                    <w:pPr>
                      <w:jc w:val="both"/>
                      <w:rPr>
                        <w:szCs w:val="24"/>
                        <w:lang w:eastAsia="lt-LT"/>
                      </w:rPr>
                    </w:pPr>
                    <w:r>
                      <w:rPr>
                        <w:szCs w:val="24"/>
                      </w:rPr>
                      <w:t xml:space="preserve">„3.1. Iš Priemonės lėšų teikiamų paskolų sutartys pasirašomos iki </w:t>
                    </w:r>
                    <w:r>
                      <w:t>2026 m</w:t>
                    </w:r>
                    <w:r>
                      <w:rPr>
                        <w:szCs w:val="24"/>
                      </w:rPr>
                      <w:t>. liepos 17 dienos.“</w:t>
                    </w:r>
                  </w:p>
                </w:tc>
              </w:tr>
            </w:tbl>
            <w:p w14:paraId="12DD5796" w14:textId="77777777" w:rsidR="00E861BD" w:rsidRDefault="001F609A">
              <w:pPr>
                <w:rPr>
                  <w:szCs w:val="24"/>
                  <w:lang w:eastAsia="ko-KR"/>
                </w:rPr>
              </w:pPr>
            </w:p>
          </w:sdtContent>
        </w:sdt>
        <w:sdt>
          <w:sdtPr>
            <w:alias w:val="signatura"/>
            <w:tag w:val="part_05aeba6bbb8847e5b584a4b5182050f4"/>
            <w:id w:val="-14774695"/>
            <w:lock w:val="sdtLocked"/>
          </w:sdtPr>
          <w:sdtEndPr/>
          <w:sdtContent>
            <w:p w14:paraId="04EFCEBB" w14:textId="77777777" w:rsidR="00A25EE6" w:rsidRDefault="00A25EE6"/>
            <w:p w14:paraId="23FB66F4" w14:textId="77777777" w:rsidR="00A25EE6" w:rsidRDefault="00A25EE6"/>
            <w:p w14:paraId="43AB78F2" w14:textId="77777777" w:rsidR="00A25EE6" w:rsidRDefault="00A25EE6"/>
            <w:p w14:paraId="5075C3DF" w14:textId="7EA96598" w:rsidR="00E861BD" w:rsidRDefault="001F609A">
              <w:pPr>
                <w:rPr>
                  <w:rFonts w:eastAsia="Calibri"/>
                  <w:szCs w:val="24"/>
                </w:rPr>
              </w:pPr>
              <w:r>
                <w:rPr>
                  <w:rFonts w:eastAsia="Calibri"/>
                  <w:szCs w:val="24"/>
                </w:rPr>
                <w:t xml:space="preserve">Laikinai einantis ekonomikos </w:t>
              </w:r>
            </w:p>
            <w:p w14:paraId="5C527C23" w14:textId="7855EF0C" w:rsidR="00E861BD" w:rsidRDefault="001F609A" w:rsidP="00A25EE6">
              <w:pPr>
                <w:tabs>
                  <w:tab w:val="left" w:pos="7968"/>
                </w:tabs>
                <w:rPr>
                  <w:sz w:val="22"/>
                  <w:szCs w:val="22"/>
                  <w:lang w:eastAsia="ko-KR"/>
                </w:rPr>
              </w:pPr>
              <w:r>
                <w:rPr>
                  <w:rFonts w:eastAsia="Calibri"/>
                  <w:szCs w:val="24"/>
                </w:rPr>
                <w:t>ir inovacijų ministro pareigas</w:t>
              </w:r>
              <w:r>
                <w:rPr>
                  <w:szCs w:val="24"/>
                  <w:lang w:eastAsia="lt-LT"/>
                </w:rPr>
                <w:t xml:space="preserve">       </w:t>
              </w:r>
              <w:r w:rsidR="00A25EE6">
                <w:rPr>
                  <w:szCs w:val="24"/>
                  <w:lang w:eastAsia="lt-LT"/>
                </w:rPr>
                <w:tab/>
              </w:r>
              <w:r>
                <w:rPr>
                  <w:szCs w:val="24"/>
                  <w:lang w:eastAsia="lt-LT"/>
                </w:rPr>
                <w:t xml:space="preserve">   Edvinas Grikšas</w:t>
              </w:r>
            </w:p>
          </w:sdtContent>
        </w:sdt>
      </w:sdtContent>
    </w:sdt>
    <w:sectPr w:rsidR="00E861BD">
      <w:headerReference w:type="even" r:id="rId12"/>
      <w:headerReference w:type="default" r:id="rId13"/>
      <w:footerReference w:type="even" r:id="rId14"/>
      <w:footerReference w:type="default" r:id="rId15"/>
      <w:headerReference w:type="first" r:id="rId16"/>
      <w:footerReference w:type="first" r:id="rId17"/>
      <w:pgSz w:w="11906" w:h="16838" w:code="9"/>
      <w:pgMar w:top="1134" w:right="424" w:bottom="1134" w:left="1701"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EBF220" w14:textId="77777777" w:rsidR="001F609A" w:rsidRDefault="001F609A">
      <w:pPr>
        <w:rPr>
          <w:szCs w:val="24"/>
          <w:lang w:eastAsia="ko-KR"/>
        </w:rPr>
      </w:pPr>
      <w:r>
        <w:rPr>
          <w:szCs w:val="24"/>
          <w:lang w:eastAsia="ko-KR"/>
        </w:rPr>
        <w:separator/>
      </w:r>
    </w:p>
  </w:endnote>
  <w:endnote w:type="continuationSeparator" w:id="0">
    <w:p w14:paraId="01E8A856" w14:textId="77777777" w:rsidR="001F609A" w:rsidRDefault="001F609A">
      <w:pPr>
        <w:rPr>
          <w:szCs w:val="24"/>
          <w:lang w:eastAsia="ko-KR"/>
        </w:rPr>
      </w:pPr>
      <w:r>
        <w:rPr>
          <w:szCs w:val="24"/>
          <w:lang w:eastAsia="ko-KR"/>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ACFF"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618B98" w14:textId="77777777" w:rsidR="00E861BD" w:rsidRDefault="001F609A">
    <w:pPr>
      <w:framePr w:wrap="auto" w:vAnchor="text" w:hAnchor="margin" w:xAlign="center" w:y="1"/>
      <w:tabs>
        <w:tab w:val="center" w:pos="4153"/>
        <w:tab w:val="right" w:pos="8306"/>
      </w:tabs>
      <w:ind w:firstLine="720"/>
      <w:jc w:val="both"/>
    </w:pPr>
    <w:r>
      <w:fldChar w:fldCharType="begin"/>
    </w:r>
    <w:r>
      <w:instrText xml:space="preserve">PAGE  </w:instrText>
    </w:r>
    <w:r>
      <w:fldChar w:fldCharType="separate"/>
    </w:r>
    <w:r>
      <w:t>1</w:t>
    </w:r>
    <w:r>
      <w:fldChar w:fldCharType="end"/>
    </w:r>
  </w:p>
  <w:p w14:paraId="59351AD0" w14:textId="77777777" w:rsidR="00E861BD" w:rsidRDefault="00E861BD">
    <w:pPr>
      <w:tabs>
        <w:tab w:val="center" w:pos="4153"/>
        <w:tab w:val="right" w:pos="8306"/>
      </w:tabs>
      <w:ind w:firstLine="720"/>
      <w:jc w:val="both"/>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25D74E" w14:textId="77777777" w:rsidR="00E861BD" w:rsidRDefault="00E861BD">
    <w:pPr>
      <w:tabs>
        <w:tab w:val="center" w:pos="4153"/>
        <w:tab w:val="right" w:pos="8306"/>
      </w:tabs>
      <w:ind w:firstLine="720"/>
      <w:jc w:val="both"/>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2DCEE7" w14:textId="77777777" w:rsidR="00E861BD" w:rsidRDefault="00E861BD">
    <w:pPr>
      <w:tabs>
        <w:tab w:val="center" w:pos="4153"/>
        <w:tab w:val="right" w:pos="8306"/>
      </w:tabs>
      <w:ind w:firstLine="720"/>
      <w:jc w:val="right"/>
      <w:rPr>
        <w:sz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AAA445" w14:textId="77777777" w:rsidR="001F609A" w:rsidRDefault="001F609A">
      <w:pPr>
        <w:rPr>
          <w:szCs w:val="24"/>
          <w:lang w:eastAsia="ko-KR"/>
        </w:rPr>
      </w:pPr>
      <w:r>
        <w:rPr>
          <w:szCs w:val="24"/>
          <w:lang w:eastAsia="ko-KR"/>
        </w:rPr>
        <w:separator/>
      </w:r>
    </w:p>
  </w:footnote>
  <w:footnote w:type="continuationSeparator" w:id="0">
    <w:p w14:paraId="26912108" w14:textId="77777777" w:rsidR="001F609A" w:rsidRDefault="001F609A">
      <w:pPr>
        <w:rPr>
          <w:szCs w:val="24"/>
          <w:lang w:eastAsia="ko-KR"/>
        </w:rPr>
      </w:pPr>
      <w:r>
        <w:rPr>
          <w:szCs w:val="24"/>
          <w:lang w:eastAsia="ko-KR"/>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B159E8" w14:textId="77777777" w:rsidR="00E861BD" w:rsidRDefault="00E861BD">
    <w:pPr>
      <w:tabs>
        <w:tab w:val="center" w:pos="4153"/>
        <w:tab w:val="right" w:pos="8306"/>
      </w:tabs>
      <w:ind w:firstLine="720"/>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39BDD1" w14:textId="77777777" w:rsidR="00E861BD" w:rsidRDefault="001F609A">
    <w:pPr>
      <w:tabs>
        <w:tab w:val="center" w:pos="4153"/>
        <w:tab w:val="right" w:pos="8306"/>
      </w:tabs>
      <w:ind w:firstLine="720"/>
      <w:jc w:val="center"/>
    </w:pPr>
    <w:r>
      <w:fldChar w:fldCharType="begin"/>
    </w:r>
    <w:r>
      <w:instrText>PAGE   \* MERGEFORMAT</w:instrText>
    </w:r>
    <w:r>
      <w:fldChar w:fldCharType="separate"/>
    </w:r>
    <w:r>
      <w:t>2</w:t>
    </w:r>
    <w:r>
      <w:fldChar w:fldCharType="end"/>
    </w:r>
  </w:p>
  <w:p w14:paraId="3733FD3A" w14:textId="77777777" w:rsidR="00E861BD" w:rsidRDefault="00E861BD">
    <w:pPr>
      <w:tabs>
        <w:tab w:val="center" w:pos="4153"/>
        <w:tab w:val="right" w:pos="8306"/>
      </w:tabs>
      <w:ind w:firstLine="720"/>
      <w:jc w:val="both"/>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FEA01C" w14:textId="77777777" w:rsidR="00E861BD" w:rsidRDefault="00E861BD">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245A7"/>
    <w:rsid w:val="001F609A"/>
    <w:rsid w:val="002245A7"/>
    <w:rsid w:val="0069647D"/>
    <w:rsid w:val="00A25EE6"/>
    <w:rsid w:val="00E861BD"/>
  </w:rsids>
  <m:mathPr>
    <m:mathFont m:val="Cambria Math"/>
    <m:brkBin m:val="before"/>
    <m:brkBinSub m:val="--"/>
    <m:smallFrac m:val="0"/>
    <m:dispDef/>
    <m:lMargin m:val="0"/>
    <m:rMargin m:val="0"/>
    <m:defJc m:val="centerGroup"/>
    <m:wrapIndent m:val="144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CE41E99"/>
  <w15:docId w15:val="{5448051E-F7B2-4188-A3EB-084B2F95AC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0723283">
      <w:bodyDiv w:val="1"/>
      <w:marLeft w:val="0"/>
      <w:marRight w:val="0"/>
      <w:marTop w:val="0"/>
      <w:marBottom w:val="0"/>
      <w:divBdr>
        <w:top w:val="none" w:sz="0" w:space="0" w:color="auto"/>
        <w:left w:val="none" w:sz="0" w:space="0" w:color="auto"/>
        <w:bottom w:val="none" w:sz="0" w:space="0" w:color="auto"/>
        <w:right w:val="none" w:sz="0" w:space="0" w:color="auto"/>
      </w:divBdr>
    </w:div>
    <w:div w:id="417099502">
      <w:bodyDiv w:val="1"/>
      <w:marLeft w:val="0"/>
      <w:marRight w:val="0"/>
      <w:marTop w:val="0"/>
      <w:marBottom w:val="0"/>
      <w:divBdr>
        <w:top w:val="none" w:sz="0" w:space="0" w:color="auto"/>
        <w:left w:val="none" w:sz="0" w:space="0" w:color="auto"/>
        <w:bottom w:val="none" w:sz="0" w:space="0" w:color="auto"/>
        <w:right w:val="none" w:sz="0" w:space="0" w:color="auto"/>
      </w:divBdr>
    </w:div>
    <w:div w:id="567423203">
      <w:bodyDiv w:val="1"/>
      <w:marLeft w:val="0"/>
      <w:marRight w:val="0"/>
      <w:marTop w:val="0"/>
      <w:marBottom w:val="0"/>
      <w:divBdr>
        <w:top w:val="none" w:sz="0" w:space="0" w:color="auto"/>
        <w:left w:val="none" w:sz="0" w:space="0" w:color="auto"/>
        <w:bottom w:val="none" w:sz="0" w:space="0" w:color="auto"/>
        <w:right w:val="none" w:sz="0" w:space="0" w:color="auto"/>
      </w:divBdr>
    </w:div>
    <w:div w:id="621617253">
      <w:bodyDiv w:val="1"/>
      <w:marLeft w:val="0"/>
      <w:marRight w:val="0"/>
      <w:marTop w:val="0"/>
      <w:marBottom w:val="0"/>
      <w:divBdr>
        <w:top w:val="none" w:sz="0" w:space="0" w:color="auto"/>
        <w:left w:val="none" w:sz="0" w:space="0" w:color="auto"/>
        <w:bottom w:val="none" w:sz="0" w:space="0" w:color="auto"/>
        <w:right w:val="none" w:sz="0" w:space="0" w:color="auto"/>
      </w:divBdr>
    </w:div>
    <w:div w:id="633220817">
      <w:bodyDiv w:val="1"/>
      <w:marLeft w:val="0"/>
      <w:marRight w:val="0"/>
      <w:marTop w:val="0"/>
      <w:marBottom w:val="0"/>
      <w:divBdr>
        <w:top w:val="none" w:sz="0" w:space="0" w:color="auto"/>
        <w:left w:val="none" w:sz="0" w:space="0" w:color="auto"/>
        <w:bottom w:val="none" w:sz="0" w:space="0" w:color="auto"/>
        <w:right w:val="none" w:sz="0" w:space="0" w:color="auto"/>
      </w:divBdr>
    </w:div>
    <w:div w:id="730154127">
      <w:bodyDiv w:val="1"/>
      <w:marLeft w:val="0"/>
      <w:marRight w:val="0"/>
      <w:marTop w:val="0"/>
      <w:marBottom w:val="0"/>
      <w:divBdr>
        <w:top w:val="none" w:sz="0" w:space="0" w:color="auto"/>
        <w:left w:val="none" w:sz="0" w:space="0" w:color="auto"/>
        <w:bottom w:val="none" w:sz="0" w:space="0" w:color="auto"/>
        <w:right w:val="none" w:sz="0" w:space="0" w:color="auto"/>
      </w:divBdr>
    </w:div>
    <w:div w:id="765886256">
      <w:bodyDiv w:val="1"/>
      <w:marLeft w:val="0"/>
      <w:marRight w:val="0"/>
      <w:marTop w:val="0"/>
      <w:marBottom w:val="0"/>
      <w:divBdr>
        <w:top w:val="none" w:sz="0" w:space="0" w:color="auto"/>
        <w:left w:val="none" w:sz="0" w:space="0" w:color="auto"/>
        <w:bottom w:val="none" w:sz="0" w:space="0" w:color="auto"/>
        <w:right w:val="none" w:sz="0" w:space="0" w:color="auto"/>
      </w:divBdr>
    </w:div>
    <w:div w:id="831529789">
      <w:bodyDiv w:val="1"/>
      <w:marLeft w:val="0"/>
      <w:marRight w:val="0"/>
      <w:marTop w:val="0"/>
      <w:marBottom w:val="0"/>
      <w:divBdr>
        <w:top w:val="none" w:sz="0" w:space="0" w:color="auto"/>
        <w:left w:val="none" w:sz="0" w:space="0" w:color="auto"/>
        <w:bottom w:val="none" w:sz="0" w:space="0" w:color="auto"/>
        <w:right w:val="none" w:sz="0" w:space="0" w:color="auto"/>
      </w:divBdr>
    </w:div>
    <w:div w:id="920480439">
      <w:bodyDiv w:val="1"/>
      <w:marLeft w:val="0"/>
      <w:marRight w:val="0"/>
      <w:marTop w:val="0"/>
      <w:marBottom w:val="0"/>
      <w:divBdr>
        <w:top w:val="none" w:sz="0" w:space="0" w:color="auto"/>
        <w:left w:val="none" w:sz="0" w:space="0" w:color="auto"/>
        <w:bottom w:val="none" w:sz="0" w:space="0" w:color="auto"/>
        <w:right w:val="none" w:sz="0" w:space="0" w:color="auto"/>
      </w:divBdr>
    </w:div>
    <w:div w:id="1069696918">
      <w:bodyDiv w:val="1"/>
      <w:marLeft w:val="0"/>
      <w:marRight w:val="0"/>
      <w:marTop w:val="0"/>
      <w:marBottom w:val="0"/>
      <w:divBdr>
        <w:top w:val="none" w:sz="0" w:space="0" w:color="auto"/>
        <w:left w:val="none" w:sz="0" w:space="0" w:color="auto"/>
        <w:bottom w:val="none" w:sz="0" w:space="0" w:color="auto"/>
        <w:right w:val="none" w:sz="0" w:space="0" w:color="auto"/>
      </w:divBdr>
    </w:div>
    <w:div w:id="1154297125">
      <w:bodyDiv w:val="1"/>
      <w:marLeft w:val="0"/>
      <w:marRight w:val="0"/>
      <w:marTop w:val="0"/>
      <w:marBottom w:val="0"/>
      <w:divBdr>
        <w:top w:val="none" w:sz="0" w:space="0" w:color="auto"/>
        <w:left w:val="none" w:sz="0" w:space="0" w:color="auto"/>
        <w:bottom w:val="none" w:sz="0" w:space="0" w:color="auto"/>
        <w:right w:val="none" w:sz="0" w:space="0" w:color="auto"/>
      </w:divBdr>
    </w:div>
    <w:div w:id="1447385754">
      <w:bodyDiv w:val="1"/>
      <w:marLeft w:val="0"/>
      <w:marRight w:val="0"/>
      <w:marTop w:val="0"/>
      <w:marBottom w:val="0"/>
      <w:divBdr>
        <w:top w:val="none" w:sz="0" w:space="0" w:color="auto"/>
        <w:left w:val="none" w:sz="0" w:space="0" w:color="auto"/>
        <w:bottom w:val="none" w:sz="0" w:space="0" w:color="auto"/>
        <w:right w:val="none" w:sz="0" w:space="0" w:color="auto"/>
      </w:divBdr>
    </w:div>
    <w:div w:id="1453590178">
      <w:bodyDiv w:val="1"/>
      <w:marLeft w:val="0"/>
      <w:marRight w:val="0"/>
      <w:marTop w:val="0"/>
      <w:marBottom w:val="0"/>
      <w:divBdr>
        <w:top w:val="none" w:sz="0" w:space="0" w:color="auto"/>
        <w:left w:val="none" w:sz="0" w:space="0" w:color="auto"/>
        <w:bottom w:val="none" w:sz="0" w:space="0" w:color="auto"/>
        <w:right w:val="none" w:sz="0" w:space="0" w:color="auto"/>
      </w:divBdr>
    </w:div>
    <w:div w:id="1454666483">
      <w:bodyDiv w:val="1"/>
      <w:marLeft w:val="0"/>
      <w:marRight w:val="0"/>
      <w:marTop w:val="0"/>
      <w:marBottom w:val="0"/>
      <w:divBdr>
        <w:top w:val="none" w:sz="0" w:space="0" w:color="auto"/>
        <w:left w:val="none" w:sz="0" w:space="0" w:color="auto"/>
        <w:bottom w:val="none" w:sz="0" w:space="0" w:color="auto"/>
        <w:right w:val="none" w:sz="0" w:space="0" w:color="auto"/>
      </w:divBdr>
    </w:div>
    <w:div w:id="1515148895">
      <w:bodyDiv w:val="1"/>
      <w:marLeft w:val="0"/>
      <w:marRight w:val="0"/>
      <w:marTop w:val="0"/>
      <w:marBottom w:val="0"/>
      <w:divBdr>
        <w:top w:val="none" w:sz="0" w:space="0" w:color="auto"/>
        <w:left w:val="none" w:sz="0" w:space="0" w:color="auto"/>
        <w:bottom w:val="none" w:sz="0" w:space="0" w:color="auto"/>
        <w:right w:val="none" w:sz="0" w:space="0" w:color="auto"/>
      </w:divBdr>
    </w:div>
    <w:div w:id="1522084347">
      <w:bodyDiv w:val="1"/>
      <w:marLeft w:val="0"/>
      <w:marRight w:val="0"/>
      <w:marTop w:val="0"/>
      <w:marBottom w:val="0"/>
      <w:divBdr>
        <w:top w:val="none" w:sz="0" w:space="0" w:color="auto"/>
        <w:left w:val="none" w:sz="0" w:space="0" w:color="auto"/>
        <w:bottom w:val="none" w:sz="0" w:space="0" w:color="auto"/>
        <w:right w:val="none" w:sz="0" w:space="0" w:color="auto"/>
      </w:divBdr>
      <w:divsChild>
        <w:div w:id="2107386199">
          <w:marLeft w:val="0"/>
          <w:marRight w:val="0"/>
          <w:marTop w:val="0"/>
          <w:marBottom w:val="0"/>
          <w:divBdr>
            <w:top w:val="none" w:sz="0" w:space="0" w:color="auto"/>
            <w:left w:val="none" w:sz="0" w:space="0" w:color="auto"/>
            <w:bottom w:val="none" w:sz="0" w:space="0" w:color="auto"/>
            <w:right w:val="none" w:sz="0" w:space="0" w:color="auto"/>
          </w:divBdr>
          <w:divsChild>
            <w:div w:id="111751115">
              <w:marLeft w:val="0"/>
              <w:marRight w:val="0"/>
              <w:marTop w:val="0"/>
              <w:marBottom w:val="0"/>
              <w:divBdr>
                <w:top w:val="none" w:sz="0" w:space="0" w:color="auto"/>
                <w:left w:val="none" w:sz="0" w:space="0" w:color="auto"/>
                <w:bottom w:val="none" w:sz="0" w:space="0" w:color="auto"/>
                <w:right w:val="none" w:sz="0" w:space="0" w:color="auto"/>
              </w:divBdr>
            </w:div>
            <w:div w:id="309214315">
              <w:marLeft w:val="0"/>
              <w:marRight w:val="0"/>
              <w:marTop w:val="0"/>
              <w:marBottom w:val="0"/>
              <w:divBdr>
                <w:top w:val="none" w:sz="0" w:space="0" w:color="auto"/>
                <w:left w:val="none" w:sz="0" w:space="0" w:color="auto"/>
                <w:bottom w:val="none" w:sz="0" w:space="0" w:color="auto"/>
                <w:right w:val="none" w:sz="0" w:space="0" w:color="auto"/>
              </w:divBdr>
            </w:div>
          </w:divsChild>
        </w:div>
        <w:div w:id="428355743">
          <w:marLeft w:val="0"/>
          <w:marRight w:val="0"/>
          <w:marTop w:val="0"/>
          <w:marBottom w:val="0"/>
          <w:divBdr>
            <w:top w:val="none" w:sz="0" w:space="0" w:color="auto"/>
            <w:left w:val="none" w:sz="0" w:space="0" w:color="auto"/>
            <w:bottom w:val="none" w:sz="0" w:space="0" w:color="auto"/>
            <w:right w:val="none" w:sz="0" w:space="0" w:color="auto"/>
          </w:divBdr>
          <w:divsChild>
            <w:div w:id="250895169">
              <w:marLeft w:val="0"/>
              <w:marRight w:val="0"/>
              <w:marTop w:val="0"/>
              <w:marBottom w:val="0"/>
              <w:divBdr>
                <w:top w:val="none" w:sz="0" w:space="0" w:color="auto"/>
                <w:left w:val="none" w:sz="0" w:space="0" w:color="auto"/>
                <w:bottom w:val="none" w:sz="0" w:space="0" w:color="auto"/>
                <w:right w:val="none" w:sz="0" w:space="0" w:color="auto"/>
              </w:divBdr>
            </w:div>
            <w:div w:id="1747607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3743750">
      <w:bodyDiv w:val="1"/>
      <w:marLeft w:val="0"/>
      <w:marRight w:val="0"/>
      <w:marTop w:val="0"/>
      <w:marBottom w:val="0"/>
      <w:divBdr>
        <w:top w:val="none" w:sz="0" w:space="0" w:color="auto"/>
        <w:left w:val="none" w:sz="0" w:space="0" w:color="auto"/>
        <w:bottom w:val="none" w:sz="0" w:space="0" w:color="auto"/>
        <w:right w:val="none" w:sz="0" w:space="0" w:color="auto"/>
      </w:divBdr>
    </w:div>
    <w:div w:id="2056810621">
      <w:bodyDiv w:val="1"/>
      <w:marLeft w:val="0"/>
      <w:marRight w:val="0"/>
      <w:marTop w:val="0"/>
      <w:marBottom w:val="0"/>
      <w:divBdr>
        <w:top w:val="none" w:sz="0" w:space="0" w:color="auto"/>
        <w:left w:val="none" w:sz="0" w:space="0" w:color="auto"/>
        <w:bottom w:val="none" w:sz="0" w:space="0" w:color="auto"/>
        <w:right w:val="none" w:sz="0" w:space="0" w:color="auto"/>
      </w:divBdr>
    </w:div>
    <w:div w:id="2129086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b69c057d-3413-4a41-93c5-e2d0b5207e19">
      <Terms xmlns="http://schemas.microsoft.com/office/infopath/2007/PartnerControls"/>
    </lcf76f155ced4ddcb4097134ff3c332f>
    <_Flow_SignoffStatus xmlns="b69c057d-3413-4a41-93c5-e2d0b5207e19" xsi:nil="true"/>
    <TaxCatchAll xmlns="a9e7eb83-60b4-45b8-8e89-8fcf76822b56"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AC513E345ECC084B8776570EA18042D3" ma:contentTypeVersion="13" ma:contentTypeDescription="Create a new document." ma:contentTypeScope="" ma:versionID="76f3e8b8c10ccb1fab011ad8e8590a05">
  <xsd:schema xmlns:xsd="http://www.w3.org/2001/XMLSchema" xmlns:xs="http://www.w3.org/2001/XMLSchema" xmlns:p="http://schemas.microsoft.com/office/2006/metadata/properties" xmlns:ns2="b69c057d-3413-4a41-93c5-e2d0b5207e19" xmlns:ns3="a9e7eb83-60b4-45b8-8e89-8fcf76822b56" targetNamespace="http://schemas.microsoft.com/office/2006/metadata/properties" ma:root="true" ma:fieldsID="b555488fbc44dd69f701fdf12ae624e6" ns2:_="" ns3:_="">
    <xsd:import namespace="b69c057d-3413-4a41-93c5-e2d0b5207e19"/>
    <xsd:import namespace="a9e7eb83-60b4-45b8-8e89-8fcf76822b5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_Flow_SignoffStatus"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69c057d-3413-4a41-93c5-e2d0b5207e1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Flow_SignoffStatus" ma:index="12" nillable="true" ma:displayName="Atsijungimo būsena" ma:internalName="Atsijungimo_x0020_b_x016b_sena">
      <xsd:simpleType>
        <xsd:restriction base="dms:Text"/>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4e3501c9-f7a7-4b81-baa6-2bbc2eda4d39"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9e7eb83-60b4-45b8-8e89-8fcf76822b56"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c3f1737d-2a57-4b53-b468-f8cd91867475}" ma:internalName="TaxCatchAll" ma:showField="CatchAllData" ma:web="a9e7eb83-60b4-45b8-8e89-8fcf76822b5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arts xmlns="http://lrs.lt/TAIS/DocParts">
  <Part Type="pagrindine" DocPartId="1478e6fea61141a18e9c5bff22f3dc70" PartId="c288871f3a164e0ca7a87ea89fca0456">
    <Part Type="pastraipa" DocPartId="8de6d19ca1d04c669e04984b482b6924" PartId="a6faca8e41bd406085da81e9ad70111f"/>
    <Part Type="punktas" Nr="1" Abbr="1 p." DocPartId="5ad8784a1bd74c22b3e1dea55d508eff" PartId="984b08442728471aab0b1dc1d061858a"/>
    <Part Type="punktas" Nr="2" Abbr="2 p." DocPartId="6ba3b2ae4b074d23a2565261a1afcf82" PartId="356878ff47674b84af1d0cf0cdbbc08a"/>
    <Part Type="punktas" Nr="3" Abbr="3 p." DocPartId="cd083a1eebbb4724aa9f5fe03b324403" PartId="2058961632364a10a497accb96e24167"/>
    <Part Type="signatura" DocPartId="3cc53a77e50f45ec969d7018d8a77e6a" PartId="05aeba6bbb8847e5b584a4b5182050f4"/>
  </Part>
</Parts>
</file>

<file path=customXml/itemProps1.xml><?xml version="1.0" encoding="utf-8"?>
<ds:datastoreItem xmlns:ds="http://schemas.openxmlformats.org/officeDocument/2006/customXml" ds:itemID="{C20B970A-E3C7-45B4-A68D-3B3D8FDB6C75}">
  <ds:schemaRefs>
    <ds:schemaRef ds:uri="http://schemas.microsoft.com/sharepoint/v3/contenttype/forms"/>
  </ds:schemaRefs>
</ds:datastoreItem>
</file>

<file path=customXml/itemProps2.xml><?xml version="1.0" encoding="utf-8"?>
<ds:datastoreItem xmlns:ds="http://schemas.openxmlformats.org/officeDocument/2006/customXml" ds:itemID="{06490111-0C05-4E4B-8D11-1803A9106FBA}">
  <ds:schemaRefs>
    <ds:schemaRef ds:uri="http://schemas.microsoft.com/office/2006/metadata/properties"/>
    <ds:schemaRef ds:uri="http://schemas.microsoft.com/office/infopath/2007/PartnerControls"/>
    <ds:schemaRef ds:uri="b69c057d-3413-4a41-93c5-e2d0b5207e19"/>
    <ds:schemaRef ds:uri="a9e7eb83-60b4-45b8-8e89-8fcf76822b56"/>
  </ds:schemaRefs>
</ds:datastoreItem>
</file>

<file path=customXml/itemProps3.xml><?xml version="1.0" encoding="utf-8"?>
<ds:datastoreItem xmlns:ds="http://schemas.openxmlformats.org/officeDocument/2006/customXml" ds:itemID="{ECFDD12F-707D-4C4C-A142-2C3D940EFF56}">
  <ds:schemaRefs>
    <ds:schemaRef ds:uri="http://schemas.openxmlformats.org/officeDocument/2006/bibliography"/>
  </ds:schemaRefs>
</ds:datastoreItem>
</file>

<file path=customXml/itemProps4.xml><?xml version="1.0" encoding="utf-8"?>
<ds:datastoreItem xmlns:ds="http://schemas.openxmlformats.org/officeDocument/2006/customXml" ds:itemID="{2229FF92-850A-4EEE-81BB-864255A59B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69c057d-3413-4a41-93c5-e2d0b5207e19"/>
    <ds:schemaRef ds:uri="a9e7eb83-60b4-45b8-8e89-8fcf76822b5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6F7D101B-9C52-4BF3-9FC8-C5CD08850722}">
  <ds:schemaRefs>
    <ds:schemaRef ds:uri="http://lrs.lt/TAIS/DocParts"/>
  </ds:schemaRefs>
</ds:datastoreItem>
</file>

<file path=docMetadata/LabelInfo.xml><?xml version="1.0" encoding="utf-8"?>
<clbl:labelList xmlns:clbl="http://schemas.microsoft.com/office/2020/mipLabelMetadata">
  <clbl:label id="{7bce49ad-6e13-4667-9698-89b6274ba9f6}" enabled="0" method="" siteId="{7bce49ad-6e13-4667-9698-89b6274ba9f6}" removed="1"/>
</clbl:labelList>
</file>

<file path=docProps/app.xml><?xml version="1.0" encoding="utf-8"?>
<Properties xmlns="http://schemas.openxmlformats.org/officeDocument/2006/extended-properties" xmlns:vt="http://schemas.openxmlformats.org/officeDocument/2006/docPropsVTypes">
  <Template>Normal</Template>
  <TotalTime>2</TotalTime>
  <Pages>1</Pages>
  <Words>1169</Words>
  <Characters>667</Characters>
  <Application>Microsoft Office Word</Application>
  <DocSecurity>0</DocSecurity>
  <Lines>5</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KPC</Company>
  <LinksUpToDate>false</LinksUpToDate>
  <CharactersWithSpaces>1833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Sabaliauskaite Roma</dc:creator>
  <cp:lastModifiedBy>PAPINIGIENĖ Augustė</cp:lastModifiedBy>
  <cp:revision>3</cp:revision>
  <cp:lastPrinted>2020-05-28T09:15:00Z</cp:lastPrinted>
  <dcterms:created xsi:type="dcterms:W3CDTF">2026-06-30T13:07:00Z</dcterms:created>
  <dcterms:modified xsi:type="dcterms:W3CDTF">2026-06-30T13:34:00Z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0x010100AC513E345ECC084B8776570EA18042D3</vt:lpwstr>
  </property>
</Properties>
</file>