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3c3e579645744fa289b30b72d2c709a1"/>
        <w:lock w:val="sdtLocked"/>
        <w:richText/>
      </w:sdtPr>
      <w:sdtContent>
        <w:p>
          <w:pPr>
            <w:tabs>
              <w:tab w:val="center" w:pos="4153"/>
              <w:tab w:val="right" w:pos="8306"/>
            </w:tabs>
            <w:rPr>
              <w:rFonts w:ascii="TimesLT" w:hAnsi="TimesLT"/>
              <w:lang w:val="en-US"/>
            </w:rPr>
          </w:pPr>
        </w:p>
        <w:p>
          <w:pPr>
            <w:jc w:val="center"/>
            <w:rPr>
              <w:caps/>
              <w:sz w:val="22"/>
            </w:rPr>
          </w:pPr>
          <w:r>
            <w:rPr>
              <w:caps/>
              <w:lang w:eastAsia="lt-LT"/>
            </w:rPr>
            <w:drawing>
              <wp:inline distT="0" distB="0" distL="0" distR="0" wp14:anchorId="58EE34BD" wp14:editId="456A0A81">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ENERGIJOS IŠTEKLIŲ RINKOS ĮSTATYMO NR. XI-2023 2, 8, 9, 10, 19</w:t>
          </w:r>
          <w:r>
            <w:rPr>
              <w:b/>
              <w:caps/>
              <w:vertAlign w:val="superscript"/>
            </w:rPr>
            <w:t>1</w:t>
          </w:r>
          <w:r>
            <w:rPr>
              <w:b/>
              <w:caps/>
            </w:rPr>
            <w:t xml:space="preserve"> STRAIPSNIŲ IR AŠTUNTOJO SKIRSNIO PAKEITIMO</w:t>
          </w:r>
        </w:p>
        <w:p>
          <w:pPr>
            <w:jc w:val="center"/>
            <w:rPr>
              <w:caps/>
            </w:rPr>
          </w:pPr>
          <w:r>
            <w:rPr>
              <w:b/>
              <w:caps/>
            </w:rPr>
            <w:t>ĮSTATYMAS</w:t>
          </w:r>
        </w:p>
        <w:p>
          <w:pPr>
            <w:jc w:val="center"/>
            <w:rPr>
              <w:b/>
              <w:caps/>
            </w:rPr>
          </w:pPr>
        </w:p>
        <w:p>
          <w:pPr>
            <w:jc w:val="center"/>
            <w:rPr>
              <w:sz w:val="22"/>
            </w:rPr>
          </w:pPr>
          <w:r>
            <w:rPr>
              <w:sz w:val="22"/>
            </w:rPr>
            <w:t>2014 m. gruodžio 16 d. Nr. XII-1432</w:t>
          </w:r>
        </w:p>
        <w:p>
          <w:pPr>
            <w:jc w:val="center"/>
            <w:rPr>
              <w:sz w:val="22"/>
            </w:rPr>
          </w:pPr>
          <w:r>
            <w:rPr>
              <w:sz w:val="22"/>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813c75271f9444c0992a36ecf3c3d245"/>
            <w:lock w:val="sdtLocked"/>
            <w:richText/>
          </w:sdtPr>
          <w:sdtContent>
            <w:p>
              <w:pPr>
                <w:spacing w:line="360" w:lineRule="auto"/>
                <w:ind w:firstLine="720"/>
                <w:jc w:val="both"/>
                <w:rPr>
                  <w:b/>
                  <w:bCs/>
                  <w:szCs w:val="24"/>
                </w:rPr>
              </w:pPr>
              <w:sdt>
                <w:sdtPr>
                  <w:alias w:val="Numeris"/>
                  <w:tag w:val="nr_813c75271f9444c0992a36ecf3c3d245"/>
                  <w:lock w:val="sdtLocked"/>
                  <w:richText/>
                </w:sdtPr>
                <w:sdtContent>
                  <w:r>
                    <w:rPr>
                      <w:b/>
                      <w:bCs/>
                      <w:szCs w:val="24"/>
                    </w:rPr>
                    <w:t>1</w:t>
                  </w:r>
                </w:sdtContent>
              </w:sdt>
              <w:r>
                <w:rPr>
                  <w:b/>
                  <w:bCs/>
                  <w:szCs w:val="24"/>
                </w:rPr>
                <w:t xml:space="preserve"> straipsnis. </w:t>
              </w:r>
              <w:sdt>
                <w:sdtPr>
                  <w:alias w:val="Pavadinimas"/>
                  <w:tag w:val="title_813c75271f9444c0992a36ecf3c3d245"/>
                  <w:lock w:val="sdtLocked"/>
                  <w:richText/>
                </w:sdtPr>
                <w:sdtContent>
                  <w:r>
                    <w:rPr>
                      <w:b/>
                      <w:bCs/>
                      <w:szCs w:val="24"/>
                    </w:rPr>
                    <w:t>2 straipsnio pakeitimas</w:t>
                  </w:r>
                </w:sdtContent>
              </w:sdt>
            </w:p>
            <w:sdt>
              <w:sdtPr>
                <w:alias w:val="1 str. 1 d."/>
                <w:tag w:val="part_5d1dd06b3273485da36d503260714499"/>
                <w:lock w:val="sdtLocked"/>
                <w:richText/>
              </w:sdtPr>
              <w:sdtContent>
                <w:p>
                  <w:pPr>
                    <w:spacing w:line="360" w:lineRule="auto"/>
                    <w:ind w:firstLine="720"/>
                    <w:jc w:val="both"/>
                    <w:rPr>
                      <w:b/>
                      <w:bCs/>
                      <w:szCs w:val="24"/>
                    </w:rPr>
                  </w:pPr>
                  <w:sdt>
                    <w:sdtPr>
                      <w:alias w:val="Numeris"/>
                      <w:tag w:val="nr_5d1dd06b3273485da36d503260714499"/>
                      <w:lock w:val="sdtLocked"/>
                      <w:richText/>
                    </w:sdtPr>
                    <w:sdtContent>
                      <w:r>
                        <w:rPr>
                          <w:szCs w:val="24"/>
                        </w:rPr>
                        <w:t>1</w:t>
                      </w:r>
                    </w:sdtContent>
                  </w:sdt>
                  <w:r>
                    <w:rPr>
                      <w:szCs w:val="24"/>
                    </w:rPr>
                    <w:t>. Pakeisti 2 straipsnio 1 dalį ir ją išdėstyti taip:</w:t>
                  </w:r>
                </w:p>
                <w:sdt>
                  <w:sdtPr>
                    <w:alias w:val="citata"/>
                    <w:tag w:val="part_e3766ce33cf24203a98c5fdd307f9518"/>
                    <w:lock w:val="sdtLocked"/>
                    <w:richText/>
                  </w:sdtPr>
                  <w:sdtContent>
                    <w:sdt>
                      <w:sdtPr>
                        <w:alias w:val="1 d."/>
                        <w:tag w:val="part_5ce7885af7914b588019ba53ba534de0"/>
                        <w:lock w:val="sdtLocked"/>
                        <w:richText/>
                      </w:sdtPr>
                      <w:sdtContent>
                        <w:p>
                          <w:pPr>
                            <w:spacing w:line="360" w:lineRule="auto"/>
                            <w:ind w:firstLine="720"/>
                            <w:jc w:val="both"/>
                            <w:rPr>
                              <w:b/>
                              <w:bCs/>
                              <w:szCs w:val="24"/>
                            </w:rPr>
                          </w:pPr>
                          <w:r>
                            <w:rPr>
                              <w:szCs w:val="24"/>
                            </w:rPr>
                            <w:t>„</w:t>
                          </w:r>
                          <w:sdt>
                            <w:sdtPr>
                              <w:alias w:val="Numeris"/>
                              <w:tag w:val="nr_5ce7885af7914b588019ba53ba534de0"/>
                              <w:lock w:val="sdtLocked"/>
                              <w:richText/>
                            </w:sdtPr>
                            <w:sdtContent>
                              <w:r>
                                <w:rPr>
                                  <w:szCs w:val="24"/>
                                </w:rPr>
                                <w:t>1</w:t>
                              </w:r>
                            </w:sdtContent>
                          </w:sdt>
                          <w:r>
                            <w:rPr>
                              <w:szCs w:val="24"/>
                            </w:rPr>
                            <w:t>.</w:t>
                          </w:r>
                          <w:r>
                            <w:rPr>
                              <w:b/>
                              <w:bCs/>
                              <w:szCs w:val="24"/>
                            </w:rPr>
                            <w:t xml:space="preserve"> Energijos išteklių birža</w:t>
                          </w:r>
                          <w:r>
                            <w:rPr>
                              <w:szCs w:val="24"/>
                            </w:rPr>
                            <w:t xml:space="preserve"> – centralizuota prekybos energijos ištekliais sistema, kurioje yra centralizuotai prekiaujama biokuru, gamtinėmis dujomis ir (ar) pagalbiniais apsaugos nuo energijos kainų svyravimo instrumentais.“</w:t>
                          </w:r>
                        </w:p>
                      </w:sdtContent>
                    </w:sdt>
                  </w:sdtContent>
                </w:sdt>
              </w:sdtContent>
            </w:sdt>
            <w:sdt>
              <w:sdtPr>
                <w:alias w:val="1 str. 2 d."/>
                <w:tag w:val="part_40d85f4d84494027b5533f289cec759d"/>
                <w:lock w:val="sdtLocked"/>
                <w:richText/>
              </w:sdtPr>
              <w:sdtContent>
                <w:p>
                  <w:pPr>
                    <w:spacing w:line="360" w:lineRule="auto"/>
                    <w:ind w:firstLine="720"/>
                    <w:rPr>
                      <w:szCs w:val="24"/>
                    </w:rPr>
                  </w:pPr>
                  <w:sdt>
                    <w:sdtPr>
                      <w:alias w:val="Numeris"/>
                      <w:tag w:val="nr_40d85f4d84494027b5533f289cec759d"/>
                      <w:lock w:val="sdtLocked"/>
                      <w:richText/>
                    </w:sdtPr>
                    <w:sdtContent>
                      <w:r>
                        <w:rPr>
                          <w:szCs w:val="24"/>
                        </w:rPr>
                        <w:t>2</w:t>
                      </w:r>
                    </w:sdtContent>
                  </w:sdt>
                  <w:r>
                    <w:rPr>
                      <w:szCs w:val="24"/>
                    </w:rPr>
                    <w:t>. Pakeisti 2 straipsnio 9 dalį ir ją išdėstyti taip:</w:t>
                  </w:r>
                </w:p>
                <w:sdt>
                  <w:sdtPr>
                    <w:alias w:val="citata"/>
                    <w:tag w:val="part_76736898814a48e79b655d009222fc9b"/>
                    <w:lock w:val="sdtLocked"/>
                    <w:richText/>
                  </w:sdtPr>
                  <w:sdtContent>
                    <w:sdt>
                      <w:sdtPr>
                        <w:alias w:val="9 d."/>
                        <w:tag w:val="part_0aab67b814e6491fab32487f4a4be109"/>
                        <w:lock w:val="sdtLocked"/>
                        <w:richText/>
                      </w:sdtPr>
                      <w:sdtContent>
                        <w:p>
                          <w:pPr>
                            <w:spacing w:line="360" w:lineRule="auto"/>
                            <w:ind w:firstLine="720"/>
                            <w:jc w:val="both"/>
                            <w:rPr>
                              <w:szCs w:val="24"/>
                            </w:rPr>
                          </w:pPr>
                          <w:r>
                            <w:rPr>
                              <w:szCs w:val="24"/>
                            </w:rPr>
                            <w:t>„</w:t>
                          </w:r>
                          <w:sdt>
                            <w:sdtPr>
                              <w:alias w:val="Numeris"/>
                              <w:tag w:val="nr_0aab67b814e6491fab32487f4a4be109"/>
                              <w:lock w:val="sdtLocked"/>
                              <w:richText/>
                            </w:sdtPr>
                            <w:sdtContent>
                              <w:r>
                                <w:rPr>
                                  <w:szCs w:val="24"/>
                                </w:rPr>
                                <w:t>9</w:t>
                              </w:r>
                            </w:sdtContent>
                          </w:sdt>
                          <w:r>
                            <w:rPr>
                              <w:szCs w:val="24"/>
                            </w:rPr>
                            <w:t>. Kitos šiame įstatyme vartojamos sąvokos suprantamos taip, kaip jos apibrėžtos Atsinaujinančių išteklių energetikos įstatyme, Elektros energetikos įstatyme, Gamtinių dujų įstatyme, Lietuvos Respublikos energetikos įstatyme (toliau – Energetikos įstatymas), Lietuvos Respublikos šilumos ūkio įstatyme ir kituose teisės aktuose.“</w:t>
                          </w:r>
                        </w:p>
                        <w:p>
                          <w:pPr>
                            <w:spacing w:line="360" w:lineRule="auto"/>
                            <w:ind w:firstLine="720"/>
                            <w:rPr>
                              <w:bCs/>
                              <w:szCs w:val="24"/>
                            </w:rPr>
                          </w:pPr>
                        </w:p>
                      </w:sdtContent>
                    </w:sdt>
                  </w:sdtContent>
                </w:sdt>
              </w:sdtContent>
            </w:sdt>
          </w:sdtContent>
        </w:sdt>
        <w:sdt>
          <w:sdtPr>
            <w:alias w:val="2 str."/>
            <w:tag w:val="part_26cb5b174955457087c91e80834c32e9"/>
            <w:lock w:val="sdtLocked"/>
            <w:richText/>
          </w:sdtPr>
          <w:sdtContent>
            <w:p>
              <w:pPr>
                <w:spacing w:line="360" w:lineRule="auto"/>
                <w:ind w:firstLine="720"/>
                <w:jc w:val="both"/>
                <w:rPr>
                  <w:b/>
                  <w:szCs w:val="24"/>
                </w:rPr>
              </w:pPr>
              <w:sdt>
                <w:sdtPr>
                  <w:alias w:val="Numeris"/>
                  <w:tag w:val="nr_26cb5b174955457087c91e80834c32e9"/>
                  <w:lock w:val="sdtLocked"/>
                  <w:richText/>
                </w:sdtPr>
                <w:sdtContent>
                  <w:r>
                    <w:rPr>
                      <w:b/>
                      <w:szCs w:val="24"/>
                    </w:rPr>
                    <w:t>2</w:t>
                  </w:r>
                </w:sdtContent>
              </w:sdt>
              <w:r>
                <w:rPr>
                  <w:b/>
                  <w:szCs w:val="24"/>
                </w:rPr>
                <w:t xml:space="preserve"> straipsnis. </w:t>
              </w:r>
              <w:sdt>
                <w:sdtPr>
                  <w:alias w:val="Pavadinimas"/>
                  <w:tag w:val="title_26cb5b174955457087c91e80834c32e9"/>
                  <w:lock w:val="sdtLocked"/>
                  <w:richText/>
                </w:sdtPr>
                <w:sdtContent>
                  <w:r>
                    <w:rPr>
                      <w:b/>
                      <w:szCs w:val="24"/>
                    </w:rPr>
                    <w:t>8 straipsnio pakeitimas</w:t>
                  </w:r>
                </w:sdtContent>
              </w:sdt>
            </w:p>
            <w:sdt>
              <w:sdtPr>
                <w:alias w:val="2 str. 1 d."/>
                <w:tag w:val="part_8cbb1a1e0f2e4d7eae3947bb47040d85"/>
                <w:lock w:val="sdtLocked"/>
                <w:richText/>
              </w:sdtPr>
              <w:sdtContent>
                <w:p>
                  <w:pPr>
                    <w:spacing w:line="360" w:lineRule="auto"/>
                    <w:ind w:firstLine="720"/>
                    <w:jc w:val="both"/>
                    <w:rPr>
                      <w:szCs w:val="24"/>
                    </w:rPr>
                  </w:pPr>
                  <w:r>
                    <w:rPr>
                      <w:szCs w:val="24"/>
                    </w:rPr>
                    <w:t>Pakeisti 8 straipsnį ir jį išdėstyti taip:</w:t>
                  </w:r>
                </w:p>
                <w:sdt>
                  <w:sdtPr>
                    <w:alias w:val="citata"/>
                    <w:tag w:val="part_b8823e3dfcda4933bcecd921865faf6a"/>
                    <w:lock w:val="sdtLocked"/>
                    <w:richText/>
                  </w:sdtPr>
                  <w:sdtContent>
                    <w:sdt>
                      <w:sdtPr>
                        <w:alias w:val="8 str."/>
                        <w:tag w:val="part_76a2c82d875742bbb5a2e165c5d8c47a"/>
                        <w:lock w:val="sdtLocked"/>
                        <w:richText/>
                      </w:sdtPr>
                      <w:sdtContent>
                        <w:p>
                          <w:pPr>
                            <w:spacing w:line="360" w:lineRule="auto"/>
                            <w:ind w:firstLine="720"/>
                            <w:jc w:val="both"/>
                            <w:rPr>
                              <w:szCs w:val="24"/>
                              <w:lang w:eastAsia="lt-LT"/>
                            </w:rPr>
                          </w:pPr>
                          <w:r>
                            <w:rPr>
                              <w:szCs w:val="24"/>
                            </w:rPr>
                            <w:t>„</w:t>
                          </w:r>
                          <w:sdt>
                            <w:sdtPr>
                              <w:alias w:val="Numeris"/>
                              <w:tag w:val="nr_76a2c82d875742bbb5a2e165c5d8c47a"/>
                              <w:lock w:val="sdtLocked"/>
                              <w:richText/>
                            </w:sdtPr>
                            <w:sdtContent>
                              <w:r>
                                <w:rPr>
                                  <w:b/>
                                  <w:bCs/>
                                  <w:szCs w:val="24"/>
                                </w:rPr>
                                <w:t>8</w:t>
                              </w:r>
                            </w:sdtContent>
                          </w:sdt>
                          <w:r>
                            <w:rPr>
                              <w:b/>
                              <w:bCs/>
                              <w:szCs w:val="24"/>
                            </w:rPr>
                            <w:t xml:space="preserve"> straipsnis. </w:t>
                          </w:r>
                          <w:sdt>
                            <w:sdtPr>
                              <w:alias w:val="Pavadinimas"/>
                              <w:tag w:val="title_76a2c82d875742bbb5a2e165c5d8c47a"/>
                              <w:lock w:val="sdtLocked"/>
                              <w:richText/>
                            </w:sdtPr>
                            <w:sdtContent>
                              <w:r>
                                <w:rPr>
                                  <w:b/>
                                  <w:bCs/>
                                  <w:szCs w:val="24"/>
                                </w:rPr>
                                <w:t>Valstybinės kainų ir energetikos kontrolės komisijos kompetencija</w:t>
                              </w:r>
                              <w:r>
                                <w:rPr>
                                  <w:szCs w:val="24"/>
                                  <w:lang w:eastAsia="lt-LT"/>
                                </w:rPr>
                                <w:t xml:space="preserve"> </w:t>
                              </w:r>
                            </w:sdtContent>
                          </w:sdt>
                        </w:p>
                        <w:sdt>
                          <w:sdtPr>
                            <w:alias w:val="8 str. 1 d."/>
                            <w:tag w:val="part_c3c48d7481c34367a661af55b7cc1484"/>
                            <w:lock w:val="sdtLocked"/>
                            <w:richText/>
                          </w:sdtPr>
                          <w:sdtContent>
                            <w:p>
                              <w:pPr>
                                <w:spacing w:line="360" w:lineRule="auto"/>
                                <w:ind w:firstLine="720"/>
                                <w:jc w:val="both"/>
                                <w:rPr>
                                  <w:szCs w:val="24"/>
                                  <w:lang w:eastAsia="lt-LT"/>
                                </w:rPr>
                              </w:pPr>
                              <w:sdt>
                                <w:sdtPr>
                                  <w:alias w:val="Numeris"/>
                                  <w:tag w:val="nr_c3c48d7481c34367a661af55b7cc1484"/>
                                  <w:lock w:val="sdtLocked"/>
                                  <w:richText/>
                                </w:sdtPr>
                                <w:sdtContent>
                                  <w:r>
                                    <w:rPr>
                                      <w:szCs w:val="24"/>
                                      <w:lang w:eastAsia="lt-LT"/>
                                    </w:rPr>
                                    <w:t>1</w:t>
                                  </w:r>
                                </w:sdtContent>
                              </w:sdt>
                              <w:r>
                                <w:rPr>
                                  <w:szCs w:val="24"/>
                                  <w:lang w:eastAsia="lt-LT"/>
                                </w:rPr>
                                <w:t>. Valstybinė kainų ir energetikos kontrolės komisija (toliau – Komisija):</w:t>
                              </w:r>
                            </w:p>
                            <w:sdt>
                              <w:sdtPr>
                                <w:alias w:val="8 str. 1 d. 1 p."/>
                                <w:tag w:val="part_c948fe1e87f14c5bb1a2241a372717b3"/>
                                <w:lock w:val="sdtLocked"/>
                                <w:richText/>
                              </w:sdtPr>
                              <w:sdtContent>
                                <w:p>
                                  <w:pPr>
                                    <w:spacing w:line="360" w:lineRule="auto"/>
                                    <w:ind w:firstLine="720"/>
                                    <w:jc w:val="both"/>
                                    <w:rPr>
                                      <w:szCs w:val="24"/>
                                      <w:lang w:eastAsia="lt-LT"/>
                                    </w:rPr>
                                  </w:pPr>
                                  <w:sdt>
                                    <w:sdtPr>
                                      <w:alias w:val="Numeris"/>
                                      <w:tag w:val="nr_c948fe1e87f14c5bb1a2241a372717b3"/>
                                      <w:lock w:val="sdtLocked"/>
                                      <w:richText/>
                                    </w:sdtPr>
                                    <w:sdtContent>
                                      <w:r>
                                        <w:rPr>
                                          <w:szCs w:val="24"/>
                                          <w:lang w:eastAsia="lt-LT"/>
                                        </w:rPr>
                                        <w:t>1</w:t>
                                      </w:r>
                                    </w:sdtContent>
                                  </w:sdt>
                                  <w:r>
                                    <w:rPr>
                                      <w:szCs w:val="24"/>
                                      <w:lang w:eastAsia="lt-LT"/>
                                    </w:rPr>
                                    <w:t>) išduoda energijos išteklių biržos operatoriaus licenciją, taip pat sustabdo licencijos galiojimą, panaikina licencijos galiojimo sustabdymą, panaikina licencijos galiojimą, keičia, tikslina licenciją ir išduoda licencijos dublikatą;</w:t>
                                  </w:r>
                                </w:p>
                              </w:sdtContent>
                            </w:sdt>
                            <w:sdt>
                              <w:sdtPr>
                                <w:alias w:val="8 str. 1 d. 2 p."/>
                                <w:tag w:val="part_63d3174ec29446e5a187a0bbbb1c5bc9"/>
                                <w:lock w:val="sdtLocked"/>
                                <w:richText/>
                              </w:sdtPr>
                              <w:sdtContent>
                                <w:p>
                                  <w:pPr>
                                    <w:spacing w:line="360" w:lineRule="auto"/>
                                    <w:ind w:firstLine="720"/>
                                    <w:jc w:val="both"/>
                                    <w:rPr>
                                      <w:szCs w:val="24"/>
                                      <w:lang w:eastAsia="lt-LT"/>
                                    </w:rPr>
                                  </w:pPr>
                                  <w:sdt>
                                    <w:sdtPr>
                                      <w:alias w:val="Numeris"/>
                                      <w:tag w:val="nr_63d3174ec29446e5a187a0bbbb1c5bc9"/>
                                      <w:lock w:val="sdtLocked"/>
                                      <w:richText/>
                                    </w:sdtPr>
                                    <w:sdtContent>
                                      <w:r>
                                        <w:rPr>
                                          <w:szCs w:val="24"/>
                                          <w:lang w:eastAsia="lt-LT"/>
                                        </w:rPr>
                                        <w:t>2</w:t>
                                      </w:r>
                                    </w:sdtContent>
                                  </w:sdt>
                                  <w:r>
                                    <w:rPr>
                                      <w:szCs w:val="24"/>
                                      <w:lang w:eastAsia="lt-LT"/>
                                    </w:rPr>
                                    <w:t>) rengia ir tvirtina Energijos išteklių rinkos priežiūros taisykles, vadovaudamasi šiame įstatyme ir kituose įstatymuose, reglamentuojančiuose energetikos veiklą, nustatytais reikalavimais;</w:t>
                                  </w:r>
                                </w:p>
                              </w:sdtContent>
                            </w:sdt>
                            <w:sdt>
                              <w:sdtPr>
                                <w:alias w:val="8 str. 1 d. 3 p."/>
                                <w:tag w:val="part_cf573f7577e84c5098bde178ab3edb75"/>
                                <w:lock w:val="sdtLocked"/>
                                <w:richText/>
                              </w:sdtPr>
                              <w:sdtContent>
                                <w:p>
                                  <w:pPr>
                                    <w:spacing w:line="360" w:lineRule="auto"/>
                                    <w:ind w:firstLine="720"/>
                                    <w:jc w:val="both"/>
                                    <w:rPr>
                                      <w:szCs w:val="24"/>
                                      <w:lang w:eastAsia="lt-LT"/>
                                    </w:rPr>
                                  </w:pPr>
                                  <w:sdt>
                                    <w:sdtPr>
                                      <w:alias w:val="Numeris"/>
                                      <w:tag w:val="nr_cf573f7577e84c5098bde178ab3edb75"/>
                                      <w:lock w:val="sdtLocked"/>
                                      <w:richText/>
                                    </w:sdtPr>
                                    <w:sdtContent>
                                      <w:r>
                                        <w:rPr>
                                          <w:szCs w:val="24"/>
                                          <w:lang w:eastAsia="lt-LT"/>
                                        </w:rPr>
                                        <w:t>3</w:t>
                                      </w:r>
                                    </w:sdtContent>
                                  </w:sdt>
                                  <w:r>
                                    <w:rPr>
                                      <w:szCs w:val="24"/>
                                      <w:lang w:eastAsia="lt-LT"/>
                                    </w:rPr>
                                    <w:t>) pagal kompetenciją atlieka energijos išteklių rinkos tyrimus, vykdo prekybos energijos išteklių biržoje ir energijos išteklių biržos operatoriaus veiklos priežiūrą;</w:t>
                                  </w:r>
                                </w:p>
                              </w:sdtContent>
                            </w:sdt>
                            <w:sdt>
                              <w:sdtPr>
                                <w:alias w:val="8 str. 1 d. 4 p."/>
                                <w:tag w:val="part_41277e860d06417e8f65209eaf0c2a81"/>
                                <w:lock w:val="sdtLocked"/>
                                <w:richText/>
                              </w:sdtPr>
                              <w:sdtContent>
                                <w:p>
                                  <w:pPr>
                                    <w:spacing w:line="360" w:lineRule="auto"/>
                                    <w:ind w:firstLine="720"/>
                                    <w:jc w:val="both"/>
                                    <w:rPr>
                                      <w:szCs w:val="24"/>
                                      <w:lang w:eastAsia="lt-LT"/>
                                    </w:rPr>
                                  </w:pPr>
                                  <w:sdt>
                                    <w:sdtPr>
                                      <w:alias w:val="Numeris"/>
                                      <w:tag w:val="nr_41277e860d06417e8f65209eaf0c2a81"/>
                                      <w:lock w:val="sdtLocked"/>
                                      <w:richText/>
                                    </w:sdtPr>
                                    <w:sdtContent>
                                      <w:r>
                                        <w:rPr>
                                          <w:szCs w:val="24"/>
                                          <w:lang w:eastAsia="lt-LT"/>
                                        </w:rPr>
                                        <w:t>4</w:t>
                                      </w:r>
                                    </w:sdtContent>
                                  </w:sdt>
                                  <w:r>
                                    <w:rPr>
                                      <w:szCs w:val="24"/>
                                      <w:lang w:eastAsia="lt-LT"/>
                                    </w:rPr>
                                    <w:t>) energijos išteklių biržos operatoriaus teikimu derina prekybos energijos išteklių rinkoje prievolių įvykdymo užtikrinimo priemones, taikomas energijos išteklių biržos dalyviams;</w:t>
                                  </w:r>
                                </w:p>
                              </w:sdtContent>
                            </w:sdt>
                            <w:sdt>
                              <w:sdtPr>
                                <w:alias w:val="8 str. 1 d. 5 p."/>
                                <w:tag w:val="part_530ae4a22d664e3a82ef60301f9069e5"/>
                                <w:lock w:val="sdtLocked"/>
                                <w:richText/>
                              </w:sdtPr>
                              <w:sdtContent>
                                <w:p>
                                  <w:pPr>
                                    <w:spacing w:line="360" w:lineRule="auto"/>
                                    <w:ind w:firstLine="720"/>
                                    <w:jc w:val="both"/>
                                    <w:rPr>
                                      <w:szCs w:val="24"/>
                                      <w:lang w:eastAsia="lt-LT"/>
                                    </w:rPr>
                                  </w:pPr>
                                  <w:sdt>
                                    <w:sdtPr>
                                      <w:alias w:val="Numeris"/>
                                      <w:tag w:val="nr_530ae4a22d664e3a82ef60301f9069e5"/>
                                      <w:lock w:val="sdtLocked"/>
                                      <w:richText/>
                                    </w:sdtPr>
                                    <w:sdtContent>
                                      <w:r>
                                        <w:rPr>
                                          <w:szCs w:val="24"/>
                                          <w:lang w:eastAsia="lt-LT"/>
                                        </w:rPr>
                                        <w:t>5</w:t>
                                      </w:r>
                                    </w:sdtContent>
                                  </w:sdt>
                                  <w:r>
                                    <w:rPr>
                                      <w:szCs w:val="24"/>
                                      <w:lang w:eastAsia="lt-LT"/>
                                    </w:rPr>
                                    <w:t>) energijos išteklių biržos operatoriaus teikimu tvirtina Energijos išteklių biržos reglamentą;</w:t>
                                  </w:r>
                                </w:p>
                              </w:sdtContent>
                            </w:sdt>
                            <w:sdt>
                              <w:sdtPr>
                                <w:alias w:val="8 str. 1 d. 6 p."/>
                                <w:tag w:val="part_c3642b48789e4d5ba12f0a2985b15172"/>
                                <w:lock w:val="sdtLocked"/>
                                <w:richText/>
                              </w:sdtPr>
                              <w:sdtContent>
                                <w:p>
                                  <w:pPr>
                                    <w:spacing w:line="360" w:lineRule="auto"/>
                                    <w:ind w:firstLine="720"/>
                                    <w:jc w:val="both"/>
                                    <w:rPr>
                                      <w:szCs w:val="24"/>
                                      <w:lang w:eastAsia="lt-LT"/>
                                    </w:rPr>
                                  </w:pPr>
                                  <w:sdt>
                                    <w:sdtPr>
                                      <w:alias w:val="Numeris"/>
                                      <w:tag w:val="nr_c3642b48789e4d5ba12f0a2985b15172"/>
                                      <w:lock w:val="sdtLocked"/>
                                      <w:richText/>
                                    </w:sdtPr>
                                    <w:sdtContent>
                                      <w:r>
                                        <w:rPr>
                                          <w:szCs w:val="24"/>
                                          <w:lang w:eastAsia="lt-LT"/>
                                        </w:rPr>
                                        <w:t>6</w:t>
                                      </w:r>
                                    </w:sdtContent>
                                  </w:sdt>
                                  <w:r>
                                    <w:rPr>
                                      <w:szCs w:val="24"/>
                                      <w:lang w:eastAsia="lt-LT"/>
                                    </w:rPr>
                                    <w:t>) energijos išteklių biržos operatoriaus teikimu derina energijos išteklių biržos operatoriaus tvirtinamas jo veiklos ketvirčio ir metinės ataskaitos, taip pat energijos išteklių biržos ataskaitos formas, teikia pasiūlymus ir nurodymus dėl ataskaitose nurodytų duomenų patikslinimo ar papildomų duomenų pateikimo;</w:t>
                                  </w:r>
                                </w:p>
                              </w:sdtContent>
                            </w:sdt>
                            <w:sdt>
                              <w:sdtPr>
                                <w:alias w:val="8 str. 1 d. 7 p."/>
                                <w:tag w:val="part_2d93f37c99064de7a50615f7fd75bd8b"/>
                                <w:lock w:val="sdtLocked"/>
                                <w:richText/>
                              </w:sdtPr>
                              <w:sdtContent>
                                <w:p>
                                  <w:pPr>
                                    <w:spacing w:line="360" w:lineRule="auto"/>
                                    <w:ind w:firstLine="720"/>
                                    <w:jc w:val="both"/>
                                    <w:rPr>
                                      <w:szCs w:val="24"/>
                                      <w:lang w:eastAsia="lt-LT"/>
                                    </w:rPr>
                                  </w:pPr>
                                  <w:sdt>
                                    <w:sdtPr>
                                      <w:alias w:val="Numeris"/>
                                      <w:tag w:val="nr_2d93f37c99064de7a50615f7fd75bd8b"/>
                                      <w:lock w:val="sdtLocked"/>
                                      <w:richText/>
                                    </w:sdtPr>
                                    <w:sdtContent>
                                      <w:r>
                                        <w:rPr>
                                          <w:szCs w:val="24"/>
                                          <w:lang w:eastAsia="lt-LT"/>
                                        </w:rPr>
                                        <w:t>7</w:t>
                                      </w:r>
                                    </w:sdtContent>
                                  </w:sdt>
                                  <w:r>
                                    <w:rPr>
                                      <w:szCs w:val="24"/>
                                      <w:lang w:eastAsia="lt-LT"/>
                                    </w:rPr>
                                    <w:t>) energijos išteklių biržos operatoriaus teikimu derina jo nustatomus įkainius už energijos išteklių biržos operatoriaus energijos išteklių biržos dalyviams teikiamas paslaugas;</w:t>
                                  </w:r>
                                </w:p>
                              </w:sdtContent>
                            </w:sdt>
                            <w:sdt>
                              <w:sdtPr>
                                <w:alias w:val="8 str. 1 d. 8 p."/>
                                <w:tag w:val="part_47a9c2d9b8aa4409a91d1fc7a9125d3b"/>
                                <w:lock w:val="sdtLocked"/>
                                <w:richText/>
                              </w:sdtPr>
                              <w:sdtContent>
                                <w:p>
                                  <w:pPr>
                                    <w:spacing w:line="360" w:lineRule="auto"/>
                                    <w:ind w:firstLine="720"/>
                                    <w:jc w:val="both"/>
                                    <w:rPr>
                                      <w:szCs w:val="24"/>
                                    </w:rPr>
                                  </w:pPr>
                                  <w:sdt>
                                    <w:sdtPr>
                                      <w:alias w:val="Numeris"/>
                                      <w:tag w:val="nr_47a9c2d9b8aa4409a91d1fc7a9125d3b"/>
                                      <w:lock w:val="sdtLocked"/>
                                      <w:richText/>
                                    </w:sdtPr>
                                    <w:sdtContent>
                                      <w:r>
                                        <w:rPr>
                                          <w:szCs w:val="24"/>
                                        </w:rPr>
                                        <w:t>8</w:t>
                                      </w:r>
                                    </w:sdtContent>
                                  </w:sdt>
                                  <w:r>
                                    <w:rPr>
                                      <w:szCs w:val="24"/>
                                    </w:rPr>
                                    <w:t>) vykdo energijos išteklių rinkos priežiūrą ir stebėseną, skelbia energijos išteklių rinkos stebėsenos ataskaitas Energijos išteklių rinkos priežiūros taisyklėse nustatyta tvarka ir terminais;</w:t>
                                  </w:r>
                                </w:p>
                              </w:sdtContent>
                            </w:sdt>
                            <w:sdt>
                              <w:sdtPr>
                                <w:alias w:val="8 str. 1 d. 9 p."/>
                                <w:tag w:val="part_b2efa1b884f64f23a253ba91f9d6e3f8"/>
                                <w:lock w:val="sdtLocked"/>
                                <w:richText/>
                              </w:sdtPr>
                              <w:sdtContent>
                                <w:p>
                                  <w:pPr>
                                    <w:spacing w:line="360" w:lineRule="auto"/>
                                    <w:ind w:firstLine="720"/>
                                    <w:jc w:val="both"/>
                                    <w:rPr>
                                      <w:szCs w:val="24"/>
                                    </w:rPr>
                                  </w:pPr>
                                  <w:sdt>
                                    <w:sdtPr>
                                      <w:alias w:val="Numeris"/>
                                      <w:tag w:val="nr_b2efa1b884f64f23a253ba91f9d6e3f8"/>
                                      <w:lock w:val="sdtLocked"/>
                                      <w:richText/>
                                    </w:sdtPr>
                                    <w:sdtContent>
                                      <w:r>
                                        <w:rPr>
                                          <w:szCs w:val="24"/>
                                          <w:lang w:eastAsia="en-GB"/>
                                        </w:rPr>
                                        <w:t>9</w:t>
                                      </w:r>
                                    </w:sdtContent>
                                  </w:sdt>
                                  <w:r>
                                    <w:rPr>
                                      <w:szCs w:val="24"/>
                                      <w:lang w:eastAsia="en-GB"/>
                                    </w:rPr>
                                    <w:t xml:space="preserve">) </w:t>
                                  </w:r>
                                  <w:r>
                                    <w:rPr>
                                      <w:szCs w:val="24"/>
                                    </w:rPr>
                                    <w:t>tiria ir nagrinėja šio įstatymo ir jo įgyvendinamųjų teisės aktų pažeidimus ir taiko pažeidėjams sankcijas ir (ar) poveikio priemones šio įstatymo numatytais atvejais;</w:t>
                                  </w:r>
                                </w:p>
                              </w:sdtContent>
                            </w:sdt>
                            <w:sdt>
                              <w:sdtPr>
                                <w:alias w:val="8 str. 1 d. 10 p."/>
                                <w:tag w:val="part_2b9c4407a96f48a5a016c270f158ff56"/>
                                <w:lock w:val="sdtLocked"/>
                                <w:richText/>
                              </w:sdtPr>
                              <w:sdtContent>
                                <w:p>
                                  <w:pPr>
                                    <w:spacing w:line="360" w:lineRule="auto"/>
                                    <w:ind w:firstLine="720"/>
                                    <w:jc w:val="both"/>
                                    <w:rPr>
                                      <w:szCs w:val="24"/>
                                    </w:rPr>
                                  </w:pPr>
                                  <w:sdt>
                                    <w:sdtPr>
                                      <w:alias w:val="Numeris"/>
                                      <w:tag w:val="nr_2b9c4407a96f48a5a016c270f158ff56"/>
                                      <w:lock w:val="sdtLocked"/>
                                      <w:richText/>
                                    </w:sdtPr>
                                    <w:sdtContent>
                                      <w:r>
                                        <w:rPr>
                                          <w:szCs w:val="24"/>
                                        </w:rPr>
                                        <w:t>10</w:t>
                                      </w:r>
                                    </w:sdtContent>
                                  </w:sdt>
                                  <w:r>
                                    <w:rPr>
                                      <w:szCs w:val="24"/>
                                    </w:rPr>
                                    <w:t>) kiekvieną ketvirtį viešai skelbia apibendrintą informaciją apie kiekvienos savivaldybės teritorijoje veiklą vykdančių šilumos tiekėjų, reguliuojamų nepriklausomų šilumos gamintojų ir bendrų šilumos ir elektros energijos gamintojų tiesiogiai sudaromų dvišalių susitarimų pagrindu įsigyjamo biokuro vidutinę kainą (su transportavimo išlaidomis) atskirai pagal biokuro rūšį ir kitus duomenis, nustatytus energetikos ministro patvirtintose Informacijos, susijusios su energetikos veikla, teikimo valstybės, savivaldybių institucijoms, įstaigoms ir (ar) kitiems asmenims taisyklėse;</w:t>
                                  </w:r>
                                </w:p>
                              </w:sdtContent>
                            </w:sdt>
                            <w:sdt>
                              <w:sdtPr>
                                <w:alias w:val="8 str. 1 d. 11 p."/>
                                <w:tag w:val="part_a71405e5440c4b4cbea00bdfdde77062"/>
                                <w:lock w:val="sdtLocked"/>
                                <w:richText/>
                              </w:sdtPr>
                              <w:sdtContent>
                                <w:p>
                                  <w:pPr>
                                    <w:spacing w:line="360" w:lineRule="auto"/>
                                    <w:ind w:firstLine="720"/>
                                    <w:jc w:val="both"/>
                                    <w:rPr>
                                      <w:szCs w:val="24"/>
                                    </w:rPr>
                                  </w:pPr>
                                  <w:sdt>
                                    <w:sdtPr>
                                      <w:alias w:val="Numeris"/>
                                      <w:tag w:val="nr_a71405e5440c4b4cbea00bdfdde77062"/>
                                      <w:lock w:val="sdtLocked"/>
                                      <w:richText/>
                                    </w:sdtPr>
                                    <w:sdtContent>
                                      <w:r>
                                        <w:rPr>
                                          <w:szCs w:val="24"/>
                                        </w:rPr>
                                        <w:t>11</w:t>
                                      </w:r>
                                    </w:sdtContent>
                                  </w:sdt>
                                  <w:r>
                                    <w:rPr>
                                      <w:szCs w:val="24"/>
                                    </w:rPr>
                                    <w:t xml:space="preserve">) atlieka kitas Lietuvos Respublikos įstatymų ir kitų teisės aktų nustatytas funkcijas. </w:t>
                                  </w:r>
                                </w:p>
                              </w:sdtContent>
                            </w:sdt>
                          </w:sdtContent>
                        </w:sdt>
                        <w:sdt>
                          <w:sdtPr>
                            <w:alias w:val="8 str. 2 d."/>
                            <w:tag w:val="part_d8a58525c19b4957a309471f9f215996"/>
                            <w:lock w:val="sdtLocked"/>
                            <w:richText/>
                          </w:sdtPr>
                          <w:sdtContent>
                            <w:p>
                              <w:pPr>
                                <w:spacing w:line="360" w:lineRule="auto"/>
                                <w:ind w:firstLine="720"/>
                                <w:jc w:val="both"/>
                                <w:rPr>
                                  <w:szCs w:val="24"/>
                                </w:rPr>
                              </w:pPr>
                              <w:sdt>
                                <w:sdtPr>
                                  <w:alias w:val="Numeris"/>
                                  <w:tag w:val="nr_d8a58525c19b4957a309471f9f215996"/>
                                  <w:lock w:val="sdtLocked"/>
                                  <w:richText/>
                                </w:sdtPr>
                                <w:sdtContent>
                                  <w:r>
                                    <w:rPr>
                                      <w:szCs w:val="24"/>
                                    </w:rPr>
                                    <w:t>2</w:t>
                                  </w:r>
                                </w:sdtContent>
                              </w:sdt>
                              <w:r>
                                <w:rPr>
                                  <w:szCs w:val="24"/>
                                </w:rPr>
                                <w:t>. Atlikdama jai priskirtas funkcijas, Komisija pagal kompetenciją bendradarbiauja su Lietuvos Respublikos finansinių priemonių rinkų priežiūros institucija, Lietuvos Respublikos konkurencijos taryba (toliau – Konkurencijos taryba) ir Viešųjų pirkimų tarnyba.“</w:t>
                              </w:r>
                            </w:p>
                            <w:p>
                              <w:pPr>
                                <w:spacing w:line="360" w:lineRule="auto"/>
                                <w:ind w:firstLine="720"/>
                                <w:rPr>
                                  <w:b/>
                                  <w:szCs w:val="24"/>
                                </w:rPr>
                              </w:pPr>
                            </w:p>
                            <w:p>
                              <w:pPr>
                                <w:spacing w:line="360" w:lineRule="auto"/>
                                <w:ind w:firstLine="720"/>
                                <w:rPr>
                                  <w:b/>
                                  <w:szCs w:val="24"/>
                                </w:rPr>
                              </w:pPr>
                            </w:p>
                          </w:sdtContent>
                        </w:sdt>
                      </w:sdtContent>
                    </w:sdt>
                  </w:sdtContent>
                </w:sdt>
              </w:sdtContent>
            </w:sdt>
          </w:sdtContent>
        </w:sdt>
        <w:sdt>
          <w:sdtPr>
            <w:alias w:val="3 str."/>
            <w:tag w:val="part_575298983511436c9e1bff0a888ce45a"/>
            <w:lock w:val="sdtLocked"/>
            <w:richText/>
          </w:sdtPr>
          <w:sdtContent>
            <w:p>
              <w:pPr>
                <w:spacing w:line="360" w:lineRule="auto"/>
                <w:ind w:firstLine="720"/>
                <w:rPr>
                  <w:b/>
                  <w:bCs/>
                  <w:szCs w:val="24"/>
                  <w:lang w:eastAsia="lt-LT"/>
                </w:rPr>
              </w:pPr>
              <w:sdt>
                <w:sdtPr>
                  <w:alias w:val="Numeris"/>
                  <w:tag w:val="nr_575298983511436c9e1bff0a888ce45a"/>
                  <w:lock w:val="sdtLocked"/>
                  <w:richText/>
                </w:sdtPr>
                <w:sdtContent>
                  <w:r>
                    <w:rPr>
                      <w:b/>
                      <w:bCs/>
                      <w:szCs w:val="24"/>
                      <w:lang w:eastAsia="lt-LT"/>
                    </w:rPr>
                    <w:t>3</w:t>
                  </w:r>
                </w:sdtContent>
              </w:sdt>
              <w:r>
                <w:rPr>
                  <w:b/>
                  <w:bCs/>
                  <w:szCs w:val="24"/>
                  <w:lang w:eastAsia="lt-LT"/>
                </w:rPr>
                <w:t xml:space="preserve"> straipsnis. </w:t>
              </w:r>
              <w:sdt>
                <w:sdtPr>
                  <w:alias w:val="Pavadinimas"/>
                  <w:tag w:val="title_575298983511436c9e1bff0a888ce45a"/>
                  <w:lock w:val="sdtLocked"/>
                  <w:richText/>
                </w:sdtPr>
                <w:sdtContent>
                  <w:r>
                    <w:rPr>
                      <w:b/>
                      <w:bCs/>
                      <w:szCs w:val="24"/>
                      <w:lang w:eastAsia="lt-LT"/>
                    </w:rPr>
                    <w:t>9 straipsnio pakeitimas</w:t>
                  </w:r>
                </w:sdtContent>
              </w:sdt>
            </w:p>
            <w:sdt>
              <w:sdtPr>
                <w:alias w:val="3 str. 1 d."/>
                <w:tag w:val="part_85bf944b5fc648e282449be6f87285ec"/>
                <w:lock w:val="sdtLocked"/>
                <w:richText/>
              </w:sdtPr>
              <w:sdtContent>
                <w:p>
                  <w:pPr>
                    <w:spacing w:line="360" w:lineRule="auto"/>
                    <w:ind w:firstLine="720"/>
                    <w:jc w:val="both"/>
                    <w:rPr>
                      <w:bCs/>
                      <w:szCs w:val="24"/>
                      <w:lang w:eastAsia="lt-LT"/>
                    </w:rPr>
                  </w:pPr>
                  <w:r>
                    <w:rPr>
                      <w:bCs/>
                      <w:szCs w:val="24"/>
                      <w:lang w:eastAsia="lt-LT"/>
                    </w:rPr>
                    <w:t>Pakeisti 9 straipsnį ir jį išdėstyti taip:</w:t>
                  </w:r>
                </w:p>
                <w:sdt>
                  <w:sdtPr>
                    <w:alias w:val="citata"/>
                    <w:tag w:val="part_71da691d1ba6455da5a4664de12261ff"/>
                    <w:lock w:val="sdtLocked"/>
                    <w:richText/>
                  </w:sdtPr>
                  <w:sdtContent>
                    <w:sdt>
                      <w:sdtPr>
                        <w:alias w:val="9 str."/>
                        <w:tag w:val="part_ecc9dcc4e6604e9998f959b4b3e777a0"/>
                        <w:lock w:val="sdtLocked"/>
                        <w:richText/>
                      </w:sdtPr>
                      <w:sdtContent>
                        <w:p>
                          <w:pPr>
                            <w:spacing w:line="360" w:lineRule="auto"/>
                            <w:ind w:firstLine="720"/>
                            <w:jc w:val="both"/>
                            <w:rPr>
                              <w:bCs/>
                              <w:szCs w:val="24"/>
                              <w:lang w:eastAsia="lt-LT"/>
                            </w:rPr>
                          </w:pPr>
                          <w:r>
                            <w:rPr>
                              <w:bCs/>
                              <w:szCs w:val="24"/>
                              <w:lang w:eastAsia="lt-LT"/>
                            </w:rPr>
                            <w:t>„</w:t>
                          </w:r>
                          <w:sdt>
                            <w:sdtPr>
                              <w:alias w:val="Numeris"/>
                              <w:tag w:val="nr_ecc9dcc4e6604e9998f959b4b3e777a0"/>
                              <w:lock w:val="sdtLocked"/>
                              <w:richText/>
                            </w:sdtPr>
                            <w:sdtContent>
                              <w:r>
                                <w:rPr>
                                  <w:b/>
                                  <w:bCs/>
                                  <w:szCs w:val="24"/>
                                  <w:lang w:eastAsia="lt-LT"/>
                                </w:rPr>
                                <w:t>9</w:t>
                              </w:r>
                            </w:sdtContent>
                          </w:sdt>
                          <w:r>
                            <w:rPr>
                              <w:b/>
                              <w:bCs/>
                              <w:szCs w:val="24"/>
                              <w:lang w:eastAsia="lt-LT"/>
                            </w:rPr>
                            <w:t xml:space="preserve"> straipsnis. </w:t>
                          </w:r>
                          <w:sdt>
                            <w:sdtPr>
                              <w:alias w:val="Pavadinimas"/>
                              <w:tag w:val="title_ecc9dcc4e6604e9998f959b4b3e777a0"/>
                              <w:lock w:val="sdtLocked"/>
                              <w:richText/>
                            </w:sdtPr>
                            <w:sdtContent>
                              <w:r>
                                <w:rPr>
                                  <w:b/>
                                  <w:bCs/>
                                  <w:szCs w:val="24"/>
                                  <w:lang w:eastAsia="lt-LT"/>
                                </w:rPr>
                                <w:t>Energijos išteklių rinkos organizavimas</w:t>
                              </w:r>
                            </w:sdtContent>
                          </w:sdt>
                        </w:p>
                        <w:sdt>
                          <w:sdtPr>
                            <w:alias w:val="9 str. 1 d."/>
                            <w:tag w:val="part_b22ddad64d994318bfc427f5fb27d2e7"/>
                            <w:lock w:val="sdtLocked"/>
                            <w:richText/>
                          </w:sdtPr>
                          <w:sdtContent>
                            <w:p>
                              <w:pPr>
                                <w:spacing w:line="360" w:lineRule="auto"/>
                                <w:ind w:firstLine="720"/>
                                <w:jc w:val="both"/>
                                <w:rPr>
                                  <w:bCs/>
                                  <w:szCs w:val="24"/>
                                  <w:lang w:eastAsia="lt-LT"/>
                                </w:rPr>
                              </w:pPr>
                              <w:sdt>
                                <w:sdtPr>
                                  <w:alias w:val="Numeris"/>
                                  <w:tag w:val="nr_b22ddad64d994318bfc427f5fb27d2e7"/>
                                  <w:lock w:val="sdtLocked"/>
                                  <w:richText/>
                                </w:sdtPr>
                                <w:sdtContent>
                                  <w:r>
                                    <w:rPr>
                                      <w:bCs/>
                                      <w:szCs w:val="24"/>
                                      <w:lang w:eastAsia="lt-LT"/>
                                    </w:rPr>
                                    <w:t>1</w:t>
                                  </w:r>
                                </w:sdtContent>
                              </w:sdt>
                              <w:r>
                                <w:rPr>
                                  <w:bCs/>
                                  <w:szCs w:val="24"/>
                                  <w:lang w:eastAsia="lt-LT"/>
                                </w:rPr>
                                <w:t xml:space="preserve">. Energijos išteklių rinkos dalyviai prekiauja energijos ištekliais šiame įstatyme ir šio įstatymo 1 straipsnio 2 dalyje nurodytuose įstatymuose nustatyta tvarka. </w:t>
                              </w:r>
                            </w:p>
                          </w:sdtContent>
                        </w:sdt>
                        <w:sdt>
                          <w:sdtPr>
                            <w:alias w:val="9 str. 2 d."/>
                            <w:tag w:val="part_25da25d338224651b2c77c07397a194d"/>
                            <w:lock w:val="sdtLocked"/>
                            <w:richText/>
                          </w:sdtPr>
                          <w:sdtContent>
                            <w:p>
                              <w:pPr>
                                <w:spacing w:line="360" w:lineRule="auto"/>
                                <w:ind w:firstLine="720"/>
                                <w:jc w:val="both"/>
                                <w:rPr>
                                  <w:bCs/>
                                  <w:szCs w:val="24"/>
                                  <w:lang w:eastAsia="lt-LT"/>
                                </w:rPr>
                              </w:pPr>
                              <w:sdt>
                                <w:sdtPr>
                                  <w:alias w:val="Numeris"/>
                                  <w:tag w:val="nr_25da25d338224651b2c77c07397a194d"/>
                                  <w:lock w:val="sdtLocked"/>
                                  <w:richText/>
                                </w:sdtPr>
                                <w:sdtContent>
                                  <w:r>
                                    <w:rPr>
                                      <w:bCs/>
                                      <w:szCs w:val="24"/>
                                      <w:lang w:eastAsia="lt-LT"/>
                                    </w:rPr>
                                    <w:t>2</w:t>
                                  </w:r>
                                </w:sdtContent>
                              </w:sdt>
                              <w:r>
                                <w:rPr>
                                  <w:bCs/>
                                  <w:szCs w:val="24"/>
                                  <w:lang w:eastAsia="lt-LT"/>
                                </w:rPr>
                                <w:t xml:space="preserve">. Šiame įstatyme nustatyti reikalavimai taikomi prekybai biokuru, gamtinėmis dujomis ir pagalbiniais instrumentais. Prekyba energijos išteklių rinkoje yra vykdoma prekiaujant biržoje arba tiesiogiai sudaromų dvišalių susitarimų pagrindu. </w:t>
                              </w:r>
                            </w:p>
                          </w:sdtContent>
                        </w:sdt>
                        <w:sdt>
                          <w:sdtPr>
                            <w:alias w:val="9 str. 3 d."/>
                            <w:tag w:val="part_41f645e608774cf8b87aaeabbb347a21"/>
                            <w:lock w:val="sdtLocked"/>
                            <w:richText/>
                          </w:sdtPr>
                          <w:sdtContent>
                            <w:p>
                              <w:pPr>
                                <w:spacing w:line="360" w:lineRule="auto"/>
                                <w:ind w:firstLine="720"/>
                                <w:jc w:val="both"/>
                                <w:rPr>
                                  <w:bCs/>
                                  <w:szCs w:val="24"/>
                                  <w:lang w:eastAsia="lt-LT"/>
                                </w:rPr>
                              </w:pPr>
                              <w:sdt>
                                <w:sdtPr>
                                  <w:alias w:val="Numeris"/>
                                  <w:tag w:val="nr_41f645e608774cf8b87aaeabbb347a21"/>
                                  <w:lock w:val="sdtLocked"/>
                                  <w:richText/>
                                </w:sdtPr>
                                <w:sdtContent>
                                  <w:r>
                                    <w:rPr>
                                      <w:bCs/>
                                      <w:szCs w:val="24"/>
                                      <w:lang w:eastAsia="lt-LT"/>
                                    </w:rPr>
                                    <w:t>3</w:t>
                                  </w:r>
                                </w:sdtContent>
                              </w:sdt>
                              <w:r>
                                <w:rPr>
                                  <w:bCs/>
                                  <w:szCs w:val="24"/>
                                  <w:lang w:eastAsia="lt-LT"/>
                                </w:rPr>
                                <w:t xml:space="preserve">. Energijos ištekliai elektros ir (ar) šilumos energijai gaminti yra įsigyjami šiame įstatyme nustatytais būdais, vadovaujantis Vyriausybės patvirtintose Įmonių, veikiančių energetikos srityje, energijos ar kuro, kurių reikia elektros ir šilumos energijai gaminti, pirkimų taisyklėse (toliau – Pirkimų taisyklės) nustatyta tvarka, išskyrus atvejus, kai įstatymai nustato energetikos įmonėms privalomus vykdyti reikalavimus dėl energijos išteklių įsigijimo šaltinio ir (ar) būdo. </w:t>
                              </w:r>
                            </w:p>
                          </w:sdtContent>
                        </w:sdt>
                        <w:sdt>
                          <w:sdtPr>
                            <w:alias w:val="9 str. 4 d."/>
                            <w:tag w:val="part_d154bbddf6304027ba9aa93d8d946494"/>
                            <w:lock w:val="sdtLocked"/>
                            <w:richText/>
                          </w:sdtPr>
                          <w:sdtContent>
                            <w:p>
                              <w:pPr>
                                <w:spacing w:line="360" w:lineRule="auto"/>
                                <w:ind w:firstLine="720"/>
                                <w:jc w:val="both"/>
                                <w:rPr>
                                  <w:bCs/>
                                  <w:szCs w:val="24"/>
                                  <w:lang w:eastAsia="lt-LT"/>
                                </w:rPr>
                              </w:pPr>
                              <w:sdt>
                                <w:sdtPr>
                                  <w:alias w:val="Numeris"/>
                                  <w:tag w:val="nr_d154bbddf6304027ba9aa93d8d946494"/>
                                  <w:lock w:val="sdtLocked"/>
                                  <w:richText/>
                                </w:sdtPr>
                                <w:sdtContent>
                                  <w:r>
                                    <w:rPr>
                                      <w:bCs/>
                                      <w:szCs w:val="24"/>
                                      <w:lang w:eastAsia="lt-LT"/>
                                    </w:rPr>
                                    <w:t>4</w:t>
                                  </w:r>
                                </w:sdtContent>
                              </w:sdt>
                              <w:r>
                                <w:rPr>
                                  <w:bCs/>
                                  <w:szCs w:val="24"/>
                                  <w:lang w:eastAsia="lt-LT"/>
                                </w:rPr>
                                <w:t>.</w:t>
                              </w:r>
                              <w:r>
                                <w:rPr>
                                  <w:szCs w:val="24"/>
                                  <w:lang w:eastAsia="lt-LT"/>
                                </w:rPr>
                                <w:t xml:space="preserve"> </w:t>
                              </w:r>
                              <w:r>
                                <w:rPr>
                                  <w:bCs/>
                                  <w:szCs w:val="24"/>
                                  <w:lang w:eastAsia="lt-LT"/>
                                </w:rPr>
                                <w:t>Energijos išteklių rinkos dalyviai, prekiaudami energijos ištekliais šiame įstatyme nustatyta tvarka, laikosi šiame įstatyme, Energetikos įstatyme ir Lietuvos Respublikos konkurencijos įstatyme (toliau – Konkurencijos įstatymas) nustatytų reikalavimų ūkinei veiklai.</w:t>
                              </w:r>
                            </w:p>
                          </w:sdtContent>
                        </w:sdt>
                        <w:sdt>
                          <w:sdtPr>
                            <w:alias w:val="9 str. 5 d."/>
                            <w:tag w:val="part_be21ba8344e249239a965c852d36be14"/>
                            <w:lock w:val="sdtLocked"/>
                            <w:richText/>
                          </w:sdtPr>
                          <w:sdtContent>
                            <w:p>
                              <w:pPr>
                                <w:spacing w:line="360" w:lineRule="auto"/>
                                <w:ind w:firstLine="720"/>
                                <w:jc w:val="both"/>
                                <w:rPr>
                                  <w:bCs/>
                                  <w:szCs w:val="24"/>
                                  <w:lang w:eastAsia="lt-LT"/>
                                </w:rPr>
                              </w:pPr>
                              <w:sdt>
                                <w:sdtPr>
                                  <w:alias w:val="Numeris"/>
                                  <w:tag w:val="nr_be21ba8344e249239a965c852d36be14"/>
                                  <w:lock w:val="sdtLocked"/>
                                  <w:richText/>
                                </w:sdtPr>
                                <w:sdtContent>
                                  <w:r>
                                    <w:rPr>
                                      <w:bCs/>
                                      <w:szCs w:val="24"/>
                                      <w:lang w:eastAsia="lt-LT"/>
                                    </w:rPr>
                                    <w:t>5</w:t>
                                  </w:r>
                                </w:sdtContent>
                              </w:sdt>
                              <w:r>
                                <w:rPr>
                                  <w:bCs/>
                                  <w:szCs w:val="24"/>
                                  <w:lang w:eastAsia="lt-LT"/>
                                </w:rPr>
                                <w:t xml:space="preserve">. Energijos išteklių rinkos dalyviams draudžiama naudotis viešai neatskleista prekybos energijos ištekliais informacija ir užsiimti arba bandyti užsiimti manipuliavimu energijos išteklių rinka. Prekybos naudojantis viešai neatskleista informacija ir manipuliavimo rinka draudimas užtikrinamas vadovaujantis 2011 m. spalio 25 d. Europos Parlamento ir Tarybos reglamento (ES) Nr. 1227/2011 dėl didmeninės energijos rinkos vientisumo ir skaidrumo (OL 2011 L 326, </w:t>
                                <w:br/>
                                <w:t>p. 1) nustatytais reikalavimais ir tvarka.“</w:t>
                              </w:r>
                            </w:p>
                            <w:p>
                              <w:pPr>
                                <w:spacing w:line="360" w:lineRule="auto"/>
                                <w:ind w:firstLine="720"/>
                                <w:jc w:val="both"/>
                                <w:rPr>
                                  <w:bCs/>
                                  <w:szCs w:val="24"/>
                                  <w:lang w:eastAsia="lt-LT"/>
                                </w:rPr>
                              </w:pPr>
                            </w:p>
                            <w:p>
                              <w:pPr>
                                <w:spacing w:line="360" w:lineRule="auto"/>
                                <w:ind w:firstLine="720"/>
                                <w:jc w:val="both"/>
                                <w:rPr>
                                  <w:bCs/>
                                  <w:szCs w:val="24"/>
                                  <w:lang w:eastAsia="lt-LT"/>
                                </w:rPr>
                              </w:pPr>
                            </w:p>
                          </w:sdtContent>
                        </w:sdt>
                      </w:sdtContent>
                    </w:sdt>
                  </w:sdtContent>
                </w:sdt>
              </w:sdtContent>
            </w:sdt>
          </w:sdtContent>
        </w:sdt>
        <w:sdt>
          <w:sdtPr>
            <w:alias w:val="4 str."/>
            <w:tag w:val="part_f5e6735733bd4311af5bba4c3cc71bab"/>
            <w:lock w:val="sdtLocked"/>
            <w:richText/>
          </w:sdtPr>
          <w:sdtContent>
            <w:p>
              <w:pPr>
                <w:spacing w:line="360" w:lineRule="auto"/>
                <w:ind w:firstLine="720"/>
                <w:jc w:val="both"/>
                <w:rPr>
                  <w:b/>
                  <w:bCs/>
                  <w:szCs w:val="24"/>
                  <w:lang w:eastAsia="lt-LT"/>
                </w:rPr>
              </w:pPr>
              <w:sdt>
                <w:sdtPr>
                  <w:alias w:val="Numeris"/>
                  <w:tag w:val="nr_f5e6735733bd4311af5bba4c3cc71bab"/>
                  <w:lock w:val="sdtLocked"/>
                  <w:richText/>
                </w:sdtPr>
                <w:sdtContent>
                  <w:r>
                    <w:rPr>
                      <w:b/>
                      <w:bCs/>
                      <w:szCs w:val="24"/>
                      <w:lang w:eastAsia="lt-LT"/>
                    </w:rPr>
                    <w:t>4</w:t>
                  </w:r>
                </w:sdtContent>
              </w:sdt>
              <w:r>
                <w:rPr>
                  <w:b/>
                  <w:bCs/>
                  <w:szCs w:val="24"/>
                  <w:lang w:eastAsia="lt-LT"/>
                </w:rPr>
                <w:t xml:space="preserve"> straipsnis. </w:t>
              </w:r>
              <w:sdt>
                <w:sdtPr>
                  <w:alias w:val="Pavadinimas"/>
                  <w:tag w:val="title_f5e6735733bd4311af5bba4c3cc71bab"/>
                  <w:lock w:val="sdtLocked"/>
                  <w:richText/>
                </w:sdtPr>
                <w:sdtContent>
                  <w:r>
                    <w:rPr>
                      <w:b/>
                      <w:bCs/>
                      <w:szCs w:val="24"/>
                      <w:lang w:eastAsia="lt-LT"/>
                    </w:rPr>
                    <w:t>10 straipsnio pakeitimas</w:t>
                  </w:r>
                </w:sdtContent>
              </w:sdt>
            </w:p>
            <w:sdt>
              <w:sdtPr>
                <w:alias w:val="4 str. 1 d."/>
                <w:tag w:val="part_4e86d8f92ff1434f9cb7e19beefe2ab9"/>
                <w:lock w:val="sdtLocked"/>
                <w:richText/>
              </w:sdtPr>
              <w:sdtContent>
                <w:p>
                  <w:pPr>
                    <w:spacing w:line="360" w:lineRule="auto"/>
                    <w:ind w:firstLine="720"/>
                    <w:jc w:val="both"/>
                    <w:rPr>
                      <w:bCs/>
                      <w:szCs w:val="24"/>
                      <w:lang w:eastAsia="lt-LT"/>
                    </w:rPr>
                  </w:pPr>
                  <w:r>
                    <w:rPr>
                      <w:bCs/>
                      <w:szCs w:val="24"/>
                      <w:lang w:eastAsia="lt-LT"/>
                    </w:rPr>
                    <w:t>Pakeisti 10 straipsnio 1 dalį ir ją išdėstyti taip:</w:t>
                  </w:r>
                </w:p>
                <w:sdt>
                  <w:sdtPr>
                    <w:alias w:val="citata"/>
                    <w:tag w:val="part_fe07608395ef42dab91b36dc1a3eab17"/>
                    <w:lock w:val="sdtLocked"/>
                    <w:richText/>
                  </w:sdtPr>
                  <w:sdtContent>
                    <w:sdt>
                      <w:sdtPr>
                        <w:alias w:val="1 d."/>
                        <w:tag w:val="part_3c3406e35128411395f81efb7ec9735c"/>
                        <w:lock w:val="sdtLocked"/>
                        <w:richText/>
                      </w:sdtPr>
                      <w:sdtContent>
                        <w:p>
                          <w:pPr>
                            <w:spacing w:line="360" w:lineRule="auto"/>
                            <w:ind w:firstLine="720"/>
                            <w:jc w:val="both"/>
                            <w:rPr>
                              <w:b/>
                              <w:bCs/>
                              <w:szCs w:val="24"/>
                              <w:lang w:eastAsia="lt-LT"/>
                            </w:rPr>
                          </w:pPr>
                          <w:r>
                            <w:rPr>
                              <w:bCs/>
                              <w:szCs w:val="24"/>
                              <w:lang w:eastAsia="lt-LT"/>
                            </w:rPr>
                            <w:t>„</w:t>
                          </w:r>
                          <w:sdt>
                            <w:sdtPr>
                              <w:alias w:val="Numeris"/>
                              <w:tag w:val="nr_3c3406e35128411395f81efb7ec9735c"/>
                              <w:lock w:val="sdtLocked"/>
                              <w:richText/>
                            </w:sdtPr>
                            <w:sdtContent>
                              <w:r>
                                <w:rPr>
                                  <w:bCs/>
                                  <w:szCs w:val="24"/>
                                  <w:lang w:eastAsia="lt-LT"/>
                                </w:rPr>
                                <w:t>1</w:t>
                              </w:r>
                            </w:sdtContent>
                          </w:sdt>
                          <w:r>
                            <w:rPr>
                              <w:bCs/>
                              <w:szCs w:val="24"/>
                              <w:lang w:eastAsia="lt-LT"/>
                            </w:rPr>
                            <w:t>.</w:t>
                          </w:r>
                          <w:r>
                            <w:rPr>
                              <w:b/>
                              <w:bCs/>
                              <w:szCs w:val="24"/>
                              <w:lang w:eastAsia="lt-LT"/>
                            </w:rPr>
                            <w:t xml:space="preserve"> </w:t>
                          </w:r>
                          <w:r>
                            <w:rPr>
                              <w:szCs w:val="24"/>
                              <w:lang w:eastAsia="lt-LT"/>
                            </w:rPr>
                            <w:t>Energijos išteklių biržos operatorius šio įstatymo ir jo įgyvendinamųjų teisės aktų nustatyta tvarka administruoja energijos išteklių biržą ir organizuoja centralizuotą prekybą biokuru, gamtinėmis dujomis ir (ar) pagalbiniais instrumentais energijos išteklių biržoje.“</w:t>
                          </w:r>
                        </w:p>
                        <w:p>
                          <w:pPr>
                            <w:spacing w:line="360" w:lineRule="auto"/>
                            <w:ind w:firstLine="720"/>
                            <w:jc w:val="both"/>
                            <w:rPr>
                              <w:bCs/>
                              <w:szCs w:val="24"/>
                              <w:lang w:eastAsia="lt-LT"/>
                            </w:rPr>
                          </w:pPr>
                        </w:p>
                        <w:p>
                          <w:pPr>
                            <w:spacing w:line="360" w:lineRule="auto"/>
                            <w:ind w:firstLine="720"/>
                            <w:jc w:val="both"/>
                            <w:rPr>
                              <w:bCs/>
                              <w:szCs w:val="24"/>
                              <w:lang w:eastAsia="lt-LT"/>
                            </w:rPr>
                          </w:pPr>
                        </w:p>
                      </w:sdtContent>
                    </w:sdt>
                  </w:sdtContent>
                </w:sdt>
              </w:sdtContent>
            </w:sdt>
          </w:sdtContent>
        </w:sdt>
        <w:sdt>
          <w:sdtPr>
            <w:alias w:val="5 str."/>
            <w:tag w:val="part_14e65771f8124ec6b19fbe0c87cfd806"/>
            <w:lock w:val="sdtLocked"/>
            <w:richText/>
          </w:sdtPr>
          <w:sdtContent>
            <w:p>
              <w:pPr>
                <w:spacing w:line="360" w:lineRule="auto"/>
                <w:ind w:firstLine="720"/>
                <w:jc w:val="both"/>
                <w:rPr>
                  <w:b/>
                  <w:bCs/>
                  <w:szCs w:val="24"/>
                  <w:lang w:eastAsia="lt-LT"/>
                </w:rPr>
              </w:pPr>
              <w:sdt>
                <w:sdtPr>
                  <w:alias w:val="Numeris"/>
                  <w:tag w:val="nr_14e65771f8124ec6b19fbe0c87cfd806"/>
                  <w:lock w:val="sdtLocked"/>
                  <w:richText/>
                </w:sdtPr>
                <w:sdtContent>
                  <w:r>
                    <w:rPr>
                      <w:b/>
                      <w:bCs/>
                      <w:szCs w:val="24"/>
                      <w:lang w:eastAsia="lt-LT"/>
                    </w:rPr>
                    <w:t>5</w:t>
                  </w:r>
                </w:sdtContent>
              </w:sdt>
              <w:r>
                <w:rPr>
                  <w:b/>
                  <w:bCs/>
                  <w:szCs w:val="24"/>
                  <w:lang w:eastAsia="lt-LT"/>
                </w:rPr>
                <w:t xml:space="preserve"> straipsnis. </w:t>
              </w:r>
              <w:sdt>
                <w:sdtPr>
                  <w:alias w:val="Pavadinimas"/>
                  <w:tag w:val="title_14e65771f8124ec6b19fbe0c87cfd806"/>
                  <w:lock w:val="sdtLocked"/>
                  <w:richText/>
                </w:sdtPr>
                <w:sdtContent>
                  <w:r>
                    <w:rPr>
                      <w:b/>
                      <w:bCs/>
                      <w:szCs w:val="24"/>
                      <w:lang w:eastAsia="lt-LT"/>
                    </w:rPr>
                    <w:t>19</w:t>
                  </w:r>
                  <w:r>
                    <w:rPr>
                      <w:b/>
                      <w:bCs/>
                      <w:szCs w:val="24"/>
                      <w:vertAlign w:val="superscript"/>
                      <w:lang w:eastAsia="lt-LT"/>
                    </w:rPr>
                    <w:t>1</w:t>
                  </w:r>
                  <w:r>
                    <w:rPr>
                      <w:b/>
                      <w:bCs/>
                      <w:szCs w:val="24"/>
                      <w:lang w:eastAsia="lt-LT"/>
                    </w:rPr>
                    <w:t xml:space="preserve"> straipsnio pakeitimas</w:t>
                  </w:r>
                </w:sdtContent>
              </w:sdt>
            </w:p>
            <w:sdt>
              <w:sdtPr>
                <w:alias w:val="5 str. 1 d."/>
                <w:tag w:val="part_34cfcb19ef14493ab8788cfaff8263f9"/>
                <w:lock w:val="sdtLocked"/>
                <w:richText/>
              </w:sdtPr>
              <w:sdtContent>
                <w:p>
                  <w:pPr>
                    <w:spacing w:line="360" w:lineRule="auto"/>
                    <w:ind w:firstLine="720"/>
                    <w:jc w:val="both"/>
                    <w:rPr>
                      <w:bCs/>
                      <w:szCs w:val="24"/>
                      <w:lang w:eastAsia="lt-LT"/>
                    </w:rPr>
                  </w:pPr>
                  <w:r>
                    <w:rPr>
                      <w:bCs/>
                      <w:szCs w:val="24"/>
                      <w:lang w:eastAsia="lt-LT"/>
                    </w:rPr>
                    <w:t>Pakeisti 19</w:t>
                  </w:r>
                  <w:r>
                    <w:rPr>
                      <w:bCs/>
                      <w:szCs w:val="24"/>
                      <w:vertAlign w:val="superscript"/>
                      <w:lang w:eastAsia="lt-LT"/>
                    </w:rPr>
                    <w:t>1</w:t>
                  </w:r>
                  <w:r>
                    <w:rPr>
                      <w:bCs/>
                      <w:szCs w:val="24"/>
                      <w:lang w:eastAsia="lt-LT"/>
                    </w:rPr>
                    <w:t xml:space="preserve"> straipsnio 1 dalį ir ją išdėstyti taip:</w:t>
                  </w:r>
                </w:p>
                <w:sdt>
                  <w:sdtPr>
                    <w:alias w:val="citata"/>
                    <w:tag w:val="part_4e234f348cb34217b875fcc5555c965d"/>
                    <w:lock w:val="sdtLocked"/>
                    <w:richText/>
                  </w:sdtPr>
                  <w:sdtContent>
                    <w:sdt>
                      <w:sdtPr>
                        <w:alias w:val="1 d."/>
                        <w:tag w:val="part_52dcd200292a49afa1e6b1d983edf0ef"/>
                        <w:lock w:val="sdtLocked"/>
                        <w:richText/>
                      </w:sdtPr>
                      <w:sdtContent>
                        <w:p>
                          <w:pPr>
                            <w:spacing w:line="360" w:lineRule="auto"/>
                            <w:ind w:firstLine="720"/>
                            <w:jc w:val="both"/>
                            <w:rPr>
                              <w:bCs/>
                              <w:szCs w:val="24"/>
                              <w:lang w:eastAsia="lt-LT"/>
                            </w:rPr>
                          </w:pPr>
                          <w:r>
                            <w:rPr>
                              <w:bCs/>
                              <w:szCs w:val="24"/>
                              <w:lang w:eastAsia="lt-LT"/>
                            </w:rPr>
                            <w:t>„</w:t>
                          </w:r>
                          <w:sdt>
                            <w:sdtPr>
                              <w:alias w:val="Numeris"/>
                              <w:tag w:val="nr_52dcd200292a49afa1e6b1d983edf0ef"/>
                              <w:lock w:val="sdtLocked"/>
                              <w:richText/>
                            </w:sdtPr>
                            <w:sdtContent>
                              <w:r>
                                <w:rPr>
                                  <w:bCs/>
                                  <w:szCs w:val="24"/>
                                  <w:lang w:eastAsia="lt-LT"/>
                                </w:rPr>
                                <w:t>1</w:t>
                              </w:r>
                            </w:sdtContent>
                          </w:sdt>
                          <w:r>
                            <w:rPr>
                              <w:bCs/>
                              <w:szCs w:val="24"/>
                              <w:lang w:eastAsia="lt-LT"/>
                            </w:rPr>
                            <w:t xml:space="preserve">. Šilumos tiekėjai, reguliuojami nepriklausomi šilumos gamintojai ir bendri šilumos ir elektros energijos gamintojai, kurie elektros ir (ar) šilumos energijai gaminti naudoja biokurą, privalo teikti pirmenybę energijos išteklių biržai įsigydami šią elektros ir (ar) šilumos energijai gaminti reikalingo biokuro kiekio dalį: </w:t>
                          </w:r>
                        </w:p>
                        <w:sdt>
                          <w:sdtPr>
                            <w:alias w:val="1 d. 1 p."/>
                            <w:tag w:val="part_e409151dc9bc4ddc9112e243925ff6f9"/>
                            <w:lock w:val="sdtLocked"/>
                            <w:richText/>
                          </w:sdtPr>
                          <w:sdtContent>
                            <w:p>
                              <w:pPr>
                                <w:spacing w:line="360" w:lineRule="auto"/>
                                <w:ind w:firstLine="720"/>
                                <w:jc w:val="both"/>
                                <w:rPr>
                                  <w:bCs/>
                                  <w:szCs w:val="24"/>
                                  <w:lang w:eastAsia="lt-LT"/>
                                </w:rPr>
                              </w:pPr>
                              <w:sdt>
                                <w:sdtPr>
                                  <w:alias w:val="Numeris"/>
                                  <w:tag w:val="nr_e409151dc9bc4ddc9112e243925ff6f9"/>
                                  <w:lock w:val="sdtLocked"/>
                                  <w:richText/>
                                </w:sdtPr>
                                <w:sdtContent>
                                  <w:r>
                                    <w:rPr>
                                      <w:bCs/>
                                      <w:szCs w:val="24"/>
                                      <w:lang w:eastAsia="lt-LT"/>
                                    </w:rPr>
                                    <w:t>1</w:t>
                                  </w:r>
                                </w:sdtContent>
                              </w:sdt>
                              <w:r>
                                <w:rPr>
                                  <w:bCs/>
                                  <w:szCs w:val="24"/>
                                  <w:lang w:eastAsia="lt-LT"/>
                                </w:rPr>
                                <w:t>) 2014 metais – ne mažiau kaip 10 procentų;</w:t>
                              </w:r>
                            </w:p>
                          </w:sdtContent>
                        </w:sdt>
                        <w:sdt>
                          <w:sdtPr>
                            <w:alias w:val="1 d. 2 p."/>
                            <w:tag w:val="part_aa5ecacfb2da42cd8fe1ea74ef4f7c5f"/>
                            <w:lock w:val="sdtLocked"/>
                            <w:richText/>
                          </w:sdtPr>
                          <w:sdtContent>
                            <w:p>
                              <w:pPr>
                                <w:spacing w:line="360" w:lineRule="auto"/>
                                <w:ind w:firstLine="720"/>
                                <w:jc w:val="both"/>
                                <w:rPr>
                                  <w:bCs/>
                                  <w:szCs w:val="24"/>
                                  <w:lang w:eastAsia="lt-LT"/>
                                </w:rPr>
                              </w:pPr>
                              <w:sdt>
                                <w:sdtPr>
                                  <w:alias w:val="Numeris"/>
                                  <w:tag w:val="nr_aa5ecacfb2da42cd8fe1ea74ef4f7c5f"/>
                                  <w:lock w:val="sdtLocked"/>
                                  <w:richText/>
                                </w:sdtPr>
                                <w:sdtContent>
                                  <w:r>
                                    <w:rPr>
                                      <w:bCs/>
                                      <w:szCs w:val="24"/>
                                      <w:lang w:eastAsia="lt-LT"/>
                                    </w:rPr>
                                    <w:t>2</w:t>
                                  </w:r>
                                </w:sdtContent>
                              </w:sdt>
                              <w:r>
                                <w:rPr>
                                  <w:bCs/>
                                  <w:szCs w:val="24"/>
                                  <w:lang w:eastAsia="lt-LT"/>
                                </w:rPr>
                                <w:t xml:space="preserve">) 2015 metais – ne mažiau kaip 50 procentų; </w:t>
                              </w:r>
                            </w:p>
                          </w:sdtContent>
                        </w:sdt>
                        <w:sdt>
                          <w:sdtPr>
                            <w:alias w:val="1 d. 3 p."/>
                            <w:tag w:val="part_5dad17fb08b342ccb3bd807f075ab6aa"/>
                            <w:lock w:val="sdtLocked"/>
                            <w:richText/>
                          </w:sdtPr>
                          <w:sdtContent>
                            <w:p>
                              <w:pPr>
                                <w:spacing w:line="360" w:lineRule="auto"/>
                                <w:ind w:firstLine="720"/>
                                <w:jc w:val="both"/>
                                <w:rPr>
                                  <w:bCs/>
                                  <w:szCs w:val="24"/>
                                  <w:lang w:eastAsia="lt-LT"/>
                                </w:rPr>
                              </w:pPr>
                              <w:sdt>
                                <w:sdtPr>
                                  <w:alias w:val="Numeris"/>
                                  <w:tag w:val="nr_5dad17fb08b342ccb3bd807f075ab6aa"/>
                                  <w:lock w:val="sdtLocked"/>
                                  <w:richText/>
                                </w:sdtPr>
                                <w:sdtContent>
                                  <w:r>
                                    <w:rPr>
                                      <w:bCs/>
                                      <w:szCs w:val="24"/>
                                      <w:lang w:eastAsia="lt-LT"/>
                                    </w:rPr>
                                    <w:t>3</w:t>
                                  </w:r>
                                </w:sdtContent>
                              </w:sdt>
                              <w:r>
                                <w:rPr>
                                  <w:bCs/>
                                  <w:szCs w:val="24"/>
                                  <w:lang w:eastAsia="lt-LT"/>
                                </w:rPr>
                                <w:t>) 2016 metais ir vėlesniais metais – ne mažiau kaip 100 procentų.“</w:t>
                              </w:r>
                            </w:p>
                            <w:p>
                              <w:pPr>
                                <w:spacing w:line="360" w:lineRule="auto"/>
                                <w:ind w:firstLine="720"/>
                                <w:jc w:val="both"/>
                                <w:rPr>
                                  <w:b/>
                                  <w:bCs/>
                                  <w:szCs w:val="24"/>
                                  <w:lang w:eastAsia="lt-LT"/>
                                </w:rPr>
                              </w:pPr>
                            </w:p>
                          </w:sdtContent>
                        </w:sdt>
                      </w:sdtContent>
                    </w:sdt>
                  </w:sdtContent>
                </w:sdt>
              </w:sdtContent>
            </w:sdt>
          </w:sdtContent>
        </w:sdt>
        <w:sdt>
          <w:sdtPr>
            <w:alias w:val="6 str."/>
            <w:tag w:val="part_1f6465c643d7405cb65ffb5d4a527f85"/>
            <w:lock w:val="sdtLocked"/>
            <w:richText/>
          </w:sdtPr>
          <w:sdtContent>
            <w:p>
              <w:pPr>
                <w:spacing w:line="360" w:lineRule="auto"/>
                <w:ind w:firstLine="720"/>
                <w:jc w:val="both"/>
                <w:rPr>
                  <w:b/>
                  <w:szCs w:val="24"/>
                </w:rPr>
              </w:pPr>
              <w:sdt>
                <w:sdtPr>
                  <w:alias w:val="Numeris"/>
                  <w:tag w:val="nr_1f6465c643d7405cb65ffb5d4a527f85"/>
                  <w:lock w:val="sdtLocked"/>
                  <w:richText/>
                </w:sdtPr>
                <w:sdtContent>
                  <w:r>
                    <w:rPr>
                      <w:b/>
                      <w:szCs w:val="24"/>
                    </w:rPr>
                    <w:t>6</w:t>
                  </w:r>
                </w:sdtContent>
              </w:sdt>
              <w:r>
                <w:rPr>
                  <w:b/>
                  <w:szCs w:val="24"/>
                </w:rPr>
                <w:t xml:space="preserve"> straipsnis. </w:t>
              </w:r>
              <w:sdt>
                <w:sdtPr>
                  <w:alias w:val="Pavadinimas"/>
                  <w:tag w:val="title_1f6465c643d7405cb65ffb5d4a527f85"/>
                  <w:lock w:val="sdtLocked"/>
                  <w:richText/>
                </w:sdtPr>
                <w:sdtContent>
                  <w:r>
                    <w:rPr>
                      <w:b/>
                      <w:szCs w:val="24"/>
                    </w:rPr>
                    <w:t>Aštuntojo skirsnio pakeitimas</w:t>
                  </w:r>
                </w:sdtContent>
              </w:sdt>
            </w:p>
            <w:sdt>
              <w:sdtPr>
                <w:alias w:val="6 str. 1 d."/>
                <w:tag w:val="part_e0de354084444d438eea17c9869707b4"/>
                <w:lock w:val="sdtLocked"/>
                <w:richText/>
              </w:sdtPr>
              <w:sdtContent>
                <w:p>
                  <w:pPr>
                    <w:spacing w:line="360" w:lineRule="auto"/>
                    <w:ind w:firstLine="720"/>
                    <w:jc w:val="both"/>
                    <w:rPr>
                      <w:szCs w:val="24"/>
                    </w:rPr>
                  </w:pPr>
                  <w:r>
                    <w:rPr>
                      <w:szCs w:val="24"/>
                    </w:rPr>
                    <w:t>Pakeisti aštuntąjį skirsnį ir jį išdėstyti taip:</w:t>
                  </w:r>
                </w:p>
                <w:p>
                  <w:pPr>
                    <w:spacing w:line="360" w:lineRule="auto"/>
                    <w:ind w:firstLine="720"/>
                    <w:jc w:val="both"/>
                    <w:rPr>
                      <w:b/>
                      <w:szCs w:val="24"/>
                    </w:rPr>
                  </w:pPr>
                </w:p>
                <w:sdt>
                  <w:sdtPr>
                    <w:alias w:val="citata"/>
                    <w:tag w:val="part_58b0f788b4eb417980f840343a670e61"/>
                    <w:lock w:val="sdtLocked"/>
                    <w:richText/>
                  </w:sdtPr>
                  <w:sdtContent>
                    <w:sdt>
                      <w:sdtPr>
                        <w:alias w:val="skirsnis"/>
                        <w:tag w:val="part_d8e86ffdb767426d9d36e4e9bfe6fd33"/>
                        <w:lock w:val="sdtLocked"/>
                        <w:richText/>
                      </w:sdtPr>
                      <w:sdtContent>
                        <w:p>
                          <w:pPr>
                            <w:spacing w:line="360" w:lineRule="auto"/>
                            <w:ind w:firstLine="720"/>
                            <w:jc w:val="center"/>
                            <w:rPr>
                              <w:b/>
                              <w:szCs w:val="24"/>
                            </w:rPr>
                          </w:pPr>
                          <w:r>
                            <w:rPr>
                              <w:szCs w:val="24"/>
                            </w:rPr>
                            <w:t>„</w:t>
                          </w:r>
                          <w:sdt>
                            <w:sdtPr>
                              <w:alias w:val="Numeris"/>
                              <w:tag w:val="nr_d8e86ffdb767426d9d36e4e9bfe6fd33"/>
                              <w:lock w:val="sdtLocked"/>
                              <w:richText/>
                            </w:sdtPr>
                            <w:sdtContent>
                              <w:r>
                                <w:rPr>
                                  <w:b/>
                                  <w:szCs w:val="24"/>
                                </w:rPr>
                                <w:t>AŠTUNTASIS</w:t>
                              </w:r>
                            </w:sdtContent>
                          </w:sdt>
                          <w:r>
                            <w:rPr>
                              <w:b/>
                              <w:szCs w:val="24"/>
                            </w:rPr>
                            <w:t xml:space="preserve"> SKIRSNIS</w:t>
                          </w:r>
                        </w:p>
                        <w:p>
                          <w:pPr>
                            <w:spacing w:line="360" w:lineRule="auto"/>
                            <w:ind w:firstLine="720"/>
                            <w:jc w:val="center"/>
                            <w:rPr>
                              <w:b/>
                              <w:szCs w:val="24"/>
                            </w:rPr>
                          </w:pPr>
                          <w:sdt>
                            <w:sdtPr>
                              <w:alias w:val="Pavadinimas"/>
                              <w:tag w:val="title_d8e86ffdb767426d9d36e4e9bfe6fd33"/>
                              <w:lock w:val="sdtLocked"/>
                              <w:richText/>
                            </w:sdtPr>
                            <w:sdtContent>
                              <w:r>
                                <w:rPr>
                                  <w:b/>
                                  <w:szCs w:val="24"/>
                                </w:rPr>
                                <w:t xml:space="preserve">ENERGIJOS IŠTEKLIŲ RINKOS PRIEŽIŪRA IR ATSAKOMYBĖS TAIKYMAS. SKUNDŲ </w:t>
                              </w:r>
                              <w:r>
                                <w:rPr>
                                  <w:b/>
                                  <w:caps/>
                                  <w:szCs w:val="24"/>
                                </w:rPr>
                                <w:t>ir ginčų</w:t>
                              </w:r>
                              <w:r>
                                <w:rPr>
                                  <w:b/>
                                  <w:szCs w:val="24"/>
                                </w:rPr>
                                <w:t xml:space="preserve"> NAGRINĖJIMAS</w:t>
                              </w:r>
                            </w:sdtContent>
                          </w:sdt>
                        </w:p>
                        <w:p>
                          <w:pPr>
                            <w:spacing w:line="360" w:lineRule="auto"/>
                            <w:ind w:firstLine="720"/>
                            <w:jc w:val="both"/>
                            <w:rPr>
                              <w:szCs w:val="24"/>
                            </w:rPr>
                          </w:pPr>
                        </w:p>
                        <w:sdt>
                          <w:sdtPr>
                            <w:alias w:val="28 str."/>
                            <w:tag w:val="part_990a4b8171f146f19b485183cbbac5db"/>
                            <w:lock w:val="sdtLocked"/>
                            <w:richText/>
                          </w:sdtPr>
                          <w:sdtContent>
                            <w:p>
                              <w:pPr>
                                <w:spacing w:line="360" w:lineRule="auto"/>
                                <w:ind w:left="2268" w:hanging="1548"/>
                                <w:jc w:val="both"/>
                                <w:rPr>
                                  <w:b/>
                                  <w:szCs w:val="24"/>
                                </w:rPr>
                              </w:pPr>
                              <w:sdt>
                                <w:sdtPr>
                                  <w:alias w:val="Numeris"/>
                                  <w:tag w:val="nr_990a4b8171f146f19b485183cbbac5db"/>
                                  <w:lock w:val="sdtLocked"/>
                                  <w:richText/>
                                </w:sdtPr>
                                <w:sdtContent>
                                  <w:r>
                                    <w:rPr>
                                      <w:b/>
                                      <w:szCs w:val="24"/>
                                    </w:rPr>
                                    <w:t>28</w:t>
                                  </w:r>
                                </w:sdtContent>
                              </w:sdt>
                              <w:r>
                                <w:rPr>
                                  <w:b/>
                                  <w:szCs w:val="24"/>
                                </w:rPr>
                                <w:t xml:space="preserve"> straipsnis. </w:t>
                              </w:r>
                              <w:sdt>
                                <w:sdtPr>
                                  <w:alias w:val="Pavadinimas"/>
                                  <w:tag w:val="title_990a4b8171f146f19b485183cbbac5db"/>
                                  <w:lock w:val="sdtLocked"/>
                                  <w:richText/>
                                </w:sdtPr>
                                <w:sdtContent>
                                  <w:r>
                                    <w:rPr>
                                      <w:b/>
                                      <w:szCs w:val="24"/>
                                    </w:rPr>
                                    <w:t>Energijos išteklių elektros ir (ar) šilumos energijai gaminti pirkimų priežiūra</w:t>
                                  </w:r>
                                </w:sdtContent>
                              </w:sdt>
                            </w:p>
                            <w:sdt>
                              <w:sdtPr>
                                <w:alias w:val="28 str. 1 d."/>
                                <w:tag w:val="part_3884842d116244e99e3b80f5bd8b4ce1"/>
                                <w:lock w:val="sdtLocked"/>
                                <w:richText/>
                              </w:sdtPr>
                              <w:sdtContent>
                                <w:p>
                                  <w:pPr>
                                    <w:spacing w:line="360" w:lineRule="auto"/>
                                    <w:ind w:firstLine="720"/>
                                    <w:jc w:val="both"/>
                                    <w:rPr>
                                      <w:szCs w:val="24"/>
                                    </w:rPr>
                                  </w:pPr>
                                  <w:sdt>
                                    <w:sdtPr>
                                      <w:alias w:val="Numeris"/>
                                      <w:tag w:val="nr_3884842d116244e99e3b80f5bd8b4ce1"/>
                                      <w:lock w:val="sdtLocked"/>
                                      <w:richText/>
                                    </w:sdtPr>
                                    <w:sdtContent>
                                      <w:r>
                                        <w:rPr>
                                          <w:szCs w:val="24"/>
                                        </w:rPr>
                                        <w:t>1</w:t>
                                      </w:r>
                                    </w:sdtContent>
                                  </w:sdt>
                                  <w:r>
                                    <w:rPr>
                                      <w:szCs w:val="24"/>
                                    </w:rPr>
                                    <w:t xml:space="preserve">. Šio įstatymo ir jo įgyvendinamųjų teisės aktų taikymo ir jų reglamentuojamų energijos išteklių elektros ir šilumos energijai gaminti pirkimų priežiūrą kompleksiškai užtikrina Komisija, Viešųjų pirkimų tarnyba, energijos išteklių biržos bei kitų biržų operatoriai ir Konkurencijos taryba pagal jiems šiame įstatyme ir jų veiklą reglamentuojančiuose teisės aktuose nustatytą kompetenciją. </w:t>
                                  </w:r>
                                </w:p>
                              </w:sdtContent>
                            </w:sdt>
                            <w:sdt>
                              <w:sdtPr>
                                <w:alias w:val="28 str. 2 d."/>
                                <w:tag w:val="part_7af3bde629b041e3baad73d97be8940f"/>
                                <w:lock w:val="sdtLocked"/>
                                <w:richText/>
                              </w:sdtPr>
                              <w:sdtContent>
                                <w:p>
                                  <w:pPr>
                                    <w:spacing w:line="360" w:lineRule="auto"/>
                                    <w:ind w:firstLine="720"/>
                                    <w:jc w:val="both"/>
                                    <w:rPr>
                                      <w:szCs w:val="24"/>
                                    </w:rPr>
                                  </w:pPr>
                                  <w:sdt>
                                    <w:sdtPr>
                                      <w:alias w:val="Numeris"/>
                                      <w:tag w:val="nr_7af3bde629b041e3baad73d97be8940f"/>
                                      <w:lock w:val="sdtLocked"/>
                                      <w:richText/>
                                    </w:sdtPr>
                                    <w:sdtContent>
                                      <w:r>
                                        <w:rPr>
                                          <w:szCs w:val="24"/>
                                        </w:rPr>
                                        <w:t>2</w:t>
                                      </w:r>
                                    </w:sdtContent>
                                  </w:sdt>
                                  <w:r>
                                    <w:rPr>
                                      <w:szCs w:val="24"/>
                                    </w:rPr>
                                    <w:t xml:space="preserve">. Siekiant užtikrinti energijos išteklių elektros ir (ar) šilumos energijai gaminti pirkimų viešumo, skaidrumo, tiekėjų lygiateisiškumo, pagrįstos konkurencijos principų įgyvendinimą, Viešųjų pirkimų tarnyba Viešųjų pirkimų tarnybos direktoriaus nustatyta tvarka ir pagal Pirkimų taisyklėse nustatytus įgaliojimus vykdo </w:t>
                                  </w:r>
                                  <w:r>
                                    <w:rPr>
                                      <w:bCs/>
                                      <w:szCs w:val="24"/>
                                    </w:rPr>
                                    <w:t>Pirkimų taisyklėse nustatytų energijos išteklių elektros ir (ar) šilumos energijai gaminti įsigijimo tiesiogiai sudaromų dvišalių susitarimų pagrindu procedūrinių reikalavimų taikymo priežiūrą</w:t>
                                  </w:r>
                                  <w:r>
                                    <w:rPr>
                                      <w:szCs w:val="24"/>
                                    </w:rPr>
                                    <w:t>. Viešųjų pirkimų tarnyba priima sprendimus savarankiškai ir nešališkai.</w:t>
                                  </w:r>
                                </w:p>
                              </w:sdtContent>
                            </w:sdt>
                            <w:sdt>
                              <w:sdtPr>
                                <w:alias w:val="28 str. 3 d."/>
                                <w:tag w:val="part_7efaad6733de459ea84b4241a0c8de22"/>
                                <w:lock w:val="sdtLocked"/>
                                <w:richText/>
                              </w:sdtPr>
                              <w:sdtContent>
                                <w:p>
                                  <w:pPr>
                                    <w:spacing w:line="360" w:lineRule="auto"/>
                                    <w:ind w:firstLine="720"/>
                                    <w:jc w:val="both"/>
                                    <w:rPr>
                                      <w:szCs w:val="24"/>
                                    </w:rPr>
                                  </w:pPr>
                                  <w:sdt>
                                    <w:sdtPr>
                                      <w:alias w:val="Numeris"/>
                                      <w:tag w:val="nr_7efaad6733de459ea84b4241a0c8de22"/>
                                      <w:lock w:val="sdtLocked"/>
                                      <w:richText/>
                                    </w:sdtPr>
                                    <w:sdtContent>
                                      <w:r>
                                        <w:rPr>
                                          <w:szCs w:val="24"/>
                                        </w:rPr>
                                        <w:t>3</w:t>
                                      </w:r>
                                    </w:sdtContent>
                                  </w:sdt>
                                  <w:r>
                                    <w:rPr>
                                      <w:szCs w:val="24"/>
                                    </w:rPr>
                                    <w:t>. Siekdama užtikrinti prevencinę energijos išteklių elektros ir (ar) šilumos energijai gaminti pirkimų priežiūrą, Viešųjų pirkimų tarnyba teikia konsultacijas energetikos įmonėms, įsigyjančioms energijos išteklius elektros ir (ar) šilumos energijai gaminti, atlieka tyrimus dėl organizuojamų ar įvykdytų energijos išteklių elektros ir (ar) šilumos energijai gaminti pirkimų.</w:t>
                                  </w:r>
                                </w:p>
                              </w:sdtContent>
                            </w:sdt>
                            <w:sdt>
                              <w:sdtPr>
                                <w:alias w:val="28 str. 4 d."/>
                                <w:tag w:val="part_f059387f0cd4465c87e41d3f1e52b77b"/>
                                <w:lock w:val="sdtLocked"/>
                                <w:richText/>
                              </w:sdtPr>
                              <w:sdtContent>
                                <w:p>
                                  <w:pPr>
                                    <w:spacing w:line="360" w:lineRule="auto"/>
                                    <w:ind w:firstLine="720"/>
                                    <w:jc w:val="both"/>
                                    <w:rPr>
                                      <w:szCs w:val="24"/>
                                    </w:rPr>
                                  </w:pPr>
                                  <w:sdt>
                                    <w:sdtPr>
                                      <w:alias w:val="Numeris"/>
                                      <w:tag w:val="nr_f059387f0cd4465c87e41d3f1e52b77b"/>
                                      <w:lock w:val="sdtLocked"/>
                                      <w:richText/>
                                    </w:sdtPr>
                                    <w:sdtContent>
                                      <w:r>
                                        <w:rPr>
                                          <w:szCs w:val="24"/>
                                        </w:rPr>
                                        <w:t>4</w:t>
                                      </w:r>
                                    </w:sdtContent>
                                  </w:sdt>
                                  <w:r>
                                    <w:rPr>
                                      <w:szCs w:val="24"/>
                                    </w:rPr>
                                    <w:t>. Pirkimų tyrimas atliekamas ir išvada parengiama per 40 darbo dienų. Motyvuotu Viešųjų pirkimų tarnybos sprendimu šis terminas gali būti pratęstas ne daugiau kaip 2 kartus, kiekvieną kartą pratęsiant terminą ne ilgiau kaip 20 darbo dienų. Tyrimas užbaigiamas, kai Viešųjų pirkimų tarnyba surašo motyvuotą, pagrįstą faktais ir teisės aktų nuostatomis išvadą. Tyrimo metu nustačius pažeidimą, ši išvada yra pagrindas Viešųjų pirkimų tarnybai inicijuoti administracinės atsakomybės taikymo procedūrą. Viešųjų pirkimų tarnyba, turėdama pagrindą įtarti, kad buvo pažeistos šio įstatymo ar Pirkimų taisyklių nuostatos, turi teisę sustabdyti vykdomą pirkimą tol, kol atliks tyrimą.</w:t>
                                  </w:r>
                                </w:p>
                              </w:sdtContent>
                            </w:sdt>
                            <w:sdt>
                              <w:sdtPr>
                                <w:alias w:val="28 str. 5 d."/>
                                <w:tag w:val="part_2f448b3aa57045999c8d32bb0f52e011"/>
                                <w:lock w:val="sdtLocked"/>
                                <w:richText/>
                              </w:sdtPr>
                              <w:sdtContent>
                                <w:p>
                                  <w:pPr>
                                    <w:spacing w:line="360" w:lineRule="auto"/>
                                    <w:ind w:firstLine="720"/>
                                    <w:jc w:val="both"/>
                                    <w:rPr>
                                      <w:szCs w:val="24"/>
                                    </w:rPr>
                                  </w:pPr>
                                  <w:sdt>
                                    <w:sdtPr>
                                      <w:alias w:val="Numeris"/>
                                      <w:tag w:val="nr_2f448b3aa57045999c8d32bb0f52e011"/>
                                      <w:lock w:val="sdtLocked"/>
                                      <w:richText/>
                                    </w:sdtPr>
                                    <w:sdtContent>
                                      <w:r>
                                        <w:rPr>
                                          <w:szCs w:val="24"/>
                                        </w:rPr>
                                        <w:t>5</w:t>
                                      </w:r>
                                    </w:sdtContent>
                                  </w:sdt>
                                  <w:r>
                                    <w:rPr>
                                      <w:szCs w:val="24"/>
                                    </w:rPr>
                                    <w:t>. Komisija, vykdydama energijos išteklių elektros ir (ar) šilumos energijai gaminti pirkimų priežiūrą, gali inicijuoti atsakomybės už reguliuojamosios energetikos veiklos pažeidimą taikymo procedūrą. Įvertinusi pažeidimo mastą, Komisija kiekvienu atveju vertina jo atitiktį Energetikos įstatymo 36 straipsnio 1 dalies 2 punkte nurodytam pažeidimui.</w:t>
                                  </w:r>
                                </w:p>
                              </w:sdtContent>
                            </w:sdt>
                            <w:sdt>
                              <w:sdtPr>
                                <w:alias w:val="28 str. 6 d."/>
                                <w:tag w:val="part_f02ac1145a0044f590de0afef86481d8"/>
                                <w:lock w:val="sdtLocked"/>
                                <w:richText/>
                              </w:sdtPr>
                              <w:sdtContent>
                                <w:p>
                                  <w:pPr>
                                    <w:spacing w:line="360" w:lineRule="auto"/>
                                    <w:ind w:firstLine="720"/>
                                    <w:jc w:val="both"/>
                                    <w:rPr>
                                      <w:szCs w:val="24"/>
                                    </w:rPr>
                                  </w:pPr>
                                  <w:sdt>
                                    <w:sdtPr>
                                      <w:alias w:val="Numeris"/>
                                      <w:tag w:val="nr_f02ac1145a0044f590de0afef86481d8"/>
                                      <w:lock w:val="sdtLocked"/>
                                      <w:richText/>
                                    </w:sdtPr>
                                    <w:sdtContent>
                                      <w:r>
                                        <w:rPr>
                                          <w:szCs w:val="24"/>
                                        </w:rPr>
                                        <w:t>6</w:t>
                                      </w:r>
                                    </w:sdtContent>
                                  </w:sdt>
                                  <w:r>
                                    <w:rPr>
                                      <w:szCs w:val="24"/>
                                    </w:rPr>
                                    <w:t>. Komisija, nustačiusi, kad biokuro pirkimo–pardavimo sutartis tarp energijos išteklių rinkos dalyvių yra sudaryta nesilaikant šiame įstatyme ir Pirkimų taisyklėse nustatytos tvarkos, neįtraukia tokių sandorių vertės į vidutinės biokuro rinkos kainos skaičiavimus.</w:t>
                                  </w:r>
                                </w:p>
                              </w:sdtContent>
                            </w:sdt>
                            <w:sdt>
                              <w:sdtPr>
                                <w:alias w:val="28 str. 7 d."/>
                                <w:tag w:val="part_254b5757f25e46529d5288ed01cec170"/>
                                <w:lock w:val="sdtLocked"/>
                                <w:richText/>
                              </w:sdtPr>
                              <w:sdtContent>
                                <w:p>
                                  <w:pPr>
                                    <w:spacing w:line="360" w:lineRule="auto"/>
                                    <w:ind w:firstLine="720"/>
                                    <w:jc w:val="both"/>
                                    <w:rPr>
                                      <w:szCs w:val="24"/>
                                    </w:rPr>
                                  </w:pPr>
                                  <w:sdt>
                                    <w:sdtPr>
                                      <w:alias w:val="Numeris"/>
                                      <w:tag w:val="nr_254b5757f25e46529d5288ed01cec170"/>
                                      <w:lock w:val="sdtLocked"/>
                                      <w:richText/>
                                    </w:sdtPr>
                                    <w:sdtContent>
                                      <w:r>
                                        <w:rPr>
                                          <w:szCs w:val="24"/>
                                        </w:rPr>
                                        <w:t>7</w:t>
                                      </w:r>
                                    </w:sdtContent>
                                  </w:sdt>
                                  <w:r>
                                    <w:rPr>
                                      <w:szCs w:val="24"/>
                                    </w:rPr>
                                    <w:t>. Komisija, nustačiusi, kad pirkimą organizavusi įmonė nevykdė šio įstatymo 19</w:t>
                                  </w:r>
                                  <w:r>
                                    <w:rPr>
                                      <w:szCs w:val="24"/>
                                      <w:vertAlign w:val="superscript"/>
                                    </w:rPr>
                                    <w:t>1</w:t>
                                  </w:r>
                                  <w:r>
                                    <w:rPr>
                                      <w:szCs w:val="24"/>
                                    </w:rPr>
                                    <w:t xml:space="preserve"> straipsnio 1 dalyje nustatyto įpareigojimo įsigyjant biokurą pirmenybę teikti energijos išteklių biržai, nepripažįsta pirkimą vykdžiusio šilumos tiekėjo ar reguliuojamo nepriklausomo šilumos gamintojo pirkimo sutarties išlaidų biokurui įsigyti pagrįstomis sąnaudomis nustatant šilumos kainą. Pagrįstomis sąnaudomis yra nepripažįstamos tik to pirkimo, kuris buvo vykdytas pažeidžiant šio įstatymo 19</w:t>
                                  </w:r>
                                  <w:r>
                                    <w:rPr>
                                      <w:szCs w:val="24"/>
                                      <w:vertAlign w:val="superscript"/>
                                    </w:rPr>
                                    <w:t>1</w:t>
                                  </w:r>
                                  <w:r>
                                    <w:rPr>
                                      <w:szCs w:val="24"/>
                                    </w:rPr>
                                    <w:t xml:space="preserve"> straipsnio reikalavimus, sutarties išlaidos biokurui įsigyti.</w:t>
                                  </w:r>
                                </w:p>
                              </w:sdtContent>
                            </w:sdt>
                            <w:sdt>
                              <w:sdtPr>
                                <w:alias w:val="28 str. 8 d."/>
                                <w:tag w:val="part_af71cb93f6394a16b544e615bea115f7"/>
                                <w:lock w:val="sdtLocked"/>
                                <w:richText/>
                              </w:sdtPr>
                              <w:sdtContent>
                                <w:p>
                                  <w:pPr>
                                    <w:spacing w:line="360" w:lineRule="auto"/>
                                    <w:ind w:firstLine="720"/>
                                    <w:jc w:val="both"/>
                                    <w:rPr>
                                      <w:szCs w:val="24"/>
                                    </w:rPr>
                                  </w:pPr>
                                  <w:sdt>
                                    <w:sdtPr>
                                      <w:alias w:val="Numeris"/>
                                      <w:tag w:val="nr_af71cb93f6394a16b544e615bea115f7"/>
                                      <w:lock w:val="sdtLocked"/>
                                      <w:richText/>
                                    </w:sdtPr>
                                    <w:sdtContent>
                                      <w:r>
                                        <w:rPr>
                                          <w:szCs w:val="24"/>
                                        </w:rPr>
                                        <w:t>8</w:t>
                                      </w:r>
                                    </w:sdtContent>
                                  </w:sdt>
                                  <w:r>
                                    <w:rPr>
                                      <w:szCs w:val="24"/>
                                    </w:rPr>
                                    <w:t>. Šiame straipsnyje nustatytų poveikio priemonių taikymas juridiniams asmenims neatleidžia jų vadovų ir (ar) darbuotojų nuo įstatymų nustatytos civilinės, administracinės ir (ar) baudžiamosios atsakomybės, taip pat neužkerta kelio Komisijai svarstyti klausimą dėl jos išduotų licencijų galiojimo sustabdymo ar panaikinimo.</w:t>
                                  </w:r>
                                </w:p>
                                <w:p>
                                  <w:pPr>
                                    <w:spacing w:line="360" w:lineRule="auto"/>
                                    <w:ind w:firstLine="720"/>
                                    <w:jc w:val="both"/>
                                    <w:rPr>
                                      <w:szCs w:val="24"/>
                                    </w:rPr>
                                  </w:pPr>
                                </w:p>
                              </w:sdtContent>
                            </w:sdt>
                          </w:sdtContent>
                        </w:sdt>
                        <w:sdt>
                          <w:sdtPr>
                            <w:alias w:val="28-1 str."/>
                            <w:tag w:val="part_d75731d4886b4057b5098b7bb1b919f9"/>
                            <w:lock w:val="sdtLocked"/>
                            <w:richText/>
                          </w:sdtPr>
                          <w:sdtContent>
                            <w:p>
                              <w:pPr>
                                <w:spacing w:line="360" w:lineRule="auto"/>
                                <w:ind w:right="91" w:firstLine="720"/>
                                <w:jc w:val="both"/>
                                <w:rPr>
                                  <w:b/>
                                  <w:szCs w:val="24"/>
                                </w:rPr>
                              </w:pPr>
                              <w:sdt>
                                <w:sdtPr>
                                  <w:alias w:val="Numeris"/>
                                  <w:tag w:val="nr_d75731d4886b4057b5098b7bb1b919f9"/>
                                  <w:lock w:val="sdtLocked"/>
                                  <w:richText/>
                                </w:sdtPr>
                                <w:sdtContent>
                                  <w:r>
                                    <w:rPr>
                                      <w:b/>
                                      <w:szCs w:val="24"/>
                                    </w:rPr>
                                    <w:t>28</w:t>
                                  </w:r>
                                  <w:r>
                                    <w:rPr>
                                      <w:b/>
                                      <w:szCs w:val="24"/>
                                      <w:vertAlign w:val="superscript"/>
                                    </w:rPr>
                                    <w:t>1</w:t>
                                  </w:r>
                                </w:sdtContent>
                              </w:sdt>
                              <w:r>
                                <w:rPr>
                                  <w:b/>
                                  <w:szCs w:val="24"/>
                                </w:rPr>
                                <w:t xml:space="preserve"> straipsnis. </w:t>
                              </w:r>
                              <w:sdt>
                                <w:sdtPr>
                                  <w:alias w:val="Pavadinimas"/>
                                  <w:tag w:val="title_d75731d4886b4057b5098b7bb1b919f9"/>
                                  <w:lock w:val="sdtLocked"/>
                                  <w:richText/>
                                </w:sdtPr>
                                <w:sdtContent>
                                  <w:r>
                                    <w:rPr>
                                      <w:b/>
                                      <w:szCs w:val="24"/>
                                    </w:rPr>
                                    <w:t>Energijos išteklių rinkos dalyvių atsakomybė</w:t>
                                  </w:r>
                                </w:sdtContent>
                              </w:sdt>
                            </w:p>
                            <w:sdt>
                              <w:sdtPr>
                                <w:alias w:val="28-1 str. 1 d."/>
                                <w:tag w:val="part_2072ce94b7b34557a4971b27cfc0e1a8"/>
                                <w:lock w:val="sdtLocked"/>
                                <w:richText/>
                              </w:sdtPr>
                              <w:sdtContent>
                                <w:p>
                                  <w:pPr>
                                    <w:spacing w:line="360" w:lineRule="auto"/>
                                    <w:ind w:right="91" w:firstLine="720"/>
                                    <w:jc w:val="both"/>
                                    <w:rPr>
                                      <w:szCs w:val="24"/>
                                    </w:rPr>
                                  </w:pPr>
                                  <w:sdt>
                                    <w:sdtPr>
                                      <w:alias w:val="Numeris"/>
                                      <w:tag w:val="nr_2072ce94b7b34557a4971b27cfc0e1a8"/>
                                      <w:lock w:val="sdtLocked"/>
                                      <w:richText/>
                                    </w:sdtPr>
                                    <w:sdtContent>
                                      <w:r>
                                        <w:rPr>
                                          <w:szCs w:val="24"/>
                                        </w:rPr>
                                        <w:t>1</w:t>
                                      </w:r>
                                    </w:sdtContent>
                                  </w:sdt>
                                  <w:r>
                                    <w:rPr>
                                      <w:szCs w:val="24"/>
                                    </w:rPr>
                                    <w:t>. Energijos išteklių rinkos dalyviams už pažeidimus vykdant reguliuojamąją energetikos veiklą skiriamos piniginės baudos Energetikos įstatyme nustatyta tvarka. Energijos išteklių rinkos dalyvių atsakomybę už sąžiningos konkurencijos pažeidimus ir taikomas sankcijas nustato Konkurencijos įstatymas.</w:t>
                                  </w:r>
                                </w:p>
                              </w:sdtContent>
                            </w:sdt>
                            <w:sdt>
                              <w:sdtPr>
                                <w:alias w:val="28-1 str. 2 d."/>
                                <w:tag w:val="part_6916d7cbae1c4998a7bc7e8a3ea8caf4"/>
                                <w:lock w:val="sdtLocked"/>
                                <w:richText/>
                              </w:sdtPr>
                              <w:sdtContent>
                                <w:p>
                                  <w:pPr>
                                    <w:spacing w:line="360" w:lineRule="auto"/>
                                    <w:ind w:right="91" w:firstLine="720"/>
                                    <w:jc w:val="both"/>
                                    <w:rPr>
                                      <w:szCs w:val="24"/>
                                    </w:rPr>
                                  </w:pPr>
                                  <w:sdt>
                                    <w:sdtPr>
                                      <w:alias w:val="Numeris"/>
                                      <w:tag w:val="nr_6916d7cbae1c4998a7bc7e8a3ea8caf4"/>
                                      <w:lock w:val="sdtLocked"/>
                                      <w:richText/>
                                    </w:sdtPr>
                                    <w:sdtContent>
                                      <w:r>
                                        <w:rPr>
                                          <w:szCs w:val="24"/>
                                        </w:rPr>
                                        <w:t>2</w:t>
                                      </w:r>
                                    </w:sdtContent>
                                  </w:sdt>
                                  <w:r>
                                    <w:rPr>
                                      <w:szCs w:val="24"/>
                                    </w:rPr>
                                    <w:t xml:space="preserve">. Energijos išteklių rinkos dalyviams už draudimo naudotis viešai neatskleista prekybos energijos ištekliais informacija ir užsiimti arba bandyti užsiimti manipuliavimu energijos išteklių rinka, kaip nurodyta šio įstatymo 9 straipsnio 5 dalyje, pažeidimus Komisija skiria piniginę baudą iki 10 procentų metinių pajamų praėjusiais finansiniais metais iš veiklos, kurią vykdant padarytas pažeidimas, o jeigu energijos išteklių rinkos dalyvis neturėjo pajamų praėjusiais finansiniais metais iš veiklos, kurią vykdant padarytas pažeidimas, – iki dvidešimt tūkstančių eurų, arba kreipiasi į teismą skirti laikiną apribojimą vykdyti veiklą energijos išteklių rinkoje. Baudos skyrimo klausimas svarstomas ir sprendimas dėl baudos skyrimo, jos dydžio ir diferencijavimo priimamas ir vykdomas </w:t>
                                  </w:r>
                                  <w:r>
                                    <w:rPr>
                                      <w:i/>
                                      <w:szCs w:val="24"/>
                                    </w:rPr>
                                    <w:t>mutatis mutandis</w:t>
                                  </w:r>
                                  <w:r>
                                    <w:rPr>
                                      <w:szCs w:val="24"/>
                                    </w:rPr>
                                    <w:t xml:space="preserve"> vadovaujantis Energetikos įstatymo nuostatomis.</w:t>
                                  </w:r>
                                </w:p>
                              </w:sdtContent>
                            </w:sdt>
                            <w:sdt>
                              <w:sdtPr>
                                <w:alias w:val="28-1 str. 3 d."/>
                                <w:tag w:val="part_d4d6fe0e08924230a4588195d286f95e"/>
                                <w:lock w:val="sdtLocked"/>
                                <w:richText/>
                              </w:sdtPr>
                              <w:sdtContent>
                                <w:p>
                                  <w:pPr>
                                    <w:spacing w:line="360" w:lineRule="auto"/>
                                    <w:ind w:right="91" w:firstLine="720"/>
                                    <w:jc w:val="both"/>
                                    <w:rPr>
                                      <w:szCs w:val="24"/>
                                    </w:rPr>
                                  </w:pPr>
                                  <w:sdt>
                                    <w:sdtPr>
                                      <w:alias w:val="Numeris"/>
                                      <w:tag w:val="nr_d4d6fe0e08924230a4588195d286f95e"/>
                                      <w:lock w:val="sdtLocked"/>
                                      <w:richText/>
                                    </w:sdtPr>
                                    <w:sdtContent>
                                      <w:r>
                                        <w:rPr>
                                          <w:szCs w:val="24"/>
                                        </w:rPr>
                                        <w:t>3</w:t>
                                      </w:r>
                                    </w:sdtContent>
                                  </w:sdt>
                                  <w:r>
                                    <w:rPr>
                                      <w:szCs w:val="24"/>
                                    </w:rPr>
                                    <w:t>. Energijos išteklių rinkos dalyviai už tuos pačius pažeidimus atsako tik pagal šį įstatymą, Energetikos įstatymą arba Konkurencijos įstatymą, atsižvelgiant į nustatytą Komisijos ar Konkurencijos tarybos kompetenciją.</w:t>
                                  </w:r>
                                </w:p>
                              </w:sdtContent>
                            </w:sdt>
                            <w:sdt>
                              <w:sdtPr>
                                <w:alias w:val="28-1 str. 4 d."/>
                                <w:tag w:val="part_953abb6203f4407482b8501e4a7ed193"/>
                                <w:lock w:val="sdtLocked"/>
                                <w:richText/>
                              </w:sdtPr>
                              <w:sdtContent>
                                <w:p>
                                  <w:pPr>
                                    <w:spacing w:line="360" w:lineRule="auto"/>
                                    <w:ind w:right="92" w:firstLine="720"/>
                                    <w:jc w:val="both"/>
                                    <w:rPr>
                                      <w:szCs w:val="24"/>
                                    </w:rPr>
                                  </w:pPr>
                                  <w:sdt>
                                    <w:sdtPr>
                                      <w:alias w:val="Numeris"/>
                                      <w:tag w:val="nr_953abb6203f4407482b8501e4a7ed193"/>
                                      <w:lock w:val="sdtLocked"/>
                                      <w:richText/>
                                    </w:sdtPr>
                                    <w:sdtContent>
                                      <w:r>
                                        <w:rPr>
                                          <w:szCs w:val="24"/>
                                        </w:rPr>
                                        <w:t>4</w:t>
                                      </w:r>
                                    </w:sdtContent>
                                  </w:sdt>
                                  <w:r>
                                    <w:rPr>
                                      <w:szCs w:val="24"/>
                                    </w:rPr>
                                    <w:t>. Šilumos tiekėjai, reguliuojamieji nepriklausomi šilumos gamintojai ir bendrieji šilumos ir elektros energijos gamintojai, įsigyjantys energijos išteklius elektros ir (ar) šilumos energijai gaminti, už vykdytų energijos išteklių elektros ir (ar) šilumos energijai gaminti įsigijimo tvarkos pažeidimus atsako šio įstatymo 28 straipsnyje nustatyta tvarka.</w:t>
                                  </w:r>
                                </w:p>
                                <w:p>
                                  <w:pPr>
                                    <w:spacing w:line="360" w:lineRule="auto"/>
                                    <w:ind w:right="92" w:firstLine="720"/>
                                    <w:jc w:val="both"/>
                                    <w:rPr>
                                      <w:szCs w:val="24"/>
                                    </w:rPr>
                                  </w:pPr>
                                </w:p>
                              </w:sdtContent>
                            </w:sdt>
                          </w:sdtContent>
                        </w:sdt>
                        <w:sdt>
                          <w:sdtPr>
                            <w:alias w:val="29 str."/>
                            <w:tag w:val="part_cf8005bb16514e8092c34bcc508a1267"/>
                            <w:lock w:val="sdtLocked"/>
                            <w:richText/>
                          </w:sdtPr>
                          <w:sdtContent>
                            <w:p>
                              <w:pPr>
                                <w:spacing w:line="360" w:lineRule="auto"/>
                                <w:ind w:right="92" w:firstLine="720"/>
                                <w:jc w:val="both"/>
                                <w:rPr>
                                  <w:szCs w:val="24"/>
                                </w:rPr>
                              </w:pPr>
                              <w:sdt>
                                <w:sdtPr>
                                  <w:alias w:val="Numeris"/>
                                  <w:tag w:val="nr_cf8005bb16514e8092c34bcc508a1267"/>
                                  <w:lock w:val="sdtLocked"/>
                                  <w:richText/>
                                </w:sdtPr>
                                <w:sdtContent>
                                  <w:r>
                                    <w:rPr>
                                      <w:b/>
                                      <w:bCs/>
                                      <w:szCs w:val="24"/>
                                    </w:rPr>
                                    <w:t>29</w:t>
                                  </w:r>
                                </w:sdtContent>
                              </w:sdt>
                              <w:r>
                                <w:rPr>
                                  <w:b/>
                                  <w:bCs/>
                                  <w:szCs w:val="24"/>
                                </w:rPr>
                                <w:t xml:space="preserve"> straipsnis. </w:t>
                              </w:r>
                              <w:sdt>
                                <w:sdtPr>
                                  <w:alias w:val="Pavadinimas"/>
                                  <w:tag w:val="title_cf8005bb16514e8092c34bcc508a1267"/>
                                  <w:lock w:val="sdtLocked"/>
                                  <w:richText/>
                                </w:sdtPr>
                                <w:sdtContent>
                                  <w:r>
                                    <w:rPr>
                                      <w:b/>
                                      <w:bCs/>
                                      <w:szCs w:val="24"/>
                                    </w:rPr>
                                    <w:t>Skundų ir ginčų nagrinėjimas</w:t>
                                  </w:r>
                                </w:sdtContent>
                              </w:sdt>
                            </w:p>
                            <w:sdt>
                              <w:sdtPr>
                                <w:alias w:val="29 str. 1 d."/>
                                <w:tag w:val="part_a222f81e9a6348f79afe3b943758c002"/>
                                <w:lock w:val="sdtLocked"/>
                                <w:richText/>
                              </w:sdtPr>
                              <w:sdtContent>
                                <w:p>
                                  <w:pPr>
                                    <w:spacing w:line="360" w:lineRule="auto"/>
                                    <w:ind w:right="91" w:firstLine="720"/>
                                    <w:jc w:val="both"/>
                                    <w:rPr>
                                      <w:szCs w:val="24"/>
                                    </w:rPr>
                                  </w:pPr>
                                  <w:sdt>
                                    <w:sdtPr>
                                      <w:alias w:val="Numeris"/>
                                      <w:tag w:val="nr_a222f81e9a6348f79afe3b943758c002"/>
                                      <w:lock w:val="sdtLocked"/>
                                      <w:richText/>
                                    </w:sdtPr>
                                    <w:sdtContent>
                                      <w:r>
                                        <w:rPr>
                                          <w:szCs w:val="24"/>
                                        </w:rPr>
                                        <w:t>1</w:t>
                                      </w:r>
                                    </w:sdtContent>
                                  </w:sdt>
                                  <w:r>
                                    <w:rPr>
                                      <w:szCs w:val="24"/>
                                    </w:rPr>
                                    <w:t>. Komisija išankstine privaloma skundų ir ginčų nagrinėjimo ne teisme tvarka pagal kompetenciją nagrinėja energijos išteklių biržos dalyvių ir kitų asmenų skundus bei ginčus dėl energijos išteklių biržos administravimo, organizavimo ir kitos licencijuojamos energijos išteklių biržos operatoriaus veiklos.</w:t>
                                  </w:r>
                                </w:p>
                              </w:sdtContent>
                            </w:sdt>
                            <w:sdt>
                              <w:sdtPr>
                                <w:alias w:val="29 str. 2 d."/>
                                <w:tag w:val="part_5e734f64359d4c1bb928bdf9ca87665c"/>
                                <w:lock w:val="sdtLocked"/>
                                <w:richText/>
                              </w:sdtPr>
                              <w:sdtContent>
                                <w:p>
                                  <w:pPr>
                                    <w:spacing w:line="360" w:lineRule="auto"/>
                                    <w:ind w:right="91" w:firstLine="720"/>
                                    <w:jc w:val="both"/>
                                    <w:rPr>
                                      <w:szCs w:val="24"/>
                                    </w:rPr>
                                  </w:pPr>
                                  <w:sdt>
                                    <w:sdtPr>
                                      <w:alias w:val="Numeris"/>
                                      <w:tag w:val="nr_5e734f64359d4c1bb928bdf9ca87665c"/>
                                      <w:lock w:val="sdtLocked"/>
                                      <w:richText/>
                                    </w:sdtPr>
                                    <w:sdtContent>
                                      <w:r>
                                        <w:rPr>
                                          <w:szCs w:val="24"/>
                                        </w:rPr>
                                        <w:t>2</w:t>
                                      </w:r>
                                    </w:sdtContent>
                                  </w:sdt>
                                  <w:r>
                                    <w:rPr>
                                      <w:szCs w:val="24"/>
                                    </w:rPr>
                                    <w:t>. Skundai ir ginčai nagrinėjami Energetikos įstatyme nustatyta tvarka.“</w:t>
                                  </w:r>
                                </w:p>
                                <w:p>
                                  <w:pPr>
                                    <w:spacing w:line="360" w:lineRule="auto"/>
                                    <w:ind w:right="92" w:firstLine="720"/>
                                    <w:jc w:val="both"/>
                                    <w:rPr>
                                      <w:b/>
                                      <w:szCs w:val="24"/>
                                    </w:rPr>
                                  </w:pPr>
                                </w:p>
                              </w:sdtContent>
                            </w:sdt>
                          </w:sdtContent>
                        </w:sdt>
                      </w:sdtContent>
                    </w:sdt>
                  </w:sdtContent>
                </w:sdt>
              </w:sdtContent>
            </w:sdt>
          </w:sdtContent>
        </w:sdt>
        <w:sdt>
          <w:sdtPr>
            <w:alias w:val="7 str."/>
            <w:tag w:val="part_e3f543f6638f4cb0bfdd24b3deb87485"/>
            <w:lock w:val="sdtLocked"/>
            <w:richText/>
          </w:sdtPr>
          <w:sdtContent>
            <w:p>
              <w:pPr>
                <w:spacing w:line="360" w:lineRule="auto"/>
                <w:ind w:right="92" w:firstLine="720"/>
                <w:jc w:val="both"/>
                <w:rPr>
                  <w:b/>
                  <w:szCs w:val="24"/>
                </w:rPr>
              </w:pPr>
              <w:sdt>
                <w:sdtPr>
                  <w:alias w:val="Numeris"/>
                  <w:tag w:val="nr_e3f543f6638f4cb0bfdd24b3deb87485"/>
                  <w:lock w:val="sdtLocked"/>
                  <w:richText/>
                </w:sdtPr>
                <w:sdtContent>
                  <w:r>
                    <w:rPr>
                      <w:b/>
                      <w:szCs w:val="24"/>
                    </w:rPr>
                    <w:t>7</w:t>
                  </w:r>
                </w:sdtContent>
              </w:sdt>
              <w:r>
                <w:rPr>
                  <w:b/>
                  <w:szCs w:val="24"/>
                </w:rPr>
                <w:t xml:space="preserve"> straipsnis. </w:t>
              </w:r>
              <w:sdt>
                <w:sdtPr>
                  <w:alias w:val="Pavadinimas"/>
                  <w:tag w:val="title_e3f543f6638f4cb0bfdd24b3deb87485"/>
                  <w:lock w:val="sdtLocked"/>
                  <w:richText/>
                </w:sdtPr>
                <w:sdtContent>
                  <w:r>
                    <w:rPr>
                      <w:b/>
                      <w:szCs w:val="24"/>
                    </w:rPr>
                    <w:t>Įstatymo įsigaliojimas ir įgyvendinimas</w:t>
                  </w:r>
                </w:sdtContent>
              </w:sdt>
            </w:p>
            <w:sdt>
              <w:sdtPr>
                <w:alias w:val="7 str. 1 d."/>
                <w:tag w:val="part_379ffde3b39d4eb78f0dd100bccd9112"/>
                <w:lock w:val="sdtLocked"/>
                <w:richText/>
              </w:sdtPr>
              <w:sdtContent>
                <w:p>
                  <w:pPr>
                    <w:tabs>
                      <w:tab w:val="left" w:pos="720"/>
                    </w:tabs>
                    <w:spacing w:line="360" w:lineRule="auto"/>
                    <w:ind w:firstLine="720"/>
                    <w:jc w:val="both"/>
                    <w:rPr>
                      <w:bCs/>
                      <w:szCs w:val="24"/>
                    </w:rPr>
                  </w:pPr>
                  <w:sdt>
                    <w:sdtPr>
                      <w:alias w:val="Numeris"/>
                      <w:tag w:val="nr_379ffde3b39d4eb78f0dd100bccd9112"/>
                      <w:lock w:val="sdtLocked"/>
                      <w:richText/>
                    </w:sdtPr>
                    <w:sdtContent>
                      <w:r>
                        <w:rPr>
                          <w:bCs/>
                          <w:szCs w:val="24"/>
                        </w:rPr>
                        <w:t>1</w:t>
                      </w:r>
                    </w:sdtContent>
                  </w:sdt>
                  <w:r>
                    <w:rPr>
                      <w:bCs/>
                      <w:szCs w:val="24"/>
                    </w:rPr>
                    <w:t>. Šis įstatymas, išskyrus šio straipsnio 2 dalį, įsigalioja 2015 m. sausio 1 d.</w:t>
                  </w:r>
                </w:p>
              </w:sdtContent>
            </w:sdt>
            <w:sdt>
              <w:sdtPr>
                <w:alias w:val="7 str. 2 d."/>
                <w:tag w:val="part_8ef52989b9864a9c93eefda9be24e1e5"/>
                <w:lock w:val="sdtLocked"/>
                <w:richText/>
              </w:sdtPr>
              <w:sdtContent>
                <w:p>
                  <w:pPr>
                    <w:tabs>
                      <w:tab w:val="left" w:pos="720"/>
                    </w:tabs>
                    <w:spacing w:line="360" w:lineRule="auto"/>
                    <w:ind w:firstLine="720"/>
                    <w:jc w:val="both"/>
                    <w:rPr>
                      <w:bCs/>
                      <w:szCs w:val="24"/>
                    </w:rPr>
                  </w:pPr>
                  <w:sdt>
                    <w:sdtPr>
                      <w:alias w:val="Numeris"/>
                      <w:tag w:val="nr_8ef52989b9864a9c93eefda9be24e1e5"/>
                      <w:lock w:val="sdtLocked"/>
                      <w:richText/>
                    </w:sdtPr>
                    <w:sdtContent>
                      <w:r>
                        <w:rPr>
                          <w:szCs w:val="24"/>
                        </w:rPr>
                        <w:t>2</w:t>
                      </w:r>
                    </w:sdtContent>
                  </w:sdt>
                  <w:r>
                    <w:rPr>
                      <w:szCs w:val="24"/>
                    </w:rPr>
                    <w:t>. Lietuvos Respublikos Vyriausybė ir (arba) jos įgaliota institucija, Viešųjų pirkimų tarnyba, Valstybinė kainų ir energetikos kontrolės komisija iki 2014 m. gruodžio 31 d. priima šio įstatymo įgyvendinamuosius teisės aktus.</w:t>
                  </w:r>
                </w:p>
                <w:p>
                  <w:pPr>
                    <w:spacing w:line="360" w:lineRule="auto"/>
                    <w:ind w:firstLine="720"/>
                    <w:jc w:val="both"/>
                    <w:rPr>
                      <w:szCs w:val="24"/>
                    </w:rPr>
                  </w:pPr>
                </w:p>
                <w:p>
                  <w:pPr>
                    <w:spacing w:line="360" w:lineRule="auto"/>
                    <w:ind w:firstLine="720"/>
                    <w:jc w:val="both"/>
                    <w:rPr>
                      <w:szCs w:val="24"/>
                    </w:rPr>
                    <w:sectPr>
                      <w:type w:val="continuous"/>
                      <w:pgSz w:w="11907" w:h="16840" w:code="9"/>
                      <w:pgMar w:top="1134" w:right="851" w:bottom="1134" w:left="1701" w:header="706" w:footer="706" w:gutter="0"/>
                      <w:cols w:space="1296"/>
                      <w:formProt w:val="0"/>
                      <w:titlePg/>
                    </w:sectPr>
                  </w:pPr>
                </w:p>
                <w:p>
                  <w:pPr>
                    <w:tabs>
                      <w:tab w:val="center" w:pos="4153"/>
                      <w:tab w:val="right" w:pos="8306"/>
                    </w:tabs>
                    <w:rPr>
                      <w:rFonts w:ascii="TimesLT" w:hAnsi="TimesLT"/>
                      <w:lang w:val="en-US"/>
                    </w:rPr>
                  </w:pPr>
                </w:p>
                <w:p>
                  <w:pPr>
                    <w:spacing w:line="360" w:lineRule="auto"/>
                    <w:ind w:firstLine="720"/>
                    <w:jc w:val="both"/>
                    <w:rPr>
                      <w:szCs w:val="24"/>
                    </w:rPr>
                  </w:pPr>
                </w:p>
                <w:p>
                  <w:pPr>
                    <w:spacing w:line="360" w:lineRule="auto"/>
                    <w:ind w:firstLine="720"/>
                    <w:jc w:val="both"/>
                    <w:rPr>
                      <w:szCs w:val="24"/>
                    </w:rPr>
                    <w:sectPr>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Content>
            </w:sdt>
          </w:sdtContent>
        </w:sdt>
        <w:sdt>
          <w:sdtPr>
            <w:alias w:val="signatura"/>
            <w:tag w:val="part_3f7cf532a0e049a8b2b2d04b753c492c"/>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3" w:usb2="00000009" w:usb3="00000000" w:csb0="000001FF" w:csb1="00000000"/>
  </w:font>
  <w:font w:name="TimesLT">
    <w:altName w:val="Times New Roman"/>
    <w:charset w:val="BA"/>
    <w:family w:val="roman"/>
    <w:pitch w:val="variable"/>
    <w:sig w:usb0="00000287" w:usb1="00000000" w:usb2="00000000" w:usb3="00000000" w:csb0="0000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2305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97bdb93a11e4349b7c0d26346a1128c" PartId="3c3e579645744fa289b30b72d2c709a1">
    <Part Type="straipsnis" Nr="1" Abbr="1 str." Title="2 straipsnio pakeitimas" DocPartId="bd84151b058a468192db9ed7bcb17d45" PartId="813c75271f9444c0992a36ecf3c3d245">
      <Part Type="strDalis" Nr="1" Abbr="1 str. 1 d." DocPartId="a44e821a28114fa0911730b2f2dce146" PartId="5d1dd06b3273485da36d503260714499">
        <Part Type="citata" DocPartId="b8c2930930f14bfdbbc188a17686ed49" PartId="e3766ce33cf24203a98c5fdd307f9518">
          <Part Type="strDalis" Nr="1" Abbr="1 d." DocPartId="a17c905b32ac48d9b18662085f7042bf" PartId="5ce7885af7914b588019ba53ba534de0"/>
        </Part>
      </Part>
      <Part Type="strDalis" Nr="2" Abbr="1 str. 2 d." DocPartId="b0a5a44a856742458db83fae2caa38de" PartId="40d85f4d84494027b5533f289cec759d">
        <Part Type="citata" DocPartId="30738848dfa64930bde63ee992b7f5a3" PartId="76736898814a48e79b655d009222fc9b">
          <Part Type="strDalis" Nr="9" Abbr="9 d." DocPartId="744aef6aa9b14d309c65a10593230c22" PartId="0aab67b814e6491fab32487f4a4be109"/>
        </Part>
      </Part>
    </Part>
    <Part Type="straipsnis" Nr="2" Abbr="2 str." Title="8 straipsnio pakeitimas" DocPartId="169255620b1844a1b591203dcd67ab4b" PartId="26cb5b174955457087c91e80834c32e9">
      <Part Type="strDalis" Nr="1" Abbr="2 str. 1 d." DocPartId="f468fd70325242209cd0c5afe019e712" PartId="8cbb1a1e0f2e4d7eae3947bb47040d85">
        <Part Type="citata" DocPartId="42f28832dcd944e485f94e868ab3770b" PartId="b8823e3dfcda4933bcecd921865faf6a">
          <Part Type="straipsnis" Nr="8" Abbr="8 str." Title="Valstybinės kainų ir energetikos kontrolės komisijos kompetencija" DocPartId="d166ee9c155541529870d1d11b4e932a" PartId="76a2c82d875742bbb5a2e165c5d8c47a">
            <Part Type="strDalis" Nr="1" Abbr="8 str. 1 d." DocPartId="00cd586eb2464514836d91fd9703076b" PartId="c3c48d7481c34367a661af55b7cc1484">
              <Part Type="strPunktas" Nr="1" Abbr="8 str. 1 d. 1 p." DocPartId="2b9c10a3c7c3494ba6bbcaf56b169de5" PartId="c948fe1e87f14c5bb1a2241a372717b3"/>
              <Part Type="strPunktas" Nr="2" Abbr="8 str. 1 d. 2 p." DocPartId="aa5e38bff8ae4f29963ed3bba3100326" PartId="63d3174ec29446e5a187a0bbbb1c5bc9"/>
              <Part Type="strPunktas" Nr="3" Abbr="8 str. 1 d. 3 p." DocPartId="919a51223b8a48a0a91c9535d8c83f60" PartId="cf573f7577e84c5098bde178ab3edb75"/>
              <Part Type="strPunktas" Nr="4" Abbr="8 str. 1 d. 4 p." DocPartId="d6686bb306054755b827b7ba284955a4" PartId="41277e860d06417e8f65209eaf0c2a81"/>
              <Part Type="strPunktas" Nr="5" Abbr="8 str. 1 d. 5 p." DocPartId="e69a98a670154549b21833a7efaeac91" PartId="530ae4a22d664e3a82ef60301f9069e5"/>
              <Part Type="strPunktas" Nr="6" Abbr="8 str. 1 d. 6 p." DocPartId="b8dc416c00914f679ebb324263734aa3" PartId="c3642b48789e4d5ba12f0a2985b15172"/>
              <Part Type="strPunktas" Nr="7" Abbr="8 str. 1 d. 7 p." DocPartId="64fe3826c29046c29d712b64b15f0841" PartId="2d93f37c99064de7a50615f7fd75bd8b"/>
              <Part Type="strPunktas" Nr="8" Abbr="8 str. 1 d. 8 p." DocPartId="31317110a8054d0ebcb8499b9cea36b2" PartId="47a9c2d9b8aa4409a91d1fc7a9125d3b"/>
              <Part Type="strPunktas" Nr="9" Abbr="8 str. 1 d. 9 p." DocPartId="7e4a82b1b5fb4c6f89f63957a446245c" PartId="b2efa1b884f64f23a253ba91f9d6e3f8"/>
              <Part Type="strPunktas" Nr="10" Abbr="8 str. 1 d. 10 p." DocPartId="800f1dcb0c2b423cbe2ec73d3801a362" PartId="2b9c4407a96f48a5a016c270f158ff56"/>
              <Part Type="strPunktas" Nr="11" Abbr="8 str. 1 d. 11 p." DocPartId="bf43a38c3b664d38b9eb77d077c2e177" PartId="a71405e5440c4b4cbea00bdfdde77062"/>
            </Part>
            <Part Type="strDalis" Nr="2" Abbr="8 str. 2 d." DocPartId="d16b29401ab44e44a2999dca107195f0" PartId="d8a58525c19b4957a309471f9f215996"/>
          </Part>
        </Part>
      </Part>
    </Part>
    <Part Type="straipsnis" Nr="3" Abbr="3 str." Title="9 straipsnio pakeitimas" DocPartId="b2a43d8ff14f407983b2e0851aec5824" PartId="575298983511436c9e1bff0a888ce45a">
      <Part Type="strDalis" Nr="1" Abbr="3 str. 1 d." DocPartId="67f49a876eb344daa33470577b2a92ff" PartId="85bf944b5fc648e282449be6f87285ec">
        <Part Type="citata" DocPartId="d1a3312535aa42d6acd6cb06f3021ce1" PartId="71da691d1ba6455da5a4664de12261ff">
          <Part Type="straipsnis" Nr="9" Abbr="9 str." Title="Energijos išteklių rinkos organizavimas" DocPartId="59552059687f4e52a590d807673098c8" PartId="ecc9dcc4e6604e9998f959b4b3e777a0">
            <Part Type="strDalis" Nr="1" Abbr="9 str. 1 d." DocPartId="31833471f70f45b0ac3a180f7b97a505" PartId="b22ddad64d994318bfc427f5fb27d2e7"/>
            <Part Type="strDalis" Nr="2" Abbr="9 str. 2 d." DocPartId="27d75048af9c443db46a3c85d21f54ba" PartId="25da25d338224651b2c77c07397a194d"/>
            <Part Type="strDalis" Nr="3" Abbr="9 str. 3 d." DocPartId="a7fff5154e904a51bfea027fcbc473f2" PartId="41f645e608774cf8b87aaeabbb347a21"/>
            <Part Type="strDalis" Nr="4" Abbr="9 str. 4 d." DocPartId="b8aadbe17cce4fbfa2f2f1fc30017228" PartId="d154bbddf6304027ba9aa93d8d946494"/>
            <Part Type="strDalis" Nr="5" Abbr="9 str. 5 d." DocPartId="9a6ecfe7733c4efdb799a70b0cb33e03" PartId="be21ba8344e249239a965c852d36be14"/>
          </Part>
        </Part>
      </Part>
    </Part>
    <Part Type="straipsnis" Nr="4" Abbr="4 str." Title="10 straipsnio pakeitimas" DocPartId="c32433e046d5464c8ffcdcd98704e591" PartId="f5e6735733bd4311af5bba4c3cc71bab">
      <Part Type="strDalis" Nr="1" Abbr="4 str. 1 d." DocPartId="ca016d07c73545e49faa967395c29b1e" PartId="4e86d8f92ff1434f9cb7e19beefe2ab9">
        <Part Type="citata" DocPartId="e194e007a624491d9eabf5a34fef5126" PartId="fe07608395ef42dab91b36dc1a3eab17">
          <Part Type="strDalis" Nr="1" Abbr="1 d." DocPartId="e73650e975754bf8bb1ac9f22f62ce5d" PartId="3c3406e35128411395f81efb7ec9735c"/>
        </Part>
      </Part>
    </Part>
    <Part Type="straipsnis" Nr="5" Abbr="5 str." Title="19¹ straipsnio pakeitimas" DocPartId="1628c17cc0ee41d98d1fa24ab8f59dba" PartId="14e65771f8124ec6b19fbe0c87cfd806">
      <Part Type="strDalis" Nr="1" Abbr="5 str. 1 d." DocPartId="2cd61d3e567c4dd2a2dc9702ab37271b" PartId="34cfcb19ef14493ab8788cfaff8263f9">
        <Part Type="citata" DocPartId="0bf45d79f2be495fa04b31fd8f2c070a" PartId="4e234f348cb34217b875fcc5555c965d">
          <Part Type="strDalis" Nr="1" Abbr="1 d." DocPartId="6de06836d30b4020b84e9714119ccddf" PartId="52dcd200292a49afa1e6b1d983edf0ef">
            <Part Type="strPunktas" Nr="1" Abbr="1 d. 1 p." DocPartId="c2620b8625844bbdb9b1f9466fef0969" PartId="e409151dc9bc4ddc9112e243925ff6f9"/>
            <Part Type="strPunktas" Nr="2" Abbr="1 d. 2 p." DocPartId="2fdc523abe41404cbb2900c64afa0333" PartId="aa5ecacfb2da42cd8fe1ea74ef4f7c5f"/>
            <Part Type="strPunktas" Nr="3" Abbr="1 d. 3 p." DocPartId="3d4e0079bc824a54bd8bd2191f12008c" PartId="5dad17fb08b342ccb3bd807f075ab6aa"/>
          </Part>
        </Part>
      </Part>
    </Part>
    <Part Type="straipsnis" Nr="6" Abbr="6 str." Title="Aštuntojo skirsnio pakeitimas" DocPartId="7a467fdc95f3444a89b03308fa2ca38d" PartId="1f6465c643d7405cb65ffb5d4a527f85">
      <Part Type="strDalis" Nr="1" Abbr="6 str. 1 d." DocPartId="26568d5199a242419b23a1f68e0e100b" PartId="e0de354084444d438eea17c9869707b4">
        <Part Type="citata" DocPartId="432649c25ddf4334b48096447efd9bfe" PartId="58b0f788b4eb417980f840343a670e61">
          <Part Type="skirsnis" Nr="8" Title="ENERGIJOS IŠTEKLIŲ RINKOS PRIEŽIŪRA IR ATSAKOMYBĖS TAIKYMAS. SKUNDŲ IR GINČŲ NAGRINĖJIMAS" DocPartId="b9e7187d3fb74bb38b4fb6b8b5893135" PartId="d8e86ffdb767426d9d36e4e9bfe6fd33">
            <Part Type="straipsnis" Nr="28" Abbr="28 str." Title="Energijos išteklių elektros ir (ar) šilumos energijai gaminti pirkimų priežiūra" DocPartId="3606fbab3ebf47ccacbd5e0640be608e" PartId="990a4b8171f146f19b485183cbbac5db">
              <Part Type="strDalis" Nr="1" Abbr="28 str. 1 d." DocPartId="29783bc3b3a0419ba9aa8370141b4ec9" PartId="3884842d116244e99e3b80f5bd8b4ce1"/>
              <Part Type="strDalis" Nr="2" Abbr="28 str. 2 d." DocPartId="4c210d64c1dd4eb7a671baf66a7615f9" PartId="7af3bde629b041e3baad73d97be8940f"/>
              <Part Type="strDalis" Nr="3" Abbr="28 str. 3 d." DocPartId="17aa1587bf294180bb050a66eb4127c3" PartId="7efaad6733de459ea84b4241a0c8de22"/>
              <Part Type="strDalis" Nr="4" Abbr="28 str. 4 d." DocPartId="89961b0e33bc41e8ac71b3aa25f9914a" PartId="f059387f0cd4465c87e41d3f1e52b77b"/>
              <Part Type="strDalis" Nr="5" Abbr="28 str. 5 d." DocPartId="32e5353958374ad8bbf7a64147a4b3b1" PartId="2f448b3aa57045999c8d32bb0f52e011"/>
              <Part Type="strDalis" Nr="6" Abbr="28 str. 6 d." DocPartId="6c7f6d5d5ff54de0a7c9bab86b57f0c5" PartId="f02ac1145a0044f590de0afef86481d8"/>
              <Part Type="strDalis" Nr="7" Abbr="28 str. 7 d." DocPartId="be24afb94daf48018ad0377b0bbc2028" PartId="254b5757f25e46529d5288ed01cec170"/>
              <Part Type="strDalis" Nr="8" Abbr="28 str. 8 d." DocPartId="31e756d9657946adacec77fc31c6fdd8" PartId="af71cb93f6394a16b544e615bea115f7"/>
            </Part>
            <Part Type="straipsnis" Nr="28-1" Abbr="28-1 str." Title="Energijos išteklių rinkos dalyvių atsakomybė" DocPartId="8cd178443c2240b8b0dc8c29dc047d0d" PartId="d75731d4886b4057b5098b7bb1b919f9">
              <Part Type="strDalis" Nr="1" Abbr="28-1 str. 1 d." DocPartId="3eec84418758405cb1f86d18cc5c9746" PartId="2072ce94b7b34557a4971b27cfc0e1a8"/>
              <Part Type="strDalis" Nr="2" Abbr="28-1 str. 2 d." DocPartId="e242d9f498c748b0a09fd7a5e6a1b539" PartId="6916d7cbae1c4998a7bc7e8a3ea8caf4"/>
              <Part Type="strDalis" Nr="3" Abbr="28-1 str. 3 d." DocPartId="5894d67534884bc0bd2f9699607e3c72" PartId="d4d6fe0e08924230a4588195d286f95e"/>
              <Part Type="strDalis" Nr="4" Abbr="28-1 str. 4 d." DocPartId="6d4deef0d95c4c77b438352bda90dae9" PartId="953abb6203f4407482b8501e4a7ed193"/>
            </Part>
            <Part Type="straipsnis" Nr="29" Abbr="29 str." Title="Skundų ir ginčų nagrinėjimas" DocPartId="7c686aca8da042f5a36606404385ba4e" PartId="cf8005bb16514e8092c34bcc508a1267">
              <Part Type="strDalis" Nr="1" Abbr="29 str. 1 d." DocPartId="812bb94870164b90b217023729554f5c" PartId="a222f81e9a6348f79afe3b943758c002"/>
              <Part Type="strDalis" Nr="2" Abbr="29 str. 2 d." DocPartId="cf9f8c2524a949fbaa4a0a2950bafd7d" PartId="5e734f64359d4c1bb928bdf9ca87665c"/>
            </Part>
          </Part>
        </Part>
      </Part>
    </Part>
    <Part Type="straipsnis" Nr="7" Abbr="7 str." Title="Įstatymo įsigaliojimas ir įgyvendinimas" DocPartId="da00d65457f74d4b8e5d89753288d849" PartId="e3f543f6638f4cb0bfdd24b3deb87485">
      <Part Type="strDalis" Nr="1" Abbr="7 str. 1 d." DocPartId="0c30b8aa3eb24217985f0d98b2866442" PartId="379ffde3b39d4eb78f0dd100bccd9112"/>
      <Part Type="strDalis" Nr="2" Abbr="7 str. 2 d." DocPartId="06c9cf0ad5124d68875c9222e0aa964f" PartId="8ef52989b9864a9c93eefda9be24e1e5"/>
    </Part>
    <Part Type="signatura" DocPartId="4f6d103083a24276934b93a48d66f70f" PartId="3f7cf532a0e049a8b2b2d04b753c492c"/>
  </Part>
</Parts>
</file>

<file path=customXml/itemProps1.xml><?xml version="1.0" encoding="utf-8"?>
<ds:datastoreItem xmlns:ds="http://schemas.openxmlformats.org/officeDocument/2006/customXml" ds:itemID="{7D0F5ED5-8616-41E7-BCD3-A27725E7918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1635</Words>
  <Characters>11745</Characters>
  <Application>Microsoft Office Word</Application>
  <DocSecurity>4</DocSecurity>
  <Lines>206</Lines>
  <Paragraphs>80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13300</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2014-12-23T11:39:00Z</dcterms:created>
  <dc:creator>SINKEVIČIENĖ Rimgailė</dc:creator>
  <lastModifiedBy>Adlib User</lastModifiedBy>
  <lastPrinted>2004-12-10T05:45:00Z</lastPrinted>
  <dcterms:modified xsi:type="dcterms:W3CDTF">2014-12-23T11:39:00Z</dcterms:modified>
  <revision>2</revision>
</coreProperties>
</file>