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c35f0876dd44b1699fcaa7d99e95a65"/>
        <w:id w:val="488994050"/>
        <w:lock w:val="sdtLocked"/>
      </w:sdtPr>
      <w:sdtEndPr/>
      <w:sdtContent>
        <w:p w:rsidR="00C354B0" w:rsidRDefault="00C354B0">
          <w:pPr>
            <w:tabs>
              <w:tab w:val="center" w:pos="4153"/>
              <w:tab w:val="right" w:pos="8306"/>
            </w:tabs>
            <w:rPr>
              <w:rFonts w:ascii="TimesLT" w:hAnsi="TimesLT"/>
              <w:lang w:val="en-US"/>
            </w:rPr>
          </w:pPr>
        </w:p>
        <w:p w:rsidR="00C354B0" w:rsidRDefault="002C01A0">
          <w:pPr>
            <w:jc w:val="center"/>
            <w:rPr>
              <w:caps/>
              <w:sz w:val="22"/>
            </w:rPr>
          </w:pPr>
          <w:r>
            <w:rPr>
              <w:caps/>
              <w:noProof/>
              <w:lang w:eastAsia="lt-LT"/>
            </w:rPr>
            <w:drawing>
              <wp:inline distT="0" distB="0" distL="0" distR="0" wp14:anchorId="1714F81B" wp14:editId="1A7ED50A">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C354B0" w:rsidRDefault="00C354B0">
          <w:pPr>
            <w:jc w:val="center"/>
            <w:rPr>
              <w:caps/>
              <w:sz w:val="12"/>
              <w:szCs w:val="12"/>
            </w:rPr>
          </w:pPr>
        </w:p>
        <w:p w:rsidR="00C354B0" w:rsidRDefault="002C01A0">
          <w:pPr>
            <w:jc w:val="center"/>
            <w:rPr>
              <w:b/>
              <w:bCs/>
              <w:caps/>
            </w:rPr>
          </w:pPr>
          <w:r>
            <w:rPr>
              <w:b/>
              <w:bCs/>
              <w:caps/>
            </w:rPr>
            <w:t>LIETUVOS RESPUBLIKOS</w:t>
          </w:r>
        </w:p>
        <w:p w:rsidR="00C354B0" w:rsidRDefault="002C01A0">
          <w:pPr>
            <w:jc w:val="center"/>
            <w:rPr>
              <w:b/>
              <w:caps/>
            </w:rPr>
          </w:pPr>
          <w:r>
            <w:rPr>
              <w:b/>
              <w:caps/>
            </w:rPr>
            <w:t>ŠALPOS PENSIJŲ ĮSTATYMO NR. I-675 10 IR 15 STRAIPSNIŲ PAKEITIMO ĮSTATYMO NR. XIV-230 2 STRAIPSNIO PAKEITIMO</w:t>
          </w:r>
        </w:p>
        <w:p w:rsidR="00C354B0" w:rsidRDefault="002C01A0">
          <w:pPr>
            <w:jc w:val="center"/>
            <w:rPr>
              <w:caps/>
            </w:rPr>
          </w:pPr>
          <w:r>
            <w:rPr>
              <w:b/>
              <w:caps/>
            </w:rPr>
            <w:t>ĮSTATYMAS</w:t>
          </w:r>
        </w:p>
        <w:p w:rsidR="00C354B0" w:rsidRDefault="00C354B0">
          <w:pPr>
            <w:jc w:val="center"/>
            <w:rPr>
              <w:b/>
              <w:caps/>
            </w:rPr>
          </w:pPr>
        </w:p>
        <w:p w:rsidR="00C354B0" w:rsidRDefault="002C01A0">
          <w:pPr>
            <w:jc w:val="center"/>
            <w:rPr>
              <w:szCs w:val="24"/>
            </w:rPr>
          </w:pPr>
          <w:r>
            <w:rPr>
              <w:szCs w:val="24"/>
              <w:lang w:val="en-US"/>
            </w:rPr>
            <w:t>2021</w:t>
          </w:r>
          <w:r>
            <w:rPr>
              <w:szCs w:val="24"/>
            </w:rPr>
            <w:t xml:space="preserve"> m. </w:t>
          </w:r>
          <w:proofErr w:type="spellStart"/>
          <w:r>
            <w:rPr>
              <w:szCs w:val="24"/>
              <w:lang w:val="en-US"/>
            </w:rPr>
            <w:t>birželio</w:t>
          </w:r>
          <w:proofErr w:type="spellEnd"/>
          <w:r>
            <w:rPr>
              <w:szCs w:val="24"/>
            </w:rPr>
            <w:t xml:space="preserve"> </w:t>
          </w:r>
          <w:r>
            <w:rPr>
              <w:szCs w:val="24"/>
              <w:lang w:val="en-US"/>
            </w:rPr>
            <w:t>30</w:t>
          </w:r>
          <w:r>
            <w:rPr>
              <w:szCs w:val="24"/>
            </w:rPr>
            <w:t xml:space="preserve"> d. Nr. </w:t>
          </w:r>
          <w:r>
            <w:rPr>
              <w:szCs w:val="24"/>
              <w:lang w:val="en-US"/>
            </w:rPr>
            <w:t>XIV-480</w:t>
          </w:r>
        </w:p>
        <w:p w:rsidR="00C354B0" w:rsidRDefault="002C01A0">
          <w:pPr>
            <w:jc w:val="center"/>
            <w:rPr>
              <w:szCs w:val="24"/>
            </w:rPr>
          </w:pPr>
          <w:r>
            <w:rPr>
              <w:szCs w:val="24"/>
            </w:rPr>
            <w:t>Vilnius</w:t>
          </w:r>
        </w:p>
        <w:p w:rsidR="00C354B0" w:rsidRDefault="00C354B0">
          <w:pPr>
            <w:jc w:val="center"/>
            <w:rPr>
              <w:sz w:val="22"/>
            </w:rPr>
          </w:pPr>
        </w:p>
        <w:p w:rsidR="00C354B0" w:rsidRDefault="00C354B0">
          <w:pPr>
            <w:spacing w:line="360" w:lineRule="auto"/>
            <w:ind w:firstLine="720"/>
            <w:jc w:val="both"/>
            <w:rPr>
              <w:sz w:val="16"/>
              <w:szCs w:val="16"/>
            </w:rPr>
          </w:pPr>
        </w:p>
        <w:p w:rsidR="00C354B0" w:rsidRDefault="00C354B0">
          <w:pPr>
            <w:spacing w:line="360" w:lineRule="auto"/>
            <w:ind w:firstLine="720"/>
            <w:jc w:val="both"/>
            <w:sectPr w:rsidR="00C354B0">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rsidR="00C354B0" w:rsidRDefault="00C354B0">
          <w:pPr>
            <w:tabs>
              <w:tab w:val="center" w:pos="4153"/>
              <w:tab w:val="right" w:pos="8306"/>
            </w:tabs>
            <w:rPr>
              <w:rFonts w:ascii="TimesLT" w:hAnsi="TimesLT"/>
              <w:lang w:val="en-US"/>
            </w:rPr>
          </w:pPr>
        </w:p>
        <w:sdt>
          <w:sdtPr>
            <w:alias w:val="1 str."/>
            <w:tag w:val="part_b3509d3c1ef74f55a09d056c9a39e652"/>
            <w:id w:val="1310050366"/>
            <w:lock w:val="sdtLocked"/>
          </w:sdtPr>
          <w:sdtEndPr/>
          <w:sdtContent>
            <w:p w:rsidR="00C354B0" w:rsidRDefault="002C01A0">
              <w:pPr>
                <w:spacing w:line="360" w:lineRule="auto"/>
                <w:ind w:firstLine="720"/>
                <w:jc w:val="both"/>
                <w:rPr>
                  <w:b/>
                  <w:bCs/>
                  <w:szCs w:val="24"/>
                  <w:lang w:eastAsia="lt-LT"/>
                </w:rPr>
              </w:pPr>
              <w:sdt>
                <w:sdtPr>
                  <w:alias w:val="Numeris"/>
                  <w:tag w:val="nr_b3509d3c1ef74f55a09d056c9a39e652"/>
                  <w:id w:val="-1478376315"/>
                  <w:lock w:val="sdtLocked"/>
                </w:sdtPr>
                <w:sdtEndPr/>
                <w:sdtContent>
                  <w:r>
                    <w:rPr>
                      <w:b/>
                      <w:bCs/>
                      <w:szCs w:val="24"/>
                      <w:lang w:eastAsia="lt-LT"/>
                    </w:rPr>
                    <w:t>1</w:t>
                  </w:r>
                </w:sdtContent>
              </w:sdt>
              <w:r>
                <w:rPr>
                  <w:b/>
                  <w:bCs/>
                  <w:szCs w:val="24"/>
                  <w:lang w:eastAsia="lt-LT"/>
                </w:rPr>
                <w:t xml:space="preserve"> straipsnis. </w:t>
              </w:r>
              <w:sdt>
                <w:sdtPr>
                  <w:alias w:val="Pavadinimas"/>
                  <w:tag w:val="title_b3509d3c1ef74f55a09d056c9a39e652"/>
                  <w:id w:val="-1790890498"/>
                  <w:lock w:val="sdtLocked"/>
                </w:sdtPr>
                <w:sdtEndPr/>
                <w:sdtContent>
                  <w:r>
                    <w:rPr>
                      <w:b/>
                      <w:bCs/>
                      <w:szCs w:val="24"/>
                      <w:lang w:eastAsia="lt-LT"/>
                    </w:rPr>
                    <w:t>2 straipsnio pakeitimas</w:t>
                  </w:r>
                </w:sdtContent>
              </w:sdt>
            </w:p>
            <w:sdt>
              <w:sdtPr>
                <w:alias w:val="1 str. 1 d."/>
                <w:tag w:val="part_f1d8393f49c440d7bf1f8d6a5b018eb5"/>
                <w:id w:val="-77681207"/>
                <w:lock w:val="sdtLocked"/>
              </w:sdtPr>
              <w:sdtEndPr/>
              <w:sdtContent>
                <w:p w:rsidR="00C354B0" w:rsidRDefault="002C01A0">
                  <w:pPr>
                    <w:spacing w:line="360" w:lineRule="auto"/>
                    <w:ind w:firstLine="720"/>
                    <w:jc w:val="both"/>
                    <w:rPr>
                      <w:bCs/>
                      <w:szCs w:val="24"/>
                      <w:lang w:eastAsia="lt-LT"/>
                    </w:rPr>
                  </w:pPr>
                  <w:r>
                    <w:rPr>
                      <w:bCs/>
                      <w:szCs w:val="24"/>
                      <w:lang w:eastAsia="lt-LT"/>
                    </w:rPr>
                    <w:t>Pakeisti 2 straipsnio 2 dalį ir ją išdėstyti taip:</w:t>
                  </w:r>
                </w:p>
                <w:sdt>
                  <w:sdtPr>
                    <w:alias w:val="citata"/>
                    <w:tag w:val="part_db8798fa7f0c484092da1b7f6667eed7"/>
                    <w:id w:val="1253700928"/>
                    <w:lock w:val="sdtLocked"/>
                  </w:sdtPr>
                  <w:sdtEndPr/>
                  <w:sdtContent>
                    <w:sdt>
                      <w:sdtPr>
                        <w:alias w:val="2 d."/>
                        <w:tag w:val="part_9ba1d5b7ebf142b0bd7df73919340208"/>
                        <w:id w:val="-227144560"/>
                        <w:lock w:val="sdtLocked"/>
                        <w:placeholder>
                          <w:docPart w:val="DefaultPlaceholder_1082065158"/>
                        </w:placeholder>
                      </w:sdtPr>
                      <w:sdtEndPr>
                        <w:rPr>
                          <w:i/>
                          <w:szCs w:val="24"/>
                        </w:rPr>
                      </w:sdtEndPr>
                      <w:sdtContent>
                        <w:p w:rsidR="00C354B0" w:rsidRDefault="002C01A0">
                          <w:pPr>
                            <w:spacing w:line="360" w:lineRule="auto"/>
                            <w:ind w:firstLine="720"/>
                            <w:jc w:val="both"/>
                            <w:rPr>
                              <w:b/>
                              <w:bCs/>
                              <w:szCs w:val="24"/>
                              <w:lang w:eastAsia="lt-LT"/>
                            </w:rPr>
                          </w:pPr>
                          <w:r>
                            <w:rPr>
                              <w:bCs/>
                              <w:szCs w:val="24"/>
                              <w:lang w:eastAsia="lt-LT"/>
                            </w:rPr>
                            <w:t>„</w:t>
                          </w:r>
                          <w:sdt>
                            <w:sdtPr>
                              <w:alias w:val="Numeris"/>
                              <w:tag w:val="nr_9ba1d5b7ebf142b0bd7df73919340208"/>
                              <w:id w:val="-1017849103"/>
                              <w:lock w:val="sdtLocked"/>
                            </w:sdtPr>
                            <w:sdtEndPr/>
                            <w:sdtContent>
                              <w:r>
                                <w:rPr>
                                  <w:bCs/>
                                  <w:szCs w:val="24"/>
                                  <w:lang w:eastAsia="lt-LT"/>
                                </w:rPr>
                                <w:t>2</w:t>
                              </w:r>
                            </w:sdtContent>
                          </w:sdt>
                          <w:r>
                            <w:rPr>
                              <w:bCs/>
                              <w:szCs w:val="24"/>
                              <w:lang w:eastAsia="lt-LT"/>
                            </w:rPr>
                            <w:t>. Pakeisti 15 straipsnio 13 dalį ir ją išdėstyti taip:</w:t>
                          </w:r>
                        </w:p>
                        <w:sdt>
                          <w:sdtPr>
                            <w:rPr>
                              <w:bCs/>
                              <w:szCs w:val="24"/>
                              <w:lang w:eastAsia="lt-LT"/>
                            </w:rPr>
                            <w:alias w:val="citata"/>
                            <w:tag w:val="part_4c182f3a368e47c6a9a98ee86808c636"/>
                            <w:id w:val="406269943"/>
                            <w:lock w:val="sdtLocked"/>
                            <w:placeholder>
                              <w:docPart w:val="DefaultPlaceholder_1082065158"/>
                            </w:placeholder>
                          </w:sdtPr>
                          <w:sdtEndPr>
                            <w:rPr>
                              <w:bCs w:val="0"/>
                              <w:i/>
                              <w:lang w:eastAsia="en-US"/>
                            </w:rPr>
                          </w:sdtEndPr>
                          <w:sdtContent>
                            <w:sdt>
                              <w:sdtPr>
                                <w:rPr>
                                  <w:bCs/>
                                  <w:szCs w:val="24"/>
                                  <w:lang w:eastAsia="lt-LT"/>
                                </w:rPr>
                                <w:alias w:val="13 d."/>
                                <w:tag w:val="part_ff6dc5dc1b8f46bc94c0a29e0d274513"/>
                                <w:id w:val="1173064363"/>
                                <w:lock w:val="sdtLocked"/>
                                <w:placeholder>
                                  <w:docPart w:val="DefaultPlaceholder_1082065158"/>
                                </w:placeholder>
                              </w:sdtPr>
                              <w:sdtEndPr>
                                <w:rPr>
                                  <w:bCs w:val="0"/>
                                  <w:i/>
                                  <w:lang w:eastAsia="en-US"/>
                                </w:rPr>
                              </w:sdtEndPr>
                              <w:sdtContent>
                                <w:p w:rsidR="00C354B0" w:rsidRDefault="002C01A0">
                                  <w:pPr>
                                    <w:tabs>
                                      <w:tab w:val="left" w:pos="2694"/>
                                    </w:tabs>
                                    <w:spacing w:line="360" w:lineRule="auto"/>
                                    <w:ind w:firstLine="720"/>
                                    <w:jc w:val="both"/>
                                    <w:rPr>
                                      <w:bCs/>
                                      <w:szCs w:val="24"/>
                                      <w:lang w:eastAsia="lt-LT"/>
                                    </w:rPr>
                                  </w:pPr>
                                  <w:r>
                                    <w:rPr>
                                      <w:bCs/>
                                      <w:szCs w:val="24"/>
                                      <w:lang w:eastAsia="lt-LT"/>
                                    </w:rPr>
                                    <w:t>„</w:t>
                                  </w:r>
                                  <w:sdt>
                                    <w:sdtPr>
                                      <w:rPr>
                                        <w:bCs/>
                                        <w:szCs w:val="24"/>
                                        <w:lang w:eastAsia="lt-LT"/>
                                      </w:rPr>
                                      <w:alias w:val="Numeris"/>
                                      <w:tag w:val="nr_ff6dc5dc1b8f46bc94c0a29e0d274513"/>
                                      <w:id w:val="1350841885"/>
                                      <w:lock w:val="sdtLocked"/>
                                      <w:placeholder>
                                        <w:docPart w:val="DefaultPlaceholder_1082065158"/>
                                      </w:placeholder>
                                    </w:sdtPr>
                                    <w:sdtContent>
                                      <w:r>
                                        <w:rPr>
                                          <w:bCs/>
                                          <w:szCs w:val="24"/>
                                          <w:lang w:eastAsia="lt-LT"/>
                                        </w:rPr>
                                        <w:t>13</w:t>
                                      </w:r>
                                    </w:sdtContent>
                                  </w:sdt>
                                  <w:r>
                                    <w:rPr>
                                      <w:bCs/>
                                      <w:szCs w:val="24"/>
                                      <w:lang w:eastAsia="lt-LT"/>
                                    </w:rPr>
                                    <w:t xml:space="preserve">. Asmeniui, kuriam paskirta </w:t>
                                  </w:r>
                                  <w:r>
                                    <w:rPr>
                                      <w:bCs/>
                                      <w:szCs w:val="24"/>
                                      <w:lang w:eastAsia="lt-LT"/>
                                    </w:rPr>
                                    <w:t>šalpos išmoka, įgijus teisę gauti pensiją ar pensijų išmoką</w:t>
                                  </w:r>
                                  <w:r>
                                    <w:rPr>
                                      <w:szCs w:val="24"/>
                                      <w:lang w:eastAsia="lt-LT"/>
                                    </w:rPr>
                                    <w:t>,</w:t>
                                  </w:r>
                                  <w:r>
                                    <w:rPr>
                                      <w:szCs w:val="24"/>
                                    </w:rPr>
                                    <w:t xml:space="preserve"> </w:t>
                                  </w:r>
                                  <w:r>
                                    <w:rPr>
                                      <w:bCs/>
                                      <w:szCs w:val="24"/>
                                      <w:lang w:eastAsia="lt-LT"/>
                                    </w:rPr>
                                    <w:t>kuri (jeigu asmuo įgijo teisę gauti daugiau negu vieną pensiją ar pensijų išmoką – bendra jų suma) yra didesnė arba tokio paties dydžio kaip šalpos išmoka</w:t>
                                  </w:r>
                                  <w:r>
                                    <w:rPr>
                                      <w:szCs w:val="24"/>
                                      <w:lang w:eastAsia="lt-LT"/>
                                    </w:rPr>
                                    <w:t>,</w:t>
                                  </w:r>
                                  <w:r>
                                    <w:rPr>
                                      <w:bCs/>
                                      <w:szCs w:val="24"/>
                                      <w:lang w:eastAsia="lt-LT"/>
                                    </w:rPr>
                                    <w:t xml:space="preserve"> išskyrus šio įstatymo 7 straipsnio 1 da</w:t>
                                  </w:r>
                                  <w:r>
                                    <w:rPr>
                                      <w:bCs/>
                                      <w:szCs w:val="24"/>
                                      <w:lang w:eastAsia="lt-LT"/>
                                    </w:rPr>
                                    <w:t xml:space="preserve">lies 1 ir 2 punktuose, 10 straipsnio 2 dalyje nustatytus atvejus, šalpos išmokos mokėjimas nutraukiamas </w:t>
                                  </w:r>
                                  <w:r>
                                    <w:rPr>
                                      <w:szCs w:val="24"/>
                                      <w:lang w:eastAsia="lt-LT"/>
                                    </w:rPr>
                                    <w:t>n</w:t>
                                  </w:r>
                                  <w:r>
                                    <w:rPr>
                                      <w:bCs/>
                                      <w:szCs w:val="24"/>
                                      <w:lang w:eastAsia="lt-LT"/>
                                    </w:rPr>
                                    <w:t xml:space="preserve">uo kito mėnesio, einančio po mėnesio, kurį jam paskirta pensija ar pensijų išmoka, kuri (jeigu asmeniui paskirta daugiau negu viena pensija ar pensijų </w:t>
                                  </w:r>
                                  <w:r>
                                    <w:rPr>
                                      <w:bCs/>
                                      <w:szCs w:val="24"/>
                                      <w:lang w:eastAsia="lt-LT"/>
                                    </w:rPr>
                                    <w:t>išmoka – bendra jų suma) yra didesnė arba tokio paties dydžio kaip šalpos išmoka, pirmos dienos</w:t>
                                  </w:r>
                                  <w:r>
                                    <w:rPr>
                                      <w:szCs w:val="24"/>
                                      <w:lang w:eastAsia="lt-LT"/>
                                    </w:rPr>
                                    <w:t>, išskyrus šio straipsnio 15</w:t>
                                  </w:r>
                                  <w:r>
                                    <w:rPr>
                                      <w:szCs w:val="24"/>
                                      <w:vertAlign w:val="superscript"/>
                                      <w:lang w:eastAsia="lt-LT"/>
                                    </w:rPr>
                                    <w:t>1 </w:t>
                                  </w:r>
                                  <w:r>
                                    <w:rPr>
                                      <w:szCs w:val="24"/>
                                      <w:lang w:eastAsia="lt-LT"/>
                                    </w:rPr>
                                    <w:t xml:space="preserve"> dalies 1 punkte nustatytą atvejį, kai šalpos išmokos mokėjimas nutraukiamas nuo </w:t>
                                  </w:r>
                                  <w:r>
                                    <w:rPr>
                                      <w:bCs/>
                                      <w:szCs w:val="24"/>
                                      <w:lang w:eastAsia="lt-LT"/>
                                    </w:rPr>
                                    <w:t>kito mėnesio, einančio po mėnesio, kurį gauta info</w:t>
                                  </w:r>
                                  <w:r>
                                    <w:rPr>
                                      <w:bCs/>
                                      <w:szCs w:val="24"/>
                                      <w:lang w:eastAsia="lt-LT"/>
                                    </w:rPr>
                                    <w:t xml:space="preserve">rmacija ir (ar) duomenys apie užsienio valstybių pensijas ir pensijų išmokas. </w:t>
                                  </w:r>
                                  <w:r>
                                    <w:rPr>
                                      <w:szCs w:val="24"/>
                                      <w:lang w:eastAsia="lt-LT"/>
                                    </w:rPr>
                                    <w:t>Asmeniui, gaunančiam</w:t>
                                  </w:r>
                                  <w:r>
                                    <w:rPr>
                                      <w:bCs/>
                                      <w:szCs w:val="24"/>
                                      <w:lang w:eastAsia="lt-LT"/>
                                    </w:rPr>
                                    <w:t xml:space="preserve"> pensiją </w:t>
                                  </w:r>
                                  <w:r>
                                    <w:rPr>
                                      <w:szCs w:val="24"/>
                                      <w:lang w:eastAsia="lt-LT"/>
                                    </w:rPr>
                                    <w:t xml:space="preserve"> </w:t>
                                  </w:r>
                                  <w:r>
                                    <w:rPr>
                                      <w:bCs/>
                                      <w:szCs w:val="24"/>
                                      <w:lang w:eastAsia="lt-LT"/>
                                    </w:rPr>
                                    <w:t xml:space="preserve">ar pensijų išmoką, kuri (jeigu asmuo gauna daugiau negu vieną pensiją ar pensijų išmoką – bendra jų suma) yra mažesnė už šalpos </w:t>
                                  </w:r>
                                  <w:proofErr w:type="spellStart"/>
                                  <w:r>
                                    <w:rPr>
                                      <w:bCs/>
                                      <w:szCs w:val="24"/>
                                      <w:lang w:eastAsia="lt-LT"/>
                                    </w:rPr>
                                    <w:t>neįgalumo</w:t>
                                  </w:r>
                                  <w:proofErr w:type="spellEnd"/>
                                  <w:r>
                                    <w:rPr>
                                      <w:bCs/>
                                      <w:szCs w:val="24"/>
                                      <w:lang w:eastAsia="lt-LT"/>
                                    </w:rPr>
                                    <w:t>, šalpos se</w:t>
                                  </w:r>
                                  <w:r>
                                    <w:rPr>
                                      <w:bCs/>
                                      <w:szCs w:val="24"/>
                                      <w:lang w:eastAsia="lt-LT"/>
                                    </w:rPr>
                                    <w:t>natvės pensiją, šalpos našlaičių pensiją ar šalpos kompensaciją arba bendrą jų sumą, jeigu asmuo gauna daugiau negu vieną iš šių šalpos išmokų, šios šalpos išmokos skiriamos ir mokamos nuo tos dienos, nuo kurios nutrauktas pensijos ar pensijų išmokos mokėj</w:t>
                                  </w:r>
                                  <w:r>
                                    <w:rPr>
                                      <w:bCs/>
                                      <w:szCs w:val="24"/>
                                      <w:lang w:eastAsia="lt-LT"/>
                                    </w:rPr>
                                    <w:t xml:space="preserve">imas, išskyrus šio straipsnio </w:t>
                                  </w:r>
                                  <w:r>
                                    <w:rPr>
                                      <w:szCs w:val="24"/>
                                      <w:lang w:eastAsia="lt-LT"/>
                                    </w:rPr>
                                    <w:t>13</w:t>
                                  </w:r>
                                  <w:r>
                                    <w:rPr>
                                      <w:szCs w:val="24"/>
                                      <w:vertAlign w:val="superscript"/>
                                      <w:lang w:eastAsia="lt-LT"/>
                                    </w:rPr>
                                    <w:t>1</w:t>
                                  </w:r>
                                  <w:r>
                                    <w:rPr>
                                      <w:bCs/>
                                      <w:szCs w:val="24"/>
                                      <w:lang w:eastAsia="lt-LT"/>
                                    </w:rPr>
                                    <w:t xml:space="preserve"> dalyje ir </w:t>
                                  </w:r>
                                  <w:r>
                                    <w:rPr>
                                      <w:szCs w:val="24"/>
                                      <w:lang w:eastAsia="lt-LT"/>
                                    </w:rPr>
                                    <w:t>šio įstatymo</w:t>
                                  </w:r>
                                  <w:r>
                                    <w:rPr>
                                      <w:bCs/>
                                      <w:szCs w:val="24"/>
                                      <w:lang w:eastAsia="lt-LT"/>
                                    </w:rPr>
                                    <w:t xml:space="preserve"> 10 straipsnio 2 dalyje nustatytus atvejus.“.“</w:t>
                                  </w:r>
                                </w:p>
                                <w:p w:rsidR="00C354B0" w:rsidRDefault="002C01A0">
                                  <w:pPr>
                                    <w:spacing w:line="360" w:lineRule="auto"/>
                                    <w:ind w:firstLine="720"/>
                                    <w:jc w:val="both"/>
                                    <w:rPr>
                                      <w:i/>
                                      <w:szCs w:val="24"/>
                                    </w:rPr>
                                  </w:pPr>
                                </w:p>
                              </w:sdtContent>
                            </w:sdt>
                          </w:sdtContent>
                        </w:sdt>
                      </w:sdtContent>
                    </w:sdt>
                  </w:sdtContent>
                </w:sdt>
              </w:sdtContent>
            </w:sdt>
          </w:sdtContent>
        </w:sdt>
        <w:sdt>
          <w:sdtPr>
            <w:alias w:val="signatura"/>
            <w:tag w:val="part_9392ca4a48104a13a36e60dd93f0b7fb"/>
            <w:id w:val="1401863418"/>
            <w:lock w:val="sdtLocked"/>
          </w:sdtPr>
          <w:sdtEndPr/>
          <w:sdtContent>
            <w:bookmarkStart w:id="0" w:name="_GoBack" w:displacedByCustomXml="prev"/>
            <w:bookmarkEnd w:id="0" w:displacedByCustomXml="prev"/>
            <w:p w:rsidR="00C354B0" w:rsidRDefault="002C01A0">
              <w:pPr>
                <w:spacing w:line="360" w:lineRule="auto"/>
                <w:ind w:firstLine="720"/>
                <w:jc w:val="both"/>
                <w:rPr>
                  <w:i/>
                  <w:szCs w:val="24"/>
                </w:rPr>
              </w:pPr>
              <w:r>
                <w:rPr>
                  <w:i/>
                  <w:szCs w:val="24"/>
                </w:rPr>
                <w:t>Skelbiu šį Lietuvos Respublikos Seimo priimtą įstatymą.</w:t>
              </w:r>
            </w:p>
            <w:p w:rsidR="00C354B0" w:rsidRDefault="00C354B0">
              <w:pPr>
                <w:spacing w:line="360" w:lineRule="auto"/>
                <w:rPr>
                  <w:i/>
                  <w:szCs w:val="24"/>
                </w:rPr>
              </w:pPr>
            </w:p>
            <w:p w:rsidR="00C354B0" w:rsidRDefault="00C354B0">
              <w:pPr>
                <w:spacing w:line="360" w:lineRule="auto"/>
                <w:rPr>
                  <w:i/>
                  <w:szCs w:val="24"/>
                </w:rPr>
              </w:pPr>
            </w:p>
            <w:p w:rsidR="00C354B0" w:rsidRDefault="00C354B0">
              <w:pPr>
                <w:spacing w:line="360" w:lineRule="auto"/>
              </w:pPr>
            </w:p>
            <w:p w:rsidR="00C354B0" w:rsidRDefault="002C01A0">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C354B0">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54B0" w:rsidRDefault="002C01A0">
      <w:pPr>
        <w:rPr>
          <w:rFonts w:ascii="TimesLT" w:hAnsi="TimesLT"/>
          <w:lang w:val="en-US"/>
        </w:rPr>
      </w:pPr>
      <w:r>
        <w:rPr>
          <w:rFonts w:ascii="TimesLT" w:hAnsi="TimesLT"/>
          <w:lang w:val="en-US"/>
        </w:rPr>
        <w:separator/>
      </w:r>
    </w:p>
  </w:endnote>
  <w:endnote w:type="continuationSeparator" w:id="0">
    <w:p w:rsidR="00C354B0" w:rsidRDefault="002C01A0">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54B0" w:rsidRDefault="002C01A0">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C354B0" w:rsidRDefault="00C354B0">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54B0" w:rsidRDefault="002C01A0">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noProof/>
      </w:rPr>
      <w:t>2</w:t>
    </w:r>
    <w:r>
      <w:rPr>
        <w:rFonts w:ascii="TimesLT" w:hAnsi="TimesLT"/>
      </w:rPr>
      <w:fldChar w:fldCharType="end"/>
    </w:r>
  </w:p>
  <w:p w:rsidR="00C354B0" w:rsidRDefault="00C354B0">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54B0" w:rsidRDefault="00C354B0">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54B0" w:rsidRDefault="002C01A0">
      <w:pPr>
        <w:rPr>
          <w:rFonts w:ascii="TimesLT" w:hAnsi="TimesLT"/>
          <w:lang w:val="en-US"/>
        </w:rPr>
      </w:pPr>
      <w:r>
        <w:rPr>
          <w:rFonts w:ascii="TimesLT" w:hAnsi="TimesLT"/>
          <w:lang w:val="en-US"/>
        </w:rPr>
        <w:separator/>
      </w:r>
    </w:p>
  </w:footnote>
  <w:footnote w:type="continuationSeparator" w:id="0">
    <w:p w:rsidR="00C354B0" w:rsidRDefault="002C01A0">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54B0" w:rsidRDefault="002C01A0">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C354B0" w:rsidRDefault="00C354B0">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54B0" w:rsidRDefault="002C01A0">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rsidR="00C354B0" w:rsidRDefault="00C354B0">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54B0" w:rsidRDefault="00C354B0">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02B6"/>
    <w:rsid w:val="002C01A0"/>
    <w:rsid w:val="00B602B6"/>
    <w:rsid w:val="00C354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01A0"/>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01A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AEE"/>
    <w:rsid w:val="00D74A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74AEE"/>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74AE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94e02fb50ee4277bbbada28caba2f3a" PartId="2c35f0876dd44b1699fcaa7d99e95a65">
    <Part Type="straipsnis" Nr="1" Abbr="1 str." Title="2 straipsnio pakeitimas" DocPartId="27c7080c885448f694492b7e598c74b4" PartId="b3509d3c1ef74f55a09d056c9a39e652">
      <Part Type="strDalis" Nr="1" Abbr="1 str. 1 d." DocPartId="af341bb11e6f4c07b7552a9136504a38" PartId="f1d8393f49c440d7bf1f8d6a5b018eb5">
        <Part Type="citata" DocPartId="acb2cf5959284bb1ad40ec8774fe5217" PartId="db8798fa7f0c484092da1b7f6667eed7">
          <Part Type="strDalis" Nr="2" Abbr="2 d." DocPartId="5534f727f21f4c59af1a4cf0407bc820" PartId="9ba1d5b7ebf142b0bd7df73919340208">
            <Part Type="citata" DocPartId="dc729b51dbe448b3a857d861335caad8" PartId="4c182f3a368e47c6a9a98ee86808c636">
              <Part Type="strDalis" Nr="13" Abbr="13 d." DocPartId="de59ac8ee76c48e08b299890aedda95c" PartId="ff6dc5dc1b8f46bc94c0a29e0d274513"/>
            </Part>
          </Part>
        </Part>
      </Part>
    </Part>
    <Part Type="signatura" DocPartId="83b70bb0c2104908bf8f2ea2927274d0" PartId="9392ca4a48104a13a36e60dd93f0b7fb"/>
  </Part>
</Parts>
</file>

<file path=customXml/itemProps1.xml><?xml version="1.0" encoding="utf-8"?>
<ds:datastoreItem xmlns:ds="http://schemas.openxmlformats.org/officeDocument/2006/customXml" ds:itemID="{693017E8-1502-41CA-B497-9AF19F174CB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271</Words>
  <Characters>1604</Characters>
  <Application>Microsoft Office Word</Application>
  <DocSecurity>0</DocSecurity>
  <Lines>13</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1872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GUMBYTĖ Danguolė</cp:lastModifiedBy>
  <cp:revision>3</cp:revision>
  <cp:lastPrinted>2004-12-10T05:45:00Z</cp:lastPrinted>
  <dcterms:created xsi:type="dcterms:W3CDTF">2021-07-14T06:11:00Z</dcterms:created>
  <dcterms:modified xsi:type="dcterms:W3CDTF">2021-07-14T10:08:00Z</dcterms:modified>
</cp:coreProperties>
</file>