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6a112656219c4a9690a305e81001c8d3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2F972B7A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F6481B7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/>
                    <w:sz w:val="22"/>
                    <w:lang w:val="en-US"/>
                  </w:rPr>
                </w:pPr>
              </w:p>
              <w:p w14:paraId="5864D6F4" w14:textId="44112AD1">
                <w:pPr>
                  <w:jc w:val="right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     </w:t>
                </w:r>
              </w:p>
            </w:tc>
          </w:tr>
          <w:tr w14:paraId="4BC6B7B7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556BC32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222BB014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010EA61E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648638D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8" o:title=""/>
                    </v:shape>
                    <o:OLEObject Type="Embed" ProgID="Word.Picture.8" ShapeID="_x0000_i1025" DrawAspect="Content" ObjectID="_1749387923" r:id="rId9"/>
                  </w:object>
                </w:r>
              </w:p>
              <w:p w14:paraId="2A077EE1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 w14:paraId="7C9B3722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MERAS</w:t>
                </w:r>
              </w:p>
              <w:p w14:paraId="699EFDEF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  <w:p w14:paraId="1380B5AF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 w14:paraId="318129FA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2182C9B7" w14:textId="77777777"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POTVARKIS</w:t>
                </w:r>
              </w:p>
            </w:tc>
          </w:tr>
          <w:tr w14:paraId="44BC28E9" w14:textId="77777777">
            <w:trPr>
              <w:trHeight w:val="284"/>
              <w:jc w:val="center"/>
            </w:trPr>
            <w:tc>
              <w:tcPr>
                <w:tcW w:w="9558" w:type="dxa"/>
                <w:shd w:val="clear" w:color="auto" w:fill="auto"/>
                <w:vAlign w:val="bottom"/>
              </w:tcPr>
              <w:p w14:paraId="43343403" w14:textId="22779B3D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DĖL TELŠIŲ RAJONO SAVIVALDYBĖS SMURTO ARTIMOJE APLINKOJE PREVENCIJOS KOMISIJOS IR JOS VEIKLOS NUOSTATŲ PATVIRTINIMO</w:t>
                </w:r>
              </w:p>
            </w:tc>
          </w:tr>
          <w:tr w14:paraId="4DDA6B71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17A59FA" w14:textId="77777777"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 w14:paraId="152E09FD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F589A8E" w14:textId="4D45F6E2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2023 m. birželio 21 d. Nr. M1-183</w:t>
                </w:r>
              </w:p>
            </w:tc>
          </w:tr>
          <w:tr w14:paraId="5404283B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241DE91" w14:textId="77777777"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</w:t>
                </w:r>
              </w:p>
            </w:tc>
          </w:tr>
        </w:tbl>
        <w:p w14:paraId="3E884B2E" w14:textId="77777777">
          <w:pPr>
            <w:rPr>
              <w:szCs w:val="24"/>
            </w:rPr>
            <w:sectPr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1795FCE2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9809F03" w14:textId="77777777">
          <w:pPr>
            <w:widowControl w:val="0"/>
            <w:tabs>
              <w:tab w:val="left" w:pos="1134"/>
            </w:tabs>
            <w:suppressAutoHyphens/>
            <w:ind w:firstLine="851"/>
            <w:jc w:val="both"/>
            <w:rPr>
              <w:szCs w:val="24"/>
            </w:rPr>
          </w:pPr>
        </w:p>
      </w:sdtContent>
    </w:sdt>
    <w:sdt>
      <w:sdtPr>
        <w:alias w:val="pastraipa"/>
        <w:tag w:val="part_cc519f4ea855402db635915bf4be9bd4"/>
        <w:lock w:val="sdtLocked"/>
        <w:richText/>
      </w:sdtPr>
      <w:sdtContent>
        <w:p w14:paraId="49DD2A1E" w14:textId="0DF6AABE">
          <w:pPr>
            <w:widowControl w:val="0"/>
            <w:tabs>
              <w:tab w:val="left" w:pos="1134"/>
            </w:tabs>
            <w:suppressAutoHyphens/>
            <w:ind w:firstLine="851"/>
            <w:jc w:val="both"/>
            <w:rPr>
              <w:rFonts w:eastAsia="SimSun"/>
              <w:szCs w:val="24"/>
              <w:lang w:eastAsia="zh-CN"/>
            </w:rPr>
          </w:pPr>
          <w:r>
            <w:rPr>
              <w:szCs w:val="24"/>
            </w:rPr>
            <w:t xml:space="preserve">Vadovaudamasis </w:t>
          </w:r>
          <w:r>
            <w:rPr>
              <w:rFonts w:eastAsia="SimSun" w:cs="Mangal"/>
              <w:kern w:val="1"/>
              <w:szCs w:val="24"/>
              <w:lang w:bidi="hi-IN"/>
            </w:rPr>
            <w:t xml:space="preserve">Lietuvos Respublikos vietos savivaldos įstatymo 25 straipsnio 5 dalimi ir Lietuvos Respublikos </w:t>
          </w:r>
          <w:r>
            <w:rPr>
              <w:rFonts w:eastAsia="SimSun"/>
              <w:szCs w:val="24"/>
              <w:lang w:eastAsia="zh-CN"/>
            </w:rPr>
            <w:t>apsaugos nuo smurto artimoje aplinkoje įstatymo 4 straipsnio 1 dalimi:</w:t>
          </w:r>
        </w:p>
        <w:sdt>
          <w:sdtPr>
            <w:alias w:val="1 p."/>
            <w:tag w:val="part_20c2336b2dcf46469b7cc0e8d6261986"/>
            <w:lock w:val="sdtLocked"/>
            <w:richText/>
          </w:sdtPr>
          <w:sdtContent>
            <w:p w14:paraId="4B00FBFC" w14:textId="7B51C3CA">
              <w:pPr>
                <w:widowControl w:val="0"/>
                <w:tabs>
                  <w:tab w:val="left" w:pos="1134"/>
                </w:tabs>
                <w:suppressAutoHyphens/>
                <w:ind w:firstLine="851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sdt>
                <w:sdtPr>
                  <w:alias w:val="Numeris"/>
                  <w:tag w:val="nr_20c2336b2dcf46469b7cc0e8d6261986"/>
                  <w:lock w:val="sdtLocked"/>
                  <w:richText/>
                </w:sdtPr>
                <w:sdtContent>
                  <w:r>
                    <w:rPr>
                      <w:rFonts w:eastAsia="SimSun"/>
                      <w:kern w:val="2"/>
                      <w:szCs w:val="24"/>
                      <w:lang w:bidi="hi-IN"/>
                    </w:rPr>
                    <w:t>1</w:t>
                  </w:r>
                </w:sdtContent>
              </w:sdt>
              <w:r>
                <w:rPr>
                  <w:rFonts w:eastAsia="SimSun"/>
                  <w:kern w:val="2"/>
                  <w:szCs w:val="24"/>
                  <w:lang w:bidi="hi-IN"/>
                </w:rPr>
                <w:t>.</w:t>
                <w:tab/>
              </w:r>
              <w:r>
                <w:rPr>
                  <w:rFonts w:eastAsia="SimSun" w:cs="Tahoma"/>
                  <w:kern w:val="2"/>
                  <w:szCs w:val="24"/>
                  <w:lang w:bidi="hi-IN"/>
                </w:rPr>
                <w:t>S u d a r a u Telšių rajono savivaldybės smurto artimoje aplinkoje prevencijos komisiją (toliau – Komisija):</w:t>
              </w:r>
            </w:p>
            <w:p w14:paraId="26F10F8E" w14:textId="29591A17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Akvilė Aleksejevienė – Lietuvos probacijos tarnybos Šiaulių regiono skyriaus vyriausioji specialistė, jo nesant Mantė Zelmikaitė – Lietuvos probacijos tarnybos Šiaulių regiono skyriaus vyresnioji specialistė;</w:t>
              </w:r>
            </w:p>
            <w:p w14:paraId="03C5CA18" w14:textId="0C050F46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Rasa Gustienė – Telšių socialinių paslaugų centro direktorė, jos nesant Rita Kiguolienė – Telšių socialinių paslaugų centro direktorės pavaduotoja);</w:t>
              </w:r>
            </w:p>
            <w:p w14:paraId="67085D76" w14:textId="61E7277B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szCs w:val="24"/>
                </w:rPr>
                <w:t xml:space="preserve">Greta Jakučiūnaitė –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Asociacijos Telšių Šeimų centro Akvalina pirmininkė, jos nesant </w:t>
              </w:r>
              <w:r>
                <w:rPr>
                  <w:szCs w:val="24"/>
                </w:rPr>
                <w:t xml:space="preserve">Ilona Baltmiškienė – </w:t>
              </w:r>
              <w:r>
                <w:rPr>
                  <w:szCs w:val="24"/>
                  <w:lang w:eastAsia="lt-LT"/>
                  <w14:ligatures w14:val="standardContextual"/>
                </w:rPr>
                <w:t xml:space="preserve">Asociacijos Telšių Šeimų centro Akvalina </w:t>
              </w:r>
              <w:r>
                <w:rPr>
                  <w:szCs w:val="24"/>
                </w:rPr>
                <w:t>socialinė darbuotoja;</w:t>
              </w:r>
            </w:p>
            <w:p w14:paraId="1684FB8D" w14:textId="52E48B0A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Almantas Lukavičius – Telšių rajono savivaldybės mero pavaduotojas;</w:t>
              </w:r>
            </w:p>
            <w:p w14:paraId="4E7331C4" w14:textId="052CB8DC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Aurelijus Laurinavičius – Telšių rajono savivaldybės visuomenės sveikatos biuro direktorius, jo nesant Toma Girkontė – Telšių rajono savivaldybės visuomenės sveikatos biuro administratorė;</w:t>
              </w:r>
            </w:p>
            <w:p w14:paraId="78F57AD9" w14:textId="77777777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Daiva Marčenkovienė – Telšių rajono savivaldybės administracijos Švietimo ir sporto skyriaus vyriausioji specialistė, jos nesant Renata Buivydienė – Telšių rajono savivaldybės administracijos Švietimo ir sporto skyriaus vyriausioji specialistė;</w:t>
              </w:r>
            </w:p>
            <w:p w14:paraId="6F8BB026" w14:textId="226F5F3F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 xml:space="preserve">Roma Mikalčienė – Telšių rajono savivaldybės administracijos </w:t>
              </w:r>
              <w:r>
                <w:rPr>
                  <w:szCs w:val="24"/>
                </w:rPr>
                <w:t>vyriausioji specialistė (tarpinstitucinio bendradarbiavimo koordinatorė);</w:t>
              </w:r>
            </w:p>
            <w:p w14:paraId="2C93085B" w14:textId="60C6AC3D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Gintaras Naujokas – Uždarosios akcinės bendrovės Žemaitijos psichikos centro direktorius, jo nesant Roma Šmukštienė – Uždarosios akcinės bendrovės Žemaitijos psichikos centro vyriausioji slaugytoja-administratorė;</w:t>
              </w:r>
            </w:p>
            <w:p w14:paraId="76C5D71C" w14:textId="227DF275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Sandra Navickienė – Asociacijos Telšių sutrikusios psichikos žmonių globos bendrijos pirmininkė, jos nesant Asta Grachauskienė – Asociacijos Telšių sutrikusios psichikos žmonių globos bendrijos socialinė darbuotoja;</w:t>
              </w:r>
            </w:p>
            <w:p w14:paraId="1E1C292E" w14:textId="51CF3634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Dalia Pušinaitė – Viešosios įstaigos Telšių krizių centro specializuotos kompleksinės pagalbos centro koordinatorė, jos nesant Toma Vaitkevičienė – Viešosios įstaigos Telšių krizių centro specializuotos kompleksinės pagalbos centro psichologė;</w:t>
              </w:r>
            </w:p>
            <w:p w14:paraId="298FC960" w14:textId="7FB5F585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Eglė Paulauskaitė – Viešosios įstaigos „Via Animus“ direktorė, jos nesant Jolanta Jalonskienė – Viešosios įstaigos „Via Animus“ socialinės darbuotoja;</w:t>
              </w:r>
            </w:p>
            <w:p w14:paraId="32A3A5F5" w14:textId="3CBC9222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Laima Sabaliauskienė – Šiaulių apygardos prokuratūros Telšių apylinkės prokuratūros prokurorė, jos nesant Daiva Armalienė – Šiaulių apygardos prokuratūros Telšių apylinkės prokuratūros prokurorė;</w:t>
              </w:r>
            </w:p>
            <w:p w14:paraId="084EF450" w14:textId="338A6A34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>Paulius Šimkus – Telšių apskrities vyriausiojo policijos komisariato Telšių rajono policijos komisariato Reagavimo skyriaus viršininkas, jo nesant Eleonora Mačernienė – Telšių apskrities vyriausiojo policijos komisariato Telšių rajono policijos komisariato Reagavimo skyriaus vyriausioji tyrėja;</w:t>
              </w:r>
            </w:p>
            <w:p w14:paraId="26779D64" w14:textId="40B11681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szCs w:val="24"/>
                  <w:lang w:eastAsia="lt-LT"/>
                </w:rPr>
              </w:pPr>
              <w:r>
                <w:rPr>
                  <w:rFonts w:eastAsia="SimSun" w:cs="Tahoma"/>
                  <w:kern w:val="2"/>
                  <w:szCs w:val="24"/>
                  <w:lang w:bidi="hi-IN"/>
                </w:rPr>
                <w:t xml:space="preserve">Alma Tomkevičienė – </w:t>
              </w:r>
              <w:r>
                <w:rPr>
                  <w:szCs w:val="24"/>
                  <w:lang w:eastAsia="lt-LT"/>
                </w:rPr>
                <w:t>Valstybės vaiko teisių apsaugos ir įvaikinimo tarnybos prie Socialinės apsaugos ir darbo ministerijos Telšių apskrities vaiko teisių apsaugos skyriaus patarėja, jos nesant Vilma Petkienė – Valstybės vaiko teisių apsaugos ir įvaikinimo tarnybos prie Socialinės apsaugos ir darbo ministerijos Telšių apskrities vaiko teisių apsaugos skyriaus vyriausioji specialistė;</w:t>
              </w:r>
            </w:p>
            <w:p w14:paraId="12C730F5" w14:textId="620F29AC">
              <w:pPr>
                <w:widowControl w:val="0"/>
                <w:tabs>
                  <w:tab w:val="left" w:pos="1134"/>
                </w:tabs>
                <w:suppressAutoHyphens/>
                <w:ind w:firstLine="1134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r>
                <w:rPr>
                  <w:szCs w:val="24"/>
                  <w:lang w:eastAsia="lt-LT"/>
                </w:rPr>
                <w:t xml:space="preserve">Renata Vasiliauskė </w:t>
              </w:r>
              <w:r>
                <w:rPr>
                  <w:rFonts w:eastAsia="SimSun" w:cs="Tahoma"/>
                  <w:kern w:val="2"/>
                  <w:szCs w:val="24"/>
                  <w:lang w:bidi="hi-IN"/>
                </w:rPr>
                <w:t>– Telšių rajono savivaldybės administracijos Socialinės paramos ir rūpybos skyriaus vyriausioji specialistė, jos nesant Ingrida Jurkienė – Telšių rajono savivaldybės administracijos Socialinės paramos ir rūpybos skyriaus vyriausioji specialistė.</w:t>
              </w:r>
            </w:p>
          </w:sdtContent>
        </w:sdt>
        <w:sdt>
          <w:sdtPr>
            <w:alias w:val="2 p."/>
            <w:tag w:val="part_58a4e6b566dd435bba41fad3ed13dc4b"/>
            <w:lock w:val="sdtLocked"/>
            <w:richText/>
          </w:sdtPr>
          <w:sdtContent>
            <w:p w14:paraId="76BE761A" w14:textId="66DDC912">
              <w:pPr>
                <w:widowControl w:val="0"/>
                <w:tabs>
                  <w:tab w:val="left" w:pos="1134"/>
                </w:tabs>
                <w:suppressAutoHyphens/>
                <w:ind w:firstLine="851"/>
                <w:jc w:val="both"/>
                <w:rPr>
                  <w:rFonts w:eastAsia="SimSun" w:cs="Tahoma"/>
                  <w:kern w:val="2"/>
                  <w:szCs w:val="24"/>
                  <w:lang w:bidi="hi-IN"/>
                </w:rPr>
              </w:pPr>
              <w:sdt>
                <w:sdtPr>
                  <w:alias w:val="Numeris"/>
                  <w:tag w:val="nr_58a4e6b566dd435bba41fad3ed13dc4b"/>
                  <w:lock w:val="sdtLocked"/>
                  <w:richText/>
                </w:sdtPr>
                <w:sdtContent>
                  <w:r>
                    <w:rPr>
                      <w:rFonts w:eastAsia="SimSun"/>
                      <w:kern w:val="2"/>
                      <w:szCs w:val="24"/>
                      <w:lang w:bidi="hi-IN"/>
                    </w:rPr>
                    <w:t>2</w:t>
                  </w:r>
                </w:sdtContent>
              </w:sdt>
              <w:r>
                <w:rPr>
                  <w:rFonts w:eastAsia="SimSun"/>
                  <w:kern w:val="2"/>
                  <w:szCs w:val="24"/>
                  <w:lang w:bidi="hi-IN"/>
                </w:rPr>
                <w:t>.</w:t>
                <w:tab/>
              </w:r>
              <w:r>
                <w:rPr>
                  <w:rFonts w:eastAsia="SimSun" w:cs="Tahoma"/>
                  <w:kern w:val="2"/>
                  <w:szCs w:val="24"/>
                  <w:lang w:bidi="hi-IN"/>
                </w:rPr>
                <w:t>T v i r t i n u Telšių rajono savivaldybės smurto artimoje aplinkoje prevencijos komisijos veiklos nuostatus (pridedama).</w:t>
              </w:r>
            </w:p>
            <w:p w14:paraId="002D11F9" w14:textId="77777777"/>
            <w:p w14:paraId="2AF31CA0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93ecd4760b6c4a5ab882551cad145630"/>
            <w:lock w:val="sdtLocked"/>
            <w:richText/>
          </w:sdtPr>
          <w:sdtContent>
            <w:p w14:paraId="334CA7AE" w14:textId="698ACE0E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>Tomas Katkus</w:t>
              </w:r>
            </w:p>
            <w:p w14:paraId="4B9DFFE4" w14:textId="77777777">
              <w:pPr>
                <w:rPr>
                  <w:szCs w:val="24"/>
                </w:rPr>
              </w:pPr>
            </w:p>
            <w:p w14:paraId="2FCB8A33" w14:textId="77777777">
              <w:pPr>
                <w:rPr>
                  <w:szCs w:val="24"/>
                </w:rPr>
              </w:pPr>
            </w:p>
            <w:p w14:paraId="2E81A2D7" w14:textId="77777777">
              <w:pPr>
                <w:rPr>
                  <w:szCs w:val="24"/>
                </w:rPr>
              </w:pPr>
            </w:p>
            <w:p w14:paraId="3E50E38E" w14:textId="77777777">
              <w:pPr>
                <w:rPr>
                  <w:szCs w:val="24"/>
                </w:rPr>
              </w:pPr>
            </w:p>
            <w:p w14:paraId="40368312" w14:textId="77777777">
              <w:pPr>
                <w:rPr>
                  <w:szCs w:val="24"/>
                </w:rPr>
              </w:pPr>
            </w:p>
            <w:p w14:paraId="064F2422" w14:textId="77777777">
              <w:pPr>
                <w:rPr>
                  <w:szCs w:val="24"/>
                </w:rPr>
              </w:pPr>
            </w:p>
            <w:p w14:paraId="2529D09E" w14:textId="77777777">
              <w:pPr>
                <w:rPr>
                  <w:szCs w:val="24"/>
                </w:rPr>
              </w:pPr>
            </w:p>
            <w:p w14:paraId="503513F1" w14:textId="77777777">
              <w:pPr>
                <w:rPr>
                  <w:szCs w:val="24"/>
                </w:rPr>
              </w:pPr>
            </w:p>
            <w:p w14:paraId="1F4AD686" w14:textId="77777777">
              <w:pPr>
                <w:rPr>
                  <w:szCs w:val="24"/>
                </w:rPr>
              </w:pPr>
            </w:p>
            <w:p w14:paraId="1514A195" w14:textId="77777777">
              <w:pPr>
                <w:rPr>
                  <w:szCs w:val="24"/>
                </w:rPr>
              </w:pPr>
            </w:p>
            <w:p w14:paraId="53878EDE" w14:textId="77777777">
              <w:pPr>
                <w:rPr>
                  <w:szCs w:val="24"/>
                </w:rPr>
              </w:pPr>
            </w:p>
            <w:p w14:paraId="24B52A70" w14:textId="77777777">
              <w:pPr>
                <w:rPr>
                  <w:szCs w:val="24"/>
                </w:rPr>
              </w:pPr>
            </w:p>
            <w:p w14:paraId="5E9B8B93" w14:textId="77777777">
              <w:pPr>
                <w:rPr>
                  <w:szCs w:val="24"/>
                </w:rPr>
              </w:pPr>
            </w:p>
            <w:p w14:paraId="1046718E" w14:textId="77777777">
              <w:pPr>
                <w:rPr>
                  <w:szCs w:val="24"/>
                </w:rPr>
              </w:pPr>
            </w:p>
            <w:p w14:paraId="797EFE51" w14:textId="77777777">
              <w:pPr>
                <w:rPr>
                  <w:szCs w:val="24"/>
                </w:rPr>
              </w:pPr>
            </w:p>
            <w:p w14:paraId="57B3EBA6" w14:textId="77777777">
              <w:pPr>
                <w:rPr>
                  <w:szCs w:val="24"/>
                </w:rPr>
              </w:pPr>
            </w:p>
            <w:p w14:paraId="12E3A9B0" w14:textId="77777777">
              <w:pPr>
                <w:rPr>
                  <w:szCs w:val="24"/>
                </w:rPr>
              </w:pPr>
            </w:p>
            <w:p w14:paraId="42F16EE6" w14:textId="77777777">
              <w:pPr>
                <w:rPr>
                  <w:szCs w:val="24"/>
                </w:rPr>
              </w:pPr>
            </w:p>
            <w:p w14:paraId="43383C9B" w14:textId="77777777">
              <w:pPr>
                <w:rPr>
                  <w:szCs w:val="24"/>
                </w:rPr>
              </w:pPr>
            </w:p>
            <w:p w14:paraId="5F79D1FC" w14:textId="77777777">
              <w:pPr>
                <w:rPr>
                  <w:szCs w:val="24"/>
                </w:rPr>
              </w:pPr>
            </w:p>
            <w:p w14:paraId="5F799BEB" w14:textId="77777777">
              <w:pPr>
                <w:rPr>
                  <w:szCs w:val="24"/>
                </w:rPr>
              </w:pPr>
            </w:p>
            <w:p w14:paraId="575F6B60" w14:textId="77777777">
              <w:pPr>
                <w:rPr>
                  <w:szCs w:val="24"/>
                </w:rPr>
              </w:pPr>
            </w:p>
            <w:p w14:paraId="02A71606" w14:textId="77777777">
              <w:pPr>
                <w:rPr>
                  <w:szCs w:val="24"/>
                </w:rPr>
              </w:pPr>
            </w:p>
            <w:p w14:paraId="5F0496FB" w14:textId="77777777">
              <w:pPr>
                <w:rPr>
                  <w:szCs w:val="24"/>
                </w:rPr>
              </w:pPr>
            </w:p>
            <w:p w14:paraId="4E20FADE" w14:textId="77777777">
              <w:pPr>
                <w:rPr>
                  <w:szCs w:val="24"/>
                </w:rPr>
              </w:pPr>
            </w:p>
            <w:p w14:paraId="624505C4" w14:textId="77777777">
              <w:pPr>
                <w:rPr>
                  <w:szCs w:val="24"/>
                </w:rPr>
              </w:pPr>
            </w:p>
            <w:p w14:paraId="0CFB185B" w14:textId="77777777">
              <w:pPr>
                <w:rPr>
                  <w:szCs w:val="24"/>
                </w:rPr>
              </w:pPr>
            </w:p>
            <w:p w14:paraId="17E220F8" w14:textId="7B572BBB">
              <w:pPr>
                <w:rPr>
                  <w:szCs w:val="24"/>
                </w:rPr>
              </w:pPr>
            </w:p>
            <w:p w14:paraId="58F2CB88" w14:textId="77777777">
              <w:pPr>
                <w:rPr>
                  <w:szCs w:val="24"/>
                </w:rPr>
              </w:pPr>
            </w:p>
            <w:p w14:paraId="6F76BF8C" w14:textId="77777777">
              <w:pPr>
                <w:rPr>
                  <w:szCs w:val="24"/>
                </w:rPr>
              </w:pPr>
            </w:p>
            <w:p w14:paraId="329A958B" w14:textId="77777777">
              <w:pPr>
                <w:rPr>
                  <w:szCs w:val="24"/>
                </w:rPr>
              </w:pPr>
            </w:p>
            <w:p w14:paraId="79B8685F" w14:textId="77777777">
              <w:pPr>
                <w:rPr>
                  <w:szCs w:val="24"/>
                </w:rPr>
              </w:pPr>
            </w:p>
            <w:p w14:paraId="076E9889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Parengė </w:t>
              </w:r>
            </w:p>
            <w:p w14:paraId="4984E339" w14:textId="77777777">
              <w:pPr>
                <w:rPr>
                  <w:szCs w:val="24"/>
                </w:rPr>
              </w:pPr>
            </w:p>
            <w:p w14:paraId="562708C0" w14:textId="38DE76EB">
              <w:pPr>
                <w:rPr>
                  <w:szCs w:val="24"/>
                </w:rPr>
              </w:pPr>
              <w:r>
                <w:rPr>
                  <w:szCs w:val="24"/>
                </w:rPr>
                <w:t>Roma Mikalčienė</w:t>
              </w:r>
            </w:p>
            <w:p w14:paraId="0F53B8BF" w14:textId="101D2CB9">
              <w:pPr>
                <w:rPr>
                  <w:szCs w:val="24"/>
                </w:rPr>
              </w:pPr>
              <w:r>
                <w:rPr>
                  <w:szCs w:val="24"/>
                </w:rPr>
                <w:t>2023-06-06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8CEC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025F20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81BD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819A98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A2646" w14:textId="77777777">
    <w:pPr>
      <w:tabs>
        <w:tab w:val="center" w:pos="4153"/>
        <w:tab w:val="right" w:pos="8306"/>
      </w:tabs>
      <w:jc w:val="right"/>
      <w:rPr>
        <w:rFonts w:ascii="Arial" w:hAnsi="Arial"/>
        <w:sz w:val="18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D2EF2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19403A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6237E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906A71B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F7E3F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3CEAEC2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054B9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4:docId w14:val="65727F08"/>
  <w15:docId w15:val="{E4C33554-270B-4AB3-A385-799EBF3C7DF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63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39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70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05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9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83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14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0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53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26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59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197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055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7057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261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911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18378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239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8437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44133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92487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84070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48323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079013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649936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7505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853732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291961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974920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01679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59059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662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78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0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7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7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73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3.xml"/>
  <Relationship Id="rId2" Type="http://schemas.openxmlformats.org/officeDocument/2006/relationships/customXml" Target="../customXml/item2.xml"/>
  <Relationship Id="rId3" Type="http://schemas.openxmlformats.org/officeDocument/2006/relationships/styles" Target="style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Root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arts xmlns="http://lrs.lt/TAIS/DocParts">
  <Part Type="lentele" DocPartId="5a714cca1df9432c8e5803196c647356" PartId="6a112656219c4a9690a305e81001c8d3"/>
  <Part Type="pastraipa" DocPartId="7be6482477db433494b8437696b8f7fa" PartId="cc519f4ea855402db635915bf4be9bd4">
    <Part Type="punktas" Nr="1" Abbr="1 p." DocPartId="9b334457748042feb87914fbc17dbc25" PartId="20c2336b2dcf46469b7cc0e8d6261986"/>
    <Part Type="punktas" Nr="2" Abbr="2 p." DocPartId="6b2a15a7d6784c2fb939c3bdf40353e0" PartId="58a4e6b566dd435bba41fad3ed13dc4b"/>
    <Part Type="signatura" DocPartId="7b82c30e46a64c60b23e40fb7277ac7b" PartId="93ecd4760b6c4a5ab882551cad145630"/>
  </Part>
</Parts>
</file>

<file path=customXml/itemProps1.xml><?xml version="1.0" encoding="utf-8"?>
<ds:datastoreItem xmlns:ds="http://schemas.openxmlformats.org/officeDocument/2006/customXml" ds:itemID="{930583FE-57F3-48A2-BE6F-DA34F0CCCA61}">
  <ds:schemaRefs/>
</ds:datastoreItem>
</file>

<file path=customXml/itemProps2.xml><?xml version="1.0" encoding="utf-8"?>
<ds:datastoreItem xmlns:ds="http://schemas.openxmlformats.org/officeDocument/2006/customXml" ds:itemID="{8B52BC5D-EE13-4BE2-B24D-626FBC8971B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A8F3CC8-4478-4938-BD83-4B2EEB8921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445</Words>
  <Characters>3464</Characters>
  <Application>Microsoft Office Word</Application>
  <DocSecurity>4</DocSecurity>
  <Lines>108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3876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2023-06-27T13:17:00Z</dcterms:created>
  <dc:creator>vartotojas</dc:creator>
  <lastModifiedBy>adlibuser</lastModifiedBy>
  <lastPrinted>2023-06-16T07:38:00Z</lastPrinted>
  <dcterms:modified xsi:type="dcterms:W3CDTF">2023-06-27T13:17:00Z</dcterms:modified>
  <revision>2</revision>
  <dc:title>PROJEKTAS</dc:title>
</coreProperties>
</file>