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6CDC" w14:textId="674A4E73" w:rsidR="00EC58F2" w:rsidRDefault="00321EA1">
      <w:pPr>
        <w:jc w:val="center"/>
        <w:rPr>
          <w:lang w:eastAsia="lt-LT"/>
        </w:rPr>
      </w:pPr>
      <w:r>
        <w:rPr>
          <w:noProof/>
          <w:lang w:eastAsia="lt-LT"/>
        </w:rPr>
        <w:drawing>
          <wp:inline distT="0" distB="0" distL="0" distR="0" wp14:anchorId="0CD16D1F" wp14:editId="0CD16D2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CD16CDD" w14:textId="77777777" w:rsidR="00EC58F2" w:rsidRDefault="00EC58F2">
      <w:pPr>
        <w:rPr>
          <w:sz w:val="10"/>
          <w:szCs w:val="10"/>
        </w:rPr>
      </w:pPr>
    </w:p>
    <w:p w14:paraId="0CD16CDE" w14:textId="77777777" w:rsidR="00EC58F2" w:rsidRDefault="00321EA1">
      <w:pPr>
        <w:keepNext/>
        <w:jc w:val="center"/>
        <w:rPr>
          <w:rFonts w:ascii="Arial" w:hAnsi="Arial" w:cs="Arial"/>
          <w:caps/>
          <w:sz w:val="36"/>
          <w:lang w:eastAsia="lt-LT"/>
        </w:rPr>
      </w:pPr>
      <w:r>
        <w:rPr>
          <w:rFonts w:ascii="Arial" w:hAnsi="Arial" w:cs="Arial"/>
          <w:caps/>
          <w:sz w:val="36"/>
          <w:lang w:eastAsia="lt-LT"/>
        </w:rPr>
        <w:t>Lietuvos Respublikos Vyriausybė</w:t>
      </w:r>
    </w:p>
    <w:p w14:paraId="0CD16CDF" w14:textId="77777777" w:rsidR="00EC58F2" w:rsidRDefault="00EC58F2">
      <w:pPr>
        <w:jc w:val="center"/>
        <w:rPr>
          <w:caps/>
          <w:lang w:eastAsia="lt-LT"/>
        </w:rPr>
      </w:pPr>
    </w:p>
    <w:p w14:paraId="0CD16CE0" w14:textId="77777777" w:rsidR="00EC58F2" w:rsidRDefault="00321EA1">
      <w:pPr>
        <w:jc w:val="center"/>
        <w:rPr>
          <w:b/>
          <w:caps/>
          <w:lang w:eastAsia="lt-LT"/>
        </w:rPr>
      </w:pPr>
      <w:r>
        <w:rPr>
          <w:b/>
          <w:caps/>
          <w:lang w:eastAsia="lt-LT"/>
        </w:rPr>
        <w:t>nutarimas</w:t>
      </w:r>
    </w:p>
    <w:p w14:paraId="0CD16CE1" w14:textId="77777777" w:rsidR="00EC58F2" w:rsidRDefault="00321EA1">
      <w:pPr>
        <w:tabs>
          <w:tab w:val="left" w:pos="-284"/>
        </w:tabs>
        <w:jc w:val="center"/>
        <w:rPr>
          <w:b/>
          <w:caps/>
          <w:lang w:eastAsia="lt-LT"/>
        </w:rPr>
      </w:pPr>
      <w:r>
        <w:rPr>
          <w:b/>
          <w:caps/>
          <w:lang w:eastAsia="lt-LT"/>
        </w:rPr>
        <w:t xml:space="preserve">Dėl </w:t>
      </w:r>
      <w:r>
        <w:rPr>
          <w:b/>
          <w:lang w:eastAsia="lt-LT"/>
        </w:rPr>
        <w:t>LIETUVOS RESPUBLIKOS VYRIAUSYBĖS 2006 M. KOVO 29 D. NUTARIMO NR. 309 „DĖL ATLYGINIMO UŽ LIETUVOS RESPUBLIKOS GYVENTOJŲ REGISTRO DUOMENŲ VIENETĄ DYDŽIO PATVIRTINIMO“ PAKEITIMO</w:t>
      </w:r>
    </w:p>
    <w:p w14:paraId="0CD16CE2" w14:textId="77777777" w:rsidR="00EC58F2" w:rsidRDefault="00EC58F2">
      <w:pPr>
        <w:tabs>
          <w:tab w:val="left" w:pos="-426"/>
        </w:tabs>
        <w:rPr>
          <w:lang w:eastAsia="lt-LT"/>
        </w:rPr>
      </w:pPr>
    </w:p>
    <w:p w14:paraId="0CD16CE3" w14:textId="77777777" w:rsidR="00EC58F2" w:rsidRDefault="00321EA1">
      <w:pPr>
        <w:tabs>
          <w:tab w:val="left" w:pos="6804"/>
        </w:tabs>
        <w:jc w:val="center"/>
        <w:rPr>
          <w:color w:val="000000"/>
          <w:lang w:eastAsia="ar-SA"/>
        </w:rPr>
      </w:pPr>
      <w:r>
        <w:rPr>
          <w:lang w:eastAsia="lt-LT"/>
        </w:rPr>
        <w:t>2014 m. rugpjūčio 27 d.</w:t>
      </w:r>
      <w:r>
        <w:rPr>
          <w:color w:val="000000"/>
          <w:lang w:eastAsia="ar-SA"/>
        </w:rPr>
        <w:t xml:space="preserve"> Nr. </w:t>
      </w:r>
      <w:r>
        <w:rPr>
          <w:lang w:eastAsia="lt-LT"/>
        </w:rPr>
        <w:t>836</w:t>
      </w:r>
      <w:r>
        <w:rPr>
          <w:color w:val="000000"/>
          <w:lang w:eastAsia="ar-SA"/>
        </w:rPr>
        <w:br/>
        <w:t>Vilnius</w:t>
      </w:r>
    </w:p>
    <w:p w14:paraId="0CD16CE4" w14:textId="77777777" w:rsidR="00EC58F2" w:rsidRDefault="00EC58F2">
      <w:pPr>
        <w:tabs>
          <w:tab w:val="left" w:pos="-284"/>
        </w:tabs>
        <w:jc w:val="center"/>
        <w:rPr>
          <w:color w:val="000000"/>
          <w:lang w:eastAsia="lt-LT"/>
        </w:rPr>
      </w:pPr>
    </w:p>
    <w:p w14:paraId="28B06EEA" w14:textId="77777777" w:rsidR="00133935" w:rsidRDefault="00133935">
      <w:pPr>
        <w:tabs>
          <w:tab w:val="left" w:pos="-284"/>
        </w:tabs>
        <w:jc w:val="center"/>
        <w:rPr>
          <w:color w:val="000000"/>
          <w:lang w:eastAsia="lt-LT"/>
        </w:rPr>
      </w:pPr>
    </w:p>
    <w:p w14:paraId="0CD16CE5" w14:textId="77777777" w:rsidR="00EC58F2" w:rsidRDefault="00321EA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0CD16CE6" w14:textId="77777777" w:rsidR="00EC58F2" w:rsidRDefault="001D6A22">
      <w:pPr>
        <w:spacing w:line="360" w:lineRule="atLeast"/>
        <w:ind w:firstLine="720"/>
        <w:jc w:val="both"/>
        <w:rPr>
          <w:lang w:eastAsia="lt-LT"/>
        </w:rPr>
      </w:pPr>
      <w:r w:rsidR="00321EA1">
        <w:rPr>
          <w:lang w:eastAsia="lt-LT"/>
        </w:rPr>
        <w:t>1</w:t>
      </w:r>
      <w:r w:rsidR="00321EA1">
        <w:rPr>
          <w:lang w:eastAsia="lt-LT"/>
        </w:rPr>
        <w:t xml:space="preserve">. Pakeisti Lietuvos Respublikos Vyriausybės </w:t>
      </w:r>
      <w:smartTag w:uri="schemas-tilde-lv/tildestengine" w:element="metric2">
        <w:smartTagPr>
          <w:attr w:name="metric_value" w:val="2006"/>
          <w:attr w:name="metric_text" w:val="m"/>
        </w:smartTagPr>
        <w:r w:rsidR="00321EA1">
          <w:rPr>
            <w:lang w:eastAsia="lt-LT"/>
          </w:rPr>
          <w:t>2006 m</w:t>
        </w:r>
      </w:smartTag>
      <w:r w:rsidR="00321EA1">
        <w:rPr>
          <w:lang w:eastAsia="lt-LT"/>
        </w:rPr>
        <w:t>. kovo 29 d. nutarimą Nr. 309 „Dėl atlyginimo už Lietuvos Respublikos gyventojų registro duomenų vienetą dydžio patvirtinimo“ ir jį išdėstyti nauja redakcija:</w:t>
      </w:r>
    </w:p>
    <w:p w14:paraId="0CD16CE7" w14:textId="77777777" w:rsidR="00EC58F2" w:rsidRDefault="00EC58F2">
      <w:pPr>
        <w:jc w:val="both"/>
        <w:rPr>
          <w:lang w:eastAsia="lt-LT"/>
        </w:rPr>
      </w:pPr>
    </w:p>
    <w:p w14:paraId="0CD16CE8" w14:textId="5C6FEB03" w:rsidR="00EC58F2" w:rsidRDefault="00321EA1">
      <w:pPr>
        <w:ind w:right="114"/>
        <w:jc w:val="center"/>
        <w:rPr>
          <w:b/>
          <w:lang w:eastAsia="lt-LT"/>
        </w:rPr>
      </w:pPr>
      <w:r>
        <w:rPr>
          <w:lang w:eastAsia="lt-LT"/>
        </w:rPr>
        <w:t>„</w:t>
      </w:r>
      <w:r>
        <w:rPr>
          <w:b/>
          <w:lang w:eastAsia="lt-LT"/>
        </w:rPr>
        <w:t>LIETUVOS RESPUBLIKOS VYRIAUSYBĖ</w:t>
      </w:r>
    </w:p>
    <w:p w14:paraId="0CD16CE9" w14:textId="377C14DB" w:rsidR="00EC58F2" w:rsidRDefault="00EC58F2">
      <w:pPr>
        <w:ind w:right="114"/>
        <w:jc w:val="center"/>
        <w:rPr>
          <w:b/>
          <w:lang w:eastAsia="lt-LT"/>
        </w:rPr>
      </w:pPr>
    </w:p>
    <w:p w14:paraId="0CD16CEA" w14:textId="28D6E288" w:rsidR="00EC58F2" w:rsidRDefault="00321EA1">
      <w:pPr>
        <w:ind w:right="114"/>
        <w:jc w:val="center"/>
        <w:rPr>
          <w:b/>
          <w:lang w:eastAsia="lt-LT"/>
        </w:rPr>
      </w:pPr>
      <w:r>
        <w:rPr>
          <w:b/>
          <w:lang w:eastAsia="lt-LT"/>
        </w:rPr>
        <w:t>NUTARIMAS</w:t>
      </w:r>
    </w:p>
    <w:p w14:paraId="0CD16CEB" w14:textId="251B1F95" w:rsidR="00EC58F2" w:rsidRDefault="00321EA1">
      <w:pPr>
        <w:ind w:right="114"/>
        <w:jc w:val="center"/>
        <w:rPr>
          <w:b/>
          <w:lang w:eastAsia="lt-LT"/>
        </w:rPr>
      </w:pPr>
      <w:r>
        <w:rPr>
          <w:b/>
          <w:lang w:eastAsia="lt-LT"/>
        </w:rPr>
        <w:t>DĖL ATLYGINIMO UŽ LIETUVOS RESPUBLIKOS GYVENTOJŲ REGISTRO DUOMENŲ VIENETĄ DYDŽIŲ SĄRAŠO PATVIRTINIMO</w:t>
      </w:r>
    </w:p>
    <w:p w14:paraId="0CD16CEC" w14:textId="433D8DC1" w:rsidR="00EC58F2" w:rsidRDefault="00EC58F2">
      <w:pPr>
        <w:ind w:left="720" w:right="114"/>
        <w:jc w:val="center"/>
        <w:rPr>
          <w:b/>
          <w:lang w:eastAsia="lt-LT"/>
        </w:rPr>
      </w:pPr>
    </w:p>
    <w:p w14:paraId="0CD16CED" w14:textId="2FDD10F4" w:rsidR="00EC58F2" w:rsidRDefault="00321EA1">
      <w:pPr>
        <w:spacing w:line="360" w:lineRule="atLeast"/>
        <w:ind w:firstLine="720"/>
        <w:jc w:val="both"/>
        <w:rPr>
          <w:lang w:eastAsia="lt-LT"/>
        </w:rPr>
      </w:pPr>
      <w:r>
        <w:rPr>
          <w:lang w:eastAsia="lt-LT"/>
        </w:rPr>
        <w:t>Vadovaudamasi Lietuvos Respublikos civilinio kodekso 4.261 straipsniu, Lietuvos Respublikos gyventojų registro įstatymo 11 straipsnio 4 dalimi ir Lietuvos Respublikos valstybės informacinių išteklių valdymo įstatymo 29 straipsnio 7 dalimi, Lietuvos Respublikos Vyriausybė</w:t>
      </w:r>
      <w:r>
        <w:rPr>
          <w:spacing w:val="100"/>
          <w:lang w:eastAsia="lt-LT"/>
        </w:rPr>
        <w:t xml:space="preserve"> </w:t>
      </w:r>
      <w:r>
        <w:rPr>
          <w:spacing w:val="100"/>
          <w:szCs w:val="24"/>
          <w:lang w:eastAsia="lt-LT"/>
        </w:rPr>
        <w:t>nutaria</w:t>
      </w:r>
      <w:r>
        <w:rPr>
          <w:szCs w:val="24"/>
          <w:lang w:eastAsia="lt-LT"/>
        </w:rPr>
        <w:t>:</w:t>
      </w:r>
    </w:p>
    <w:p w14:paraId="0CD16CEE" w14:textId="0AF3F513" w:rsidR="00EC58F2" w:rsidRDefault="00321EA1">
      <w:pPr>
        <w:spacing w:line="360" w:lineRule="atLeast"/>
        <w:ind w:firstLine="720"/>
        <w:jc w:val="both"/>
        <w:rPr>
          <w:lang w:eastAsia="lt-LT"/>
        </w:rPr>
      </w:pPr>
      <w:r>
        <w:rPr>
          <w:lang w:eastAsia="lt-LT"/>
        </w:rPr>
        <w:t>Patvirtinti atlyginimo už Lietuvos Respublikos gyventojų registro duomenų vienetą dydžių sąrašą (pridedama).“</w:t>
      </w:r>
    </w:p>
    <w:p w14:paraId="0CD16CEF" w14:textId="77777777" w:rsidR="00EC58F2" w:rsidRDefault="001D6A22">
      <w:pPr>
        <w:spacing w:line="360" w:lineRule="atLeast"/>
        <w:ind w:firstLine="720"/>
        <w:jc w:val="both"/>
        <w:rPr>
          <w:lang w:eastAsia="lt-LT"/>
        </w:rPr>
      </w:pPr>
      <w:r w:rsidR="00321EA1">
        <w:rPr>
          <w:lang w:eastAsia="lt-LT"/>
        </w:rPr>
        <w:t>2</w:t>
      </w:r>
      <w:r w:rsidR="00321EA1">
        <w:rPr>
          <w:lang w:eastAsia="lt-LT"/>
        </w:rPr>
        <w:t xml:space="preserve">. Šis nutarimas įsigalioja </w:t>
      </w:r>
      <w:smartTag w:uri="schemas-tilde-lv/tildestengine" w:element="metric2">
        <w:smartTagPr>
          <w:attr w:name="metric_text" w:val="m"/>
          <w:attr w:name="metric_value" w:val="2015"/>
        </w:smartTagPr>
        <w:r w:rsidR="00321EA1">
          <w:rPr>
            <w:lang w:eastAsia="lt-LT"/>
          </w:rPr>
          <w:t>2015 m</w:t>
        </w:r>
      </w:smartTag>
      <w:r w:rsidR="00321EA1">
        <w:rPr>
          <w:lang w:eastAsia="lt-LT"/>
        </w:rPr>
        <w:t>. sausio 1 dieną.</w:t>
      </w:r>
    </w:p>
    <w:p w14:paraId="0CD16CF0" w14:textId="77777777" w:rsidR="00EC58F2" w:rsidRDefault="00EC58F2">
      <w:pPr>
        <w:tabs>
          <w:tab w:val="left" w:pos="-284"/>
        </w:tabs>
        <w:rPr>
          <w:color w:val="000000"/>
          <w:lang w:eastAsia="lt-LT"/>
        </w:rPr>
      </w:pPr>
    </w:p>
    <w:p w14:paraId="0CD16CF1" w14:textId="77777777" w:rsidR="00EC58F2" w:rsidRDefault="00EC58F2">
      <w:pPr>
        <w:tabs>
          <w:tab w:val="left" w:pos="-284"/>
        </w:tabs>
        <w:rPr>
          <w:color w:val="000000"/>
          <w:lang w:eastAsia="lt-LT"/>
        </w:rPr>
      </w:pPr>
    </w:p>
    <w:p w14:paraId="0CD16CF2" w14:textId="77777777" w:rsidR="00EC58F2" w:rsidRDefault="001D6A22">
      <w:pPr>
        <w:tabs>
          <w:tab w:val="left" w:pos="-284"/>
        </w:tabs>
        <w:rPr>
          <w:color w:val="000000"/>
          <w:lang w:eastAsia="lt-LT"/>
        </w:rPr>
      </w:pPr>
    </w:p>
    <w:p w14:paraId="0CD16CF3" w14:textId="77777777" w:rsidR="00EC58F2" w:rsidRDefault="00321EA1">
      <w:pPr>
        <w:tabs>
          <w:tab w:val="center" w:pos="-7800"/>
          <w:tab w:val="left" w:pos="6237"/>
          <w:tab w:val="right" w:pos="8306"/>
        </w:tabs>
        <w:rPr>
          <w:lang w:eastAsia="lt-LT"/>
        </w:rPr>
      </w:pPr>
      <w:r>
        <w:rPr>
          <w:lang w:eastAsia="lt-LT"/>
        </w:rPr>
        <w:t>Ministras Pirmininkas</w:t>
      </w:r>
      <w:r>
        <w:rPr>
          <w:lang w:eastAsia="lt-LT"/>
        </w:rPr>
        <w:tab/>
        <w:t>Algirdas Butkevičius</w:t>
      </w:r>
    </w:p>
    <w:p w14:paraId="0CD16CF4" w14:textId="77777777" w:rsidR="00EC58F2" w:rsidRDefault="00EC58F2">
      <w:pPr>
        <w:tabs>
          <w:tab w:val="center" w:pos="-7800"/>
          <w:tab w:val="left" w:pos="6237"/>
          <w:tab w:val="right" w:pos="8306"/>
        </w:tabs>
        <w:rPr>
          <w:lang w:eastAsia="lt-LT"/>
        </w:rPr>
      </w:pPr>
    </w:p>
    <w:p w14:paraId="0CD16CF5" w14:textId="77777777" w:rsidR="00EC58F2" w:rsidRDefault="00EC58F2">
      <w:pPr>
        <w:tabs>
          <w:tab w:val="center" w:pos="-7800"/>
          <w:tab w:val="left" w:pos="6237"/>
          <w:tab w:val="right" w:pos="8306"/>
        </w:tabs>
        <w:rPr>
          <w:lang w:eastAsia="lt-LT"/>
        </w:rPr>
      </w:pPr>
    </w:p>
    <w:p w14:paraId="0CD16CF6" w14:textId="77777777" w:rsidR="00EC58F2" w:rsidRDefault="00EC58F2">
      <w:pPr>
        <w:tabs>
          <w:tab w:val="center" w:pos="-7800"/>
          <w:tab w:val="left" w:pos="6237"/>
          <w:tab w:val="right" w:pos="8306"/>
        </w:tabs>
        <w:rPr>
          <w:lang w:eastAsia="lt-LT"/>
        </w:rPr>
      </w:pPr>
    </w:p>
    <w:p w14:paraId="0CD16CF7" w14:textId="77777777" w:rsidR="00EC58F2" w:rsidRDefault="00321EA1">
      <w:pPr>
        <w:tabs>
          <w:tab w:val="center" w:pos="-3686"/>
          <w:tab w:val="left" w:pos="6237"/>
          <w:tab w:val="right" w:pos="8306"/>
        </w:tabs>
        <w:rPr>
          <w:lang w:eastAsia="lt-LT"/>
        </w:rPr>
      </w:pPr>
      <w:r>
        <w:rPr>
          <w:lang w:eastAsia="lt-LT"/>
        </w:rPr>
        <w:t>Vidaus reikalų ministras</w:t>
      </w:r>
      <w:r>
        <w:rPr>
          <w:lang w:eastAsia="lt-LT"/>
        </w:rPr>
        <w:tab/>
        <w:t>Dailis Alfonsas Barakauskas</w:t>
      </w:r>
    </w:p>
    <w:p w14:paraId="0CD16CF8" w14:textId="77777777" w:rsidR="00EC58F2" w:rsidRDefault="00EC58F2">
      <w:pPr>
        <w:tabs>
          <w:tab w:val="left" w:pos="6237"/>
          <w:tab w:val="right" w:pos="8306"/>
        </w:tabs>
        <w:rPr>
          <w:lang w:eastAsia="lt-LT"/>
        </w:rPr>
        <w:sectPr w:rsidR="00EC58F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CD16CF9" w14:textId="77777777" w:rsidR="00EC58F2" w:rsidRDefault="001D6A22">
      <w:pPr>
        <w:tabs>
          <w:tab w:val="center" w:pos="4153"/>
          <w:tab w:val="right" w:pos="8306"/>
        </w:tabs>
        <w:rPr>
          <w:lang w:eastAsia="lt-LT"/>
        </w:rPr>
      </w:pPr>
    </w:p>
    <w:p w14:paraId="0CD16CFA" w14:textId="51730BEB" w:rsidR="00EC58F2" w:rsidRDefault="00321EA1">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t>2006 m. kovo 29 d. nutarimu Nr. 309</w:t>
      </w:r>
      <w:r>
        <w:rPr>
          <w:lang w:eastAsia="ar-SA"/>
        </w:rPr>
        <w:br/>
        <w:t>(Lietuvos Respublikos Vyriausybės</w:t>
      </w:r>
      <w:r>
        <w:rPr>
          <w:lang w:eastAsia="ar-SA"/>
        </w:rPr>
        <w:br/>
      </w:r>
      <w:r>
        <w:rPr>
          <w:lang w:eastAsia="lt-LT"/>
        </w:rPr>
        <w:t>2014 m. rugpjūčio 27 d.</w:t>
      </w:r>
      <w:r>
        <w:rPr>
          <w:color w:val="000000"/>
          <w:lang w:eastAsia="ar-SA"/>
        </w:rPr>
        <w:t xml:space="preserve"> </w:t>
      </w:r>
      <w:r>
        <w:rPr>
          <w:lang w:eastAsia="ar-SA"/>
        </w:rPr>
        <w:t xml:space="preserve">nutarimo Nr. </w:t>
      </w:r>
      <w:r>
        <w:rPr>
          <w:lang w:eastAsia="lt-LT"/>
        </w:rPr>
        <w:t>836</w:t>
      </w:r>
      <w:r>
        <w:rPr>
          <w:lang w:eastAsia="lt-LT"/>
        </w:rPr>
        <w:br/>
        <w:t>redakcija)</w:t>
      </w:r>
    </w:p>
    <w:p w14:paraId="0CD16CFB" w14:textId="77777777" w:rsidR="00EC58F2" w:rsidRDefault="00EC58F2">
      <w:pPr>
        <w:tabs>
          <w:tab w:val="left" w:pos="-426"/>
        </w:tabs>
        <w:rPr>
          <w:lang w:eastAsia="lt-LT"/>
        </w:rPr>
      </w:pPr>
    </w:p>
    <w:p w14:paraId="0CD16CFC" w14:textId="77777777" w:rsidR="00EC58F2" w:rsidRDefault="00EC58F2">
      <w:pPr>
        <w:tabs>
          <w:tab w:val="left" w:pos="-426"/>
        </w:tabs>
        <w:rPr>
          <w:lang w:eastAsia="lt-LT"/>
        </w:rPr>
      </w:pPr>
    </w:p>
    <w:p w14:paraId="0CD16CFD" w14:textId="77777777" w:rsidR="00EC58F2" w:rsidRDefault="00EC58F2">
      <w:pPr>
        <w:jc w:val="both"/>
        <w:rPr>
          <w:lang w:eastAsia="lt-LT"/>
        </w:rPr>
      </w:pPr>
    </w:p>
    <w:p w14:paraId="0CD16CFE" w14:textId="77777777" w:rsidR="00EC58F2" w:rsidRDefault="001D6A22">
      <w:pPr>
        <w:jc w:val="center"/>
        <w:rPr>
          <w:b/>
          <w:caps/>
          <w:lang w:eastAsia="lt-LT"/>
        </w:rPr>
      </w:pPr>
      <w:r w:rsidR="00321EA1">
        <w:rPr>
          <w:b/>
          <w:caps/>
          <w:lang w:eastAsia="lt-LT"/>
        </w:rPr>
        <w:t>atlyginimo už Lietuvos Respublikos gyventojų registro duomenų vienetą dydŽIŲ SĄRAŠAS</w:t>
      </w:r>
    </w:p>
    <w:p w14:paraId="0CD16CFF" w14:textId="77777777" w:rsidR="00EC58F2" w:rsidRDefault="00EC58F2">
      <w:pPr>
        <w:rPr>
          <w:lang w:eastAsia="lt-LT"/>
        </w:rPr>
      </w:pPr>
    </w:p>
    <w:p w14:paraId="0CD16D00" w14:textId="77777777" w:rsidR="00EC58F2" w:rsidRDefault="00EC58F2">
      <w:pPr>
        <w:rPr>
          <w:lang w:eastAsia="lt-LT"/>
        </w:rPr>
      </w:pPr>
    </w:p>
    <w:p w14:paraId="0CD16D01" w14:textId="77777777" w:rsidR="00EC58F2" w:rsidRDefault="00EC58F2">
      <w:pPr>
        <w:rPr>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835"/>
      </w:tblGrid>
      <w:tr w:rsidR="00EC58F2" w14:paraId="0CD16D05" w14:textId="77777777">
        <w:trPr>
          <w:trHeight w:val="23"/>
        </w:trPr>
        <w:tc>
          <w:tcPr>
            <w:tcW w:w="567" w:type="dxa"/>
            <w:vAlign w:val="center"/>
          </w:tcPr>
          <w:p w14:paraId="0CD16D02" w14:textId="77777777" w:rsidR="00EC58F2" w:rsidRDefault="00321EA1">
            <w:pPr>
              <w:jc w:val="center"/>
              <w:rPr>
                <w:szCs w:val="24"/>
                <w:lang w:eastAsia="lt-LT"/>
              </w:rPr>
            </w:pPr>
            <w:r>
              <w:rPr>
                <w:szCs w:val="24"/>
                <w:lang w:eastAsia="lt-LT"/>
              </w:rPr>
              <w:t>Eil. Nr.</w:t>
            </w:r>
          </w:p>
        </w:tc>
        <w:tc>
          <w:tcPr>
            <w:tcW w:w="5670" w:type="dxa"/>
            <w:vAlign w:val="center"/>
          </w:tcPr>
          <w:p w14:paraId="0CD16D03" w14:textId="77777777" w:rsidR="00EC58F2" w:rsidRDefault="00321EA1">
            <w:pPr>
              <w:jc w:val="center"/>
              <w:rPr>
                <w:szCs w:val="24"/>
                <w:lang w:eastAsia="lt-LT"/>
              </w:rPr>
            </w:pPr>
            <w:r>
              <w:rPr>
                <w:szCs w:val="24"/>
                <w:lang w:eastAsia="lt-LT"/>
              </w:rPr>
              <w:t>Duomenų teikimo būdai</w:t>
            </w:r>
          </w:p>
        </w:tc>
        <w:tc>
          <w:tcPr>
            <w:tcW w:w="2835" w:type="dxa"/>
            <w:vAlign w:val="center"/>
          </w:tcPr>
          <w:p w14:paraId="0CD16D04" w14:textId="77777777" w:rsidR="00EC58F2" w:rsidRDefault="00321EA1">
            <w:pPr>
              <w:jc w:val="center"/>
              <w:rPr>
                <w:szCs w:val="24"/>
                <w:lang w:eastAsia="lt-LT"/>
              </w:rPr>
            </w:pPr>
            <w:r>
              <w:rPr>
                <w:szCs w:val="24"/>
                <w:lang w:eastAsia="lt-LT"/>
              </w:rPr>
              <w:t xml:space="preserve">Atlyginimo už duomenų vienetą dydis, eurais, be pridėtinės vertės mokesčio </w:t>
            </w:r>
          </w:p>
        </w:tc>
      </w:tr>
      <w:tr w:rsidR="00EC58F2" w14:paraId="0CD16D09" w14:textId="77777777">
        <w:trPr>
          <w:trHeight w:val="23"/>
        </w:trPr>
        <w:tc>
          <w:tcPr>
            <w:tcW w:w="567" w:type="dxa"/>
          </w:tcPr>
          <w:p w14:paraId="0CD16D06" w14:textId="77777777" w:rsidR="00EC58F2" w:rsidRDefault="00321EA1">
            <w:pPr>
              <w:rPr>
                <w:szCs w:val="24"/>
                <w:lang w:eastAsia="lt-LT"/>
              </w:rPr>
            </w:pPr>
            <w:r>
              <w:rPr>
                <w:szCs w:val="24"/>
                <w:lang w:eastAsia="lt-LT"/>
              </w:rPr>
              <w:t>1.</w:t>
            </w:r>
          </w:p>
        </w:tc>
        <w:tc>
          <w:tcPr>
            <w:tcW w:w="5670" w:type="dxa"/>
          </w:tcPr>
          <w:p w14:paraId="0CD16D07" w14:textId="77777777" w:rsidR="00EC58F2" w:rsidRDefault="00321EA1">
            <w:pPr>
              <w:rPr>
                <w:szCs w:val="24"/>
                <w:highlight w:val="yellow"/>
                <w:lang w:eastAsia="lt-LT"/>
              </w:rPr>
            </w:pPr>
            <w:r>
              <w:rPr>
                <w:szCs w:val="24"/>
                <w:lang w:eastAsia="lt-LT"/>
              </w:rPr>
              <w:t>Lietuvos Respublikos gyventojų registro objekto duomenų paieška ir peržiūra kompiuterio ekrane pagal Lietuvos Respublikos gyventojų registro duomenų gavėjo pateiktą užklausą, neperduodant pačių duomenų</w:t>
            </w:r>
          </w:p>
        </w:tc>
        <w:tc>
          <w:tcPr>
            <w:tcW w:w="2835" w:type="dxa"/>
          </w:tcPr>
          <w:p w14:paraId="0CD16D08" w14:textId="77777777" w:rsidR="00EC58F2" w:rsidRDefault="00321EA1">
            <w:pPr>
              <w:jc w:val="center"/>
              <w:rPr>
                <w:szCs w:val="24"/>
                <w:lang w:eastAsia="lt-LT"/>
              </w:rPr>
            </w:pPr>
            <w:r>
              <w:rPr>
                <w:szCs w:val="24"/>
                <w:lang w:eastAsia="lt-LT"/>
              </w:rPr>
              <w:t xml:space="preserve">0,31 </w:t>
            </w:r>
          </w:p>
        </w:tc>
      </w:tr>
      <w:tr w:rsidR="00EC58F2" w14:paraId="0CD16D0D" w14:textId="77777777">
        <w:trPr>
          <w:trHeight w:val="23"/>
        </w:trPr>
        <w:tc>
          <w:tcPr>
            <w:tcW w:w="567" w:type="dxa"/>
          </w:tcPr>
          <w:p w14:paraId="0CD16D0A" w14:textId="77777777" w:rsidR="00EC58F2" w:rsidRDefault="00321EA1">
            <w:pPr>
              <w:rPr>
                <w:szCs w:val="24"/>
                <w:lang w:eastAsia="lt-LT"/>
              </w:rPr>
            </w:pPr>
            <w:r>
              <w:rPr>
                <w:szCs w:val="24"/>
                <w:lang w:eastAsia="lt-LT"/>
              </w:rPr>
              <w:t>2.</w:t>
            </w:r>
          </w:p>
        </w:tc>
        <w:tc>
          <w:tcPr>
            <w:tcW w:w="5670" w:type="dxa"/>
          </w:tcPr>
          <w:p w14:paraId="0CD16D0B" w14:textId="77777777" w:rsidR="00EC58F2" w:rsidRDefault="00321EA1">
            <w:pPr>
              <w:rPr>
                <w:szCs w:val="24"/>
                <w:lang w:eastAsia="lt-LT"/>
              </w:rPr>
            </w:pPr>
            <w:r>
              <w:rPr>
                <w:szCs w:val="24"/>
                <w:lang w:eastAsia="lt-LT"/>
              </w:rPr>
              <w:t>Lietuvos Respublikos gyventojų registro objekto duomenų perdavimas duomenų perdavimo kanalu pagal Lietuvos Respublikos gyventojų registro duomenų gavėjo pateiktą automatizuotą užklausą</w:t>
            </w:r>
          </w:p>
        </w:tc>
        <w:tc>
          <w:tcPr>
            <w:tcW w:w="2835" w:type="dxa"/>
          </w:tcPr>
          <w:p w14:paraId="0CD16D0C" w14:textId="77777777" w:rsidR="00EC58F2" w:rsidRDefault="00321EA1">
            <w:pPr>
              <w:jc w:val="center"/>
              <w:rPr>
                <w:szCs w:val="24"/>
                <w:lang w:eastAsia="lt-LT"/>
              </w:rPr>
            </w:pPr>
            <w:r>
              <w:rPr>
                <w:szCs w:val="24"/>
                <w:lang w:eastAsia="lt-LT"/>
              </w:rPr>
              <w:t xml:space="preserve">0,27 </w:t>
            </w:r>
          </w:p>
        </w:tc>
      </w:tr>
      <w:tr w:rsidR="00EC58F2" w14:paraId="0CD16D11" w14:textId="77777777">
        <w:trPr>
          <w:trHeight w:val="23"/>
        </w:trPr>
        <w:tc>
          <w:tcPr>
            <w:tcW w:w="567" w:type="dxa"/>
          </w:tcPr>
          <w:p w14:paraId="0CD16D0E" w14:textId="77777777" w:rsidR="00EC58F2" w:rsidRDefault="00321EA1">
            <w:pPr>
              <w:rPr>
                <w:szCs w:val="24"/>
                <w:lang w:eastAsia="lt-LT"/>
              </w:rPr>
            </w:pPr>
            <w:r>
              <w:rPr>
                <w:szCs w:val="24"/>
                <w:lang w:eastAsia="lt-LT"/>
              </w:rPr>
              <w:t>3.</w:t>
            </w:r>
          </w:p>
        </w:tc>
        <w:tc>
          <w:tcPr>
            <w:tcW w:w="5670" w:type="dxa"/>
          </w:tcPr>
          <w:p w14:paraId="0CD16D0F" w14:textId="77777777" w:rsidR="00EC58F2" w:rsidRDefault="00321EA1">
            <w:pPr>
              <w:rPr>
                <w:szCs w:val="24"/>
                <w:highlight w:val="yellow"/>
                <w:lang w:eastAsia="lt-LT"/>
              </w:rPr>
            </w:pPr>
            <w:r>
              <w:rPr>
                <w:szCs w:val="24"/>
                <w:lang w:eastAsia="lt-LT"/>
              </w:rPr>
              <w:t>Lietuvos Respublikos gyventojų registro objekto duomenų teikimas Lietuvos Respublikos gyventojų registro duomenų gavėjams formuojant Lietuvos Respublikos gyventojų registro išrašą ar kitus dokumentus, kurie gali būti teikiami raštu, elektroniniu paštu ar kompiuterinėse laikmenose</w:t>
            </w:r>
          </w:p>
        </w:tc>
        <w:tc>
          <w:tcPr>
            <w:tcW w:w="2835" w:type="dxa"/>
          </w:tcPr>
          <w:p w14:paraId="0CD16D10" w14:textId="77777777" w:rsidR="00EC58F2" w:rsidRDefault="00321EA1">
            <w:pPr>
              <w:jc w:val="center"/>
              <w:rPr>
                <w:szCs w:val="24"/>
                <w:lang w:eastAsia="lt-LT"/>
              </w:rPr>
            </w:pPr>
            <w:r>
              <w:rPr>
                <w:szCs w:val="24"/>
                <w:lang w:eastAsia="lt-LT"/>
              </w:rPr>
              <w:t xml:space="preserve">0,84 </w:t>
            </w:r>
          </w:p>
        </w:tc>
      </w:tr>
      <w:tr w:rsidR="00EC58F2" w14:paraId="0CD16D15" w14:textId="77777777">
        <w:trPr>
          <w:trHeight w:val="23"/>
        </w:trPr>
        <w:tc>
          <w:tcPr>
            <w:tcW w:w="567" w:type="dxa"/>
          </w:tcPr>
          <w:p w14:paraId="0CD16D12" w14:textId="77777777" w:rsidR="00EC58F2" w:rsidRDefault="00321EA1">
            <w:pPr>
              <w:rPr>
                <w:szCs w:val="24"/>
                <w:lang w:eastAsia="lt-LT"/>
              </w:rPr>
            </w:pPr>
            <w:r>
              <w:rPr>
                <w:szCs w:val="24"/>
                <w:lang w:eastAsia="lt-LT"/>
              </w:rPr>
              <w:t>4.</w:t>
            </w:r>
          </w:p>
        </w:tc>
        <w:tc>
          <w:tcPr>
            <w:tcW w:w="5670" w:type="dxa"/>
          </w:tcPr>
          <w:p w14:paraId="0CD16D13" w14:textId="77777777" w:rsidR="00EC58F2" w:rsidRDefault="00321EA1">
            <w:pPr>
              <w:rPr>
                <w:szCs w:val="24"/>
                <w:lang w:eastAsia="lt-LT"/>
              </w:rPr>
            </w:pPr>
            <w:r>
              <w:rPr>
                <w:szCs w:val="24"/>
                <w:lang w:eastAsia="lt-LT"/>
              </w:rPr>
              <w:t>Gyventojų registro tarnybos pažymos išdavimas</w:t>
            </w:r>
          </w:p>
        </w:tc>
        <w:tc>
          <w:tcPr>
            <w:tcW w:w="2835" w:type="dxa"/>
          </w:tcPr>
          <w:p w14:paraId="0CD16D14" w14:textId="77777777" w:rsidR="00EC58F2" w:rsidRDefault="00321EA1">
            <w:pPr>
              <w:jc w:val="center"/>
              <w:rPr>
                <w:szCs w:val="24"/>
                <w:lang w:eastAsia="lt-LT"/>
              </w:rPr>
            </w:pPr>
            <w:r>
              <w:rPr>
                <w:szCs w:val="24"/>
                <w:lang w:eastAsia="lt-LT"/>
              </w:rPr>
              <w:t xml:space="preserve">2,9 </w:t>
            </w:r>
          </w:p>
        </w:tc>
      </w:tr>
      <w:tr w:rsidR="00EC58F2" w14:paraId="0CD16D19" w14:textId="77777777">
        <w:trPr>
          <w:trHeight w:val="23"/>
        </w:trPr>
        <w:tc>
          <w:tcPr>
            <w:tcW w:w="567" w:type="dxa"/>
          </w:tcPr>
          <w:p w14:paraId="0CD16D16" w14:textId="77777777" w:rsidR="00EC58F2" w:rsidRDefault="00321EA1">
            <w:pPr>
              <w:rPr>
                <w:szCs w:val="24"/>
                <w:lang w:eastAsia="lt-LT"/>
              </w:rPr>
            </w:pPr>
            <w:r>
              <w:rPr>
                <w:szCs w:val="24"/>
                <w:lang w:eastAsia="lt-LT"/>
              </w:rPr>
              <w:t>5.</w:t>
            </w:r>
          </w:p>
        </w:tc>
        <w:tc>
          <w:tcPr>
            <w:tcW w:w="5670" w:type="dxa"/>
          </w:tcPr>
          <w:p w14:paraId="0CD16D17" w14:textId="77777777" w:rsidR="00EC58F2" w:rsidRDefault="00321EA1">
            <w:pPr>
              <w:rPr>
                <w:szCs w:val="24"/>
                <w:lang w:eastAsia="lt-LT"/>
              </w:rPr>
            </w:pPr>
            <w:r>
              <w:rPr>
                <w:szCs w:val="24"/>
                <w:lang w:eastAsia="lt-LT"/>
              </w:rPr>
              <w:t xml:space="preserve">Gyventojų registro tarnybos pažymos išdavimas skubos tvarka per vieną darbo dieną nuo prašymo gavimo </w:t>
            </w:r>
          </w:p>
        </w:tc>
        <w:tc>
          <w:tcPr>
            <w:tcW w:w="2835" w:type="dxa"/>
          </w:tcPr>
          <w:p w14:paraId="0CD16D18" w14:textId="23079CF5" w:rsidR="00EC58F2" w:rsidRDefault="00321EA1">
            <w:pPr>
              <w:jc w:val="center"/>
              <w:rPr>
                <w:szCs w:val="24"/>
                <w:lang w:eastAsia="lt-LT"/>
              </w:rPr>
            </w:pPr>
            <w:r>
              <w:rPr>
                <w:szCs w:val="24"/>
                <w:lang w:eastAsia="lt-LT"/>
              </w:rPr>
              <w:t xml:space="preserve">5,79 </w:t>
            </w:r>
          </w:p>
        </w:tc>
      </w:tr>
    </w:tbl>
    <w:bookmarkStart w:id="0" w:name="_GoBack" w:displacedByCustomXml="prev"/>
    <w:p w14:paraId="0CD16D1A" w14:textId="2B1A7C8C" w:rsidR="00EC58F2" w:rsidRDefault="00EC58F2">
      <w:pPr>
        <w:jc w:val="both"/>
        <w:rPr>
          <w:lang w:eastAsia="lt-LT"/>
        </w:rPr>
      </w:pPr>
    </w:p>
    <w:p w14:paraId="0CD16D1B" w14:textId="77777777" w:rsidR="00EC58F2" w:rsidRDefault="00EC58F2">
      <w:pPr>
        <w:jc w:val="both"/>
        <w:rPr>
          <w:lang w:eastAsia="lt-LT"/>
        </w:rPr>
      </w:pPr>
    </w:p>
    <w:p w14:paraId="0CD16D1C" w14:textId="77777777" w:rsidR="00EC58F2" w:rsidRDefault="00EC58F2">
      <w:pPr>
        <w:jc w:val="both"/>
        <w:rPr>
          <w:lang w:eastAsia="lt-LT"/>
        </w:rPr>
      </w:pPr>
    </w:p>
    <w:p w14:paraId="0CD16D1D" w14:textId="6B6BA10E" w:rsidR="00EC58F2" w:rsidRDefault="00321EA1">
      <w:pPr>
        <w:tabs>
          <w:tab w:val="left" w:pos="6237"/>
        </w:tabs>
        <w:spacing w:line="360" w:lineRule="atLeast"/>
        <w:jc w:val="center"/>
        <w:rPr>
          <w:lang w:eastAsia="lt-LT"/>
        </w:rPr>
      </w:pPr>
      <w:r>
        <w:rPr>
          <w:lang w:eastAsia="lt-LT"/>
        </w:rPr>
        <w:t>__________________</w:t>
      </w:r>
    </w:p>
    <w:p w14:paraId="0CD16D1E" w14:textId="2CA25A36" w:rsidR="00EC58F2" w:rsidRDefault="001D6A22">
      <w:pPr>
        <w:tabs>
          <w:tab w:val="left" w:pos="6237"/>
          <w:tab w:val="right" w:pos="8306"/>
        </w:tabs>
        <w:rPr>
          <w:lang w:eastAsia="lt-LT"/>
        </w:rPr>
      </w:pPr>
    </w:p>
    <w:bookmarkEnd w:id="0" w:displacedByCustomXml="next"/>
    <w:sectPr w:rsidR="00EC58F2">
      <w:headerReference w:type="even" r:id="rId15"/>
      <w:headerReference w:type="default" r:id="rId16"/>
      <w:headerReference w:type="first" r:id="rId17"/>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6D23" w14:textId="77777777" w:rsidR="00EC58F2" w:rsidRDefault="00321EA1">
      <w:pPr>
        <w:rPr>
          <w:lang w:eastAsia="lt-LT"/>
        </w:rPr>
      </w:pPr>
      <w:r>
        <w:rPr>
          <w:lang w:eastAsia="lt-LT"/>
        </w:rPr>
        <w:separator/>
      </w:r>
    </w:p>
  </w:endnote>
  <w:endnote w:type="continuationSeparator" w:id="0">
    <w:p w14:paraId="0CD16D24" w14:textId="77777777" w:rsidR="00EC58F2" w:rsidRDefault="00321EA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9" w14:textId="77777777" w:rsidR="00EC58F2" w:rsidRDefault="00EC58F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A" w14:textId="77777777" w:rsidR="00EC58F2" w:rsidRDefault="00EC58F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C" w14:textId="77777777" w:rsidR="00EC58F2" w:rsidRDefault="00EC58F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16D21" w14:textId="77777777" w:rsidR="00EC58F2" w:rsidRDefault="00321EA1">
      <w:pPr>
        <w:rPr>
          <w:lang w:eastAsia="lt-LT"/>
        </w:rPr>
      </w:pPr>
      <w:r>
        <w:rPr>
          <w:lang w:eastAsia="lt-LT"/>
        </w:rPr>
        <w:separator/>
      </w:r>
    </w:p>
  </w:footnote>
  <w:footnote w:type="continuationSeparator" w:id="0">
    <w:p w14:paraId="0CD16D22" w14:textId="77777777" w:rsidR="00EC58F2" w:rsidRDefault="00321EA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5" w14:textId="77777777" w:rsidR="00EC58F2" w:rsidRDefault="00321EA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CD16D26" w14:textId="77777777" w:rsidR="00EC58F2" w:rsidRDefault="00EC58F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7" w14:textId="77777777" w:rsidR="00EC58F2" w:rsidRDefault="00321EA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0CD16D28" w14:textId="77777777" w:rsidR="00EC58F2" w:rsidRDefault="00EC58F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B" w14:textId="77777777" w:rsidR="00EC58F2" w:rsidRDefault="00EC58F2">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D" w14:textId="77777777" w:rsidR="00EC58F2" w:rsidRDefault="00321EA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CD16D2E" w14:textId="77777777" w:rsidR="00EC58F2" w:rsidRDefault="00EC58F2">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2F" w14:textId="77777777" w:rsidR="00EC58F2" w:rsidRDefault="00321EA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20</w:t>
    </w:r>
    <w:r>
      <w:rPr>
        <w:lang w:eastAsia="lt-LT"/>
      </w:rPr>
      <w:fldChar w:fldCharType="end"/>
    </w:r>
  </w:p>
  <w:p w14:paraId="0CD16D30" w14:textId="77777777" w:rsidR="00EC58F2" w:rsidRDefault="00EC58F2">
    <w:pPr>
      <w:tabs>
        <w:tab w:val="center" w:pos="4153"/>
        <w:tab w:val="right" w:pos="8306"/>
      </w:tabs>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6D31" w14:textId="77777777" w:rsidR="00EC58F2" w:rsidRDefault="00EC58F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33935"/>
    <w:rsid w:val="001D6A22"/>
    <w:rsid w:val="00321EA1"/>
    <w:rsid w:val="004C66E7"/>
    <w:rsid w:val="00EC58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2289"/>
    <o:shapelayout v:ext="edit">
      <o:idmap v:ext="edit" data="1"/>
    </o:shapelayout>
  </w:shapeDefaults>
  <w:decimalSymbol w:val=","/>
  <w:listSeparator w:val=";"/>
  <w14:docId w14:val="0CD1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1EA1"/>
    <w:rPr>
      <w:rFonts w:ascii="Tahoma" w:hAnsi="Tahoma" w:cs="Tahoma"/>
      <w:sz w:val="16"/>
      <w:szCs w:val="16"/>
    </w:rPr>
  </w:style>
  <w:style w:type="character" w:customStyle="1" w:styleId="DebesliotekstasDiagrama">
    <w:name w:val="Debesėlio tekstas Diagrama"/>
    <w:basedOn w:val="Numatytasispastraiposriftas"/>
    <w:link w:val="Debesliotekstas"/>
    <w:rsid w:val="00321EA1"/>
    <w:rPr>
      <w:rFonts w:ascii="Tahoma" w:hAnsi="Tahoma" w:cs="Tahoma"/>
      <w:sz w:val="16"/>
      <w:szCs w:val="16"/>
    </w:rPr>
  </w:style>
  <w:style w:type="character" w:styleId="Vietosrezervavimoenklotekstas">
    <w:name w:val="Placeholder Text"/>
    <w:basedOn w:val="Numatytasispastraiposriftas"/>
    <w:rsid w:val="00321E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1EA1"/>
    <w:rPr>
      <w:rFonts w:ascii="Tahoma" w:hAnsi="Tahoma" w:cs="Tahoma"/>
      <w:sz w:val="16"/>
      <w:szCs w:val="16"/>
    </w:rPr>
  </w:style>
  <w:style w:type="character" w:customStyle="1" w:styleId="DebesliotekstasDiagrama">
    <w:name w:val="Debesėlio tekstas Diagrama"/>
    <w:basedOn w:val="Numatytasispastraiposriftas"/>
    <w:link w:val="Debesliotekstas"/>
    <w:rsid w:val="00321EA1"/>
    <w:rPr>
      <w:rFonts w:ascii="Tahoma" w:hAnsi="Tahoma" w:cs="Tahoma"/>
      <w:sz w:val="16"/>
      <w:szCs w:val="16"/>
    </w:rPr>
  </w:style>
  <w:style w:type="character" w:styleId="Vietosrezervavimoenklotekstas">
    <w:name w:val="Placeholder Text"/>
    <w:basedOn w:val="Numatytasispastraiposriftas"/>
    <w:rsid w:val="00321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63"/>
    <w:rsid w:val="008C7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74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7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2195</Characters>
  <Application>Microsoft Office Word</Application>
  <DocSecurity>0</DocSecurity>
  <Lines>18</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2493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2014-09-01T12:48:00Z</dcterms:created>
  <dc:creator>lrvk</dc:creator>
  <lastModifiedBy>BODIN Aušra</lastModifiedBy>
  <lastPrinted>2014-08-26T06:36:00Z</lastPrinted>
  <dcterms:modified xsi:type="dcterms:W3CDTF">2014-09-03T11:10:00Z</dcterms:modified>
  <revision>5</revision>
</coreProperties>
</file>