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6406F73" wp14:editId="410059E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SAUGAUS EISMO AUTOMOBILIŲ KELIAIS ĮSTATYMO NR. VIII-2043 2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XIV-468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 straipsnio pakeitimas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Pakeisti 2 straipsnio 43 dalį ir ją išdėstyti taip: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43</w:t>
      </w:r>
      <w:r>
        <w:rPr>
          <w:bCs/>
          <w:color w:val="000000"/>
          <w:szCs w:val="24"/>
        </w:rPr>
        <w:t xml:space="preserve">. </w:t>
      </w:r>
      <w:r>
        <w:rPr>
          <w:b/>
          <w:bCs/>
          <w:color w:val="000000"/>
          <w:szCs w:val="24"/>
        </w:rPr>
        <w:t>Neblaivumas</w:t>
      </w:r>
      <w:r>
        <w:rPr>
          <w:color w:val="000000"/>
          <w:szCs w:val="24"/>
        </w:rPr>
        <w:t xml:space="preserve"> – etilo alkoholio vartojusio asmens būsena, kai šio alkoholio koncentracija biologinėse organizmo terpėse (iškvėptame ore, kraujyje, šlapime, seilėse ar kituose organizmo skysčiuose) viršija įstatymų nustatytą leidžiamą normą. Asmenų,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vairuojančių transporto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priemones,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iškvėptame ore, kraujyje, šlapime, seilėse ar kituose organizmo skysčiuose leidžiama didžiausia etilo alkoholio koncentracija vairavimo metu yra 0,4 promilės. </w:t>
      </w:r>
      <w:r>
        <w:rPr>
          <w:bCs/>
          <w:szCs w:val="24"/>
        </w:rPr>
        <w:t xml:space="preserve">Pradedantieji vairuotojai, </w:t>
      </w:r>
      <w:r>
        <w:rPr>
          <w:szCs w:val="24"/>
        </w:rPr>
        <w:t>lengvųjų automobilių, kuriais vežami keleiviai už atlygį pagal užsakymą,</w:t>
      </w:r>
      <w:r>
        <w:rPr>
          <w:bCs/>
          <w:szCs w:val="24"/>
        </w:rPr>
        <w:t xml:space="preserve"> taksi automobilių, mopedų, motociklų, triračių, </w:t>
      </w:r>
      <w:r>
        <w:rPr>
          <w:szCs w:val="24"/>
        </w:rPr>
        <w:t>lengvųjų keturračių, keturračių, galingųjų keturračių,</w:t>
      </w:r>
      <w:r>
        <w:rPr>
          <w:bCs/>
          <w:szCs w:val="24"/>
        </w:rPr>
        <w:t xml:space="preserve"> transporto priemonių, kurių didžiausioji leidžiamoji masė didesnė kaip 3,5 t arba kurios turi daugiau kaip 9 sėdimąsias vietas, arba kuriomis vežami pavojingieji kroviniai, vairuotojai laikomi neblaiviais, kai etilo alkoholio koncentracija</w:t>
      </w:r>
      <w:r>
        <w:rPr>
          <w:color w:val="000000"/>
          <w:szCs w:val="24"/>
        </w:rPr>
        <w:t xml:space="preserve"> jų iškvėptame ore, kraujyje, šlapime, seilėse ar kituose organizmo skysčiuose</w:t>
      </w:r>
      <w:r>
        <w:rPr>
          <w:bCs/>
          <w:szCs w:val="24"/>
        </w:rPr>
        <w:t xml:space="preserve"> yra daugiau kaip 0 promilių.“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sectPr>
          <w:type w:val="continuous"/>
          <w:pgSz w:w="11907" w:h="16840" w:code="9"/>
          <w:pgMar w:top="1134" w:right="851" w:bottom="1134" w:left="1701" w:header="706" w:footer="706" w:gutter="0"/>
          <w:cols w:space="1296"/>
          <w:formProt w:val="0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1190</Characters>
  <Application>Microsoft Office Word</Application>
  <DocSecurity>4</DocSecurity>
  <Lines>35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1344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2021-07-14T05:35:00Z</dcterms:created>
  <dc:creator>MOZERIENĖ Dainora</dc:creator>
  <lastModifiedBy>adlibuser</lastModifiedBy>
  <lastPrinted>2004-12-10T05:45:00Z</lastPrinted>
  <dcterms:modified xsi:type="dcterms:W3CDTF">2021-07-14T05:35:00Z</dcterms:modified>
  <revision>2</revision>
</coreProperties>
</file>