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86f128e60964269ac33f177fa465460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 SEIMO VALDYBA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caps/>
            </w:rPr>
            <w:t>SPRENDIMAS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DĖL ĮSTATYMŲ PROJEKTŲ IŠVADŲ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2025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birželio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13</w:t>
          </w:r>
          <w:r>
            <w:rPr>
              <w:szCs w:val="24"/>
            </w:rPr>
            <w:t xml:space="preserve"> d. Nr. SV-S-</w:t>
          </w:r>
          <w:r>
            <w:rPr>
              <w:szCs w:val="24"/>
              <w:lang w:val="en-US"/>
            </w:rPr>
            <w:t>255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preambule"/>
            <w:tag w:val="part_7bdde1eb626a41278cab32c25c309489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 xml:space="preserve">Lietuvos Respublikos Seimo valdyba, vadovaudamasi Lietuvos Respublikos Seimo statuto 138 straipsniu ir atsižvelgdama į Seimo Kaimo reikalų, Socialinių reikalų ir darbo, Sveikatos reikalų ir Žmogaus teisių komitetų siūlymus, </w:t>
              </w:r>
              <w:r>
                <w:rPr>
                  <w:color w:val="000000"/>
                  <w:spacing w:val="60"/>
                  <w:szCs w:val="24"/>
                </w:rPr>
                <w:t>nusprendži</w:t>
              </w:r>
              <w:r>
                <w:rPr>
                  <w:color w:val="000000"/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4123ed8ce0aa49e1a414664cd4ca195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4123ed8ce0aa49e1a414664cd4ca195e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>. Prašyti Lietuvos Respublikos Vyriausybės pateikti Lietuvos Respublikos Seimui išvadas dėl šių įstatymų projektų:</w:t>
              </w:r>
            </w:p>
            <w:sdt>
              <w:sdtPr>
                <w:alias w:val="1.1 pp."/>
                <w:tag w:val="part_288d436ea90b46268ae6e06a81745d47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288d436ea90b46268ae6e06a81745d47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</w:rPr>
                    <w:t>. Lietuvos Respublikos farmacijos įstatymo Nr. X-709 2 ir 35 straipsnių pakeitimo įstatymo projekto Nr. XIVP-3974;</w:t>
                  </w:r>
                </w:p>
              </w:sdtContent>
            </w:sdt>
            <w:sdt>
              <w:sdtPr>
                <w:alias w:val="1.2 pp."/>
                <w:tag w:val="part_1b6cb8b93f394fc2a18569ab62a80091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1b6cb8b93f394fc2a18569ab62a80091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Lietuvos Respublikos </w:t>
                  </w:r>
                  <w:r>
                    <w:rPr>
                      <w:color w:val="000000"/>
                    </w:rPr>
                    <w:t>ūkio subjektų, perkančių–parduodančių žalią pieną ir prekiaujančių pieno gaminiais, nesąžiningų veiksmų draudimo įstatymo Nr. XII-1907 pakeitimo įstatymo projekto Nr. XVP-395;</w:t>
                  </w:r>
                </w:p>
              </w:sdtContent>
            </w:sdt>
            <w:sdt>
              <w:sdtPr>
                <w:alias w:val="1.3 pp."/>
                <w:tag w:val="part_39be5eff9e98442da96f38eac13b1133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39be5eff9e98442da96f38eac13b1133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1.3</w:t>
                      </w:r>
                    </w:sdtContent>
                  </w:sdt>
                  <w:r>
                    <w:rPr>
                      <w:color w:val="000000"/>
                    </w:rPr>
                    <w:t>. Lietuvos Respublikos valstybinio socialinio draudimo įstatymo Nr. I-1336 15 straipsnio pakeitimo įstatymo projekto Nr. XVP-462;</w:t>
                  </w:r>
                </w:p>
              </w:sdtContent>
            </w:sdt>
            <w:sdt>
              <w:sdtPr>
                <w:alias w:val="1.4 pp."/>
                <w:tag w:val="part_41655825a91d4996a745391a16a96ace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41655825a91d4996a745391a16a96ace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1.4</w:t>
                      </w:r>
                    </w:sdtContent>
                  </w:sdt>
                  <w:r>
                    <w:rPr>
                      <w:color w:val="000000"/>
                    </w:rPr>
                    <w:t>. Lietuvos Respublikos neįgaliųjų socialinės integracijos įstatymo Nr. I-2044 pakeitimo įstatymo Nr. XIV-1722 3 straipsnio pakeitimo įstatymo projekto Nr. XVP-463;</w:t>
                  </w:r>
                </w:p>
              </w:sdtContent>
            </w:sdt>
            <w:sdt>
              <w:sdtPr>
                <w:alias w:val="1.5 pp."/>
                <w:tag w:val="part_a9aae5087435498e9476f28854ea4a2b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a9aae5087435498e9476f28854ea4a2b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1.5</w:t>
                      </w:r>
                    </w:sdtContent>
                  </w:sdt>
                  <w:r>
                    <w:rPr>
                      <w:color w:val="000000"/>
                    </w:rPr>
                    <w:t xml:space="preserve">. Lietuvos Respublikos asmens su negalia teisių apsaugos pagrindų įstatymo </w:t>
                    <w:br/>
                    <w:t>Nr. I-2044 10 straipsnio pakeitimo įstatymo projekto Nr. XVP-464.</w:t>
                  </w:r>
                </w:p>
              </w:sdtContent>
            </w:sdt>
          </w:sdtContent>
        </w:sdt>
        <w:sdt>
          <w:sdtPr>
            <w:alias w:val="2 p."/>
            <w:tag w:val="part_b24a51103ae947268e4f419643ab3dcb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b24a51103ae947268e4f419643ab3dcb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>. Prašyti Lietuvos Respublikos konkurencijos tarybos pateikti Lietuvos Respublikos Seimui išvadas dėl Lietuvos Respublikos ūkio subjektų, perkančių–parduodančių žalią pieną ir prekiaujančių pieno gaminiais, nesąžiningų veiksmų draudimo įstatymo Nr. XII-1907 pakeitimo įstatymo projekto Nr. XVP-395.</w:t>
              </w:r>
            </w:p>
            <w:p>
              <w:pPr>
                <w:spacing w:line="360" w:lineRule="auto"/>
              </w:pPr>
            </w:p>
            <w:p>
              <w:pPr>
                <w:spacing w:line="360" w:lineRule="auto"/>
              </w:pPr>
            </w:p>
            <w:p>
              <w:pPr>
                <w:spacing w:line="360" w:lineRule="auto"/>
              </w:pPr>
            </w:p>
          </w:sdtContent>
        </w:sdt>
        <w:sdt>
          <w:sdtPr>
            <w:alias w:val="signatura"/>
            <w:tag w:val="part_57518ec2f5ce4119b700105b93b0880c"/>
            <w:lock w:val="sdtLocked"/>
            <w:richText/>
          </w:sdtPr>
          <w:sdtContent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Seimo Pirmininkas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Saulius Skvernelis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3C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6E5DF4E6-3073-49DC-9FA9-4CD8F012F59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d1ec3e2af0aa426fa018ede37cbd7a10" PartId="586f128e60964269ac33f177fa465460">
    <Part Type="preambule" DocPartId="f09f4898de194f2c9ad95321532485da" PartId="7bdde1eb626a41278cab32c25c309489"/>
    <Part Type="punktas" Nr="1" Abbr="1 p." DocPartId="1c5b02a161f44621aa126997ac778e6c" PartId="4123ed8ce0aa49e1a414664cd4ca195e">
      <Part Type="papunktis" Nr="1.1" Abbr="1.1 pp." DocPartId="4dc3426dedde43b2ac89d2207f02e486" PartId="288d436ea90b46268ae6e06a81745d47"/>
      <Part Type="papunktis" Nr="1.2" Abbr="1.2 pp." DocPartId="84a01319381c4d83b9268b4d66f7a8d7" PartId="1b6cb8b93f394fc2a18569ab62a80091"/>
      <Part Type="papunktis" Nr="1.3" Abbr="1.3 pp." DocPartId="8e1b2a2e62b24ec1978110f674ce0629" PartId="39be5eff9e98442da96f38eac13b1133"/>
      <Part Type="papunktis" Nr="1.4" Abbr="1.4 pp." DocPartId="ceeaca85174a4a0eb788d02c514c3bf5" PartId="41655825a91d4996a745391a16a96ace"/>
      <Part Type="papunktis" Nr="1.5" Abbr="1.5 pp." DocPartId="b7165859096a4d3487cc338529846c2c" PartId="a9aae5087435498e9476f28854ea4a2b"/>
    </Part>
    <Part Type="punktas" Nr="2" Abbr="2 p." DocPartId="7170bad45be24c3bb5624c5a59710a57" PartId="b24a51103ae947268e4f419643ab3dcb"/>
    <Part Type="signatura" DocPartId="f268578836584ba0909716f9add7ad73" PartId="57518ec2f5ce4119b700105b93b0880c"/>
  </Part>
</Parts>
</file>

<file path=customXml/itemProps1.xml><?xml version="1.0" encoding="utf-8"?>
<ds:datastoreItem xmlns:ds="http://schemas.openxmlformats.org/officeDocument/2006/customXml" ds:itemID="{D2BE9A77-4928-447D-A592-69FDDE47FF8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195</Words>
  <Characters>1393</Characters>
  <Application>Microsoft Office Word</Application>
  <DocSecurity>4</DocSecurity>
  <Lines>37</Lines>
  <Paragraphs>16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1572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2025-06-13T13:33:00Z</dcterms:created>
  <dc:creator>„Windows“ vartotojas</dc:creator>
  <lastModifiedBy>adlibuser</lastModifiedBy>
  <lastPrinted>2004-12-10T05:45:00Z</lastPrinted>
  <dcterms:modified xsi:type="dcterms:W3CDTF">2025-06-13T13:33:00Z</dcterms:modified>
  <revision>2</revision>
</coreProperties>
</file>