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E597" w14:textId="77777777" w:rsidR="00F054AD" w:rsidRDefault="00F054AD">
      <w:pPr>
        <w:tabs>
          <w:tab w:val="center" w:pos="4153"/>
          <w:tab w:val="right" w:pos="8306"/>
        </w:tabs>
        <w:rPr>
          <w:lang w:eastAsia="lt-LT"/>
        </w:rPr>
      </w:pPr>
    </w:p>
    <w:p w14:paraId="6C99E598" w14:textId="77777777" w:rsidR="00F054AD" w:rsidRDefault="00FA4DB4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6C99E5DA" wp14:editId="6C99E5DB">
            <wp:extent cx="542925" cy="4476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E599" w14:textId="77777777" w:rsidR="00F054AD" w:rsidRDefault="00F054AD">
      <w:pPr>
        <w:rPr>
          <w:sz w:val="10"/>
          <w:szCs w:val="10"/>
        </w:rPr>
      </w:pPr>
    </w:p>
    <w:p w14:paraId="6C99E59A" w14:textId="77777777" w:rsidR="00F054AD" w:rsidRDefault="00FA4DB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C99E59B" w14:textId="77777777" w:rsidR="00F054AD" w:rsidRDefault="00F054AD">
      <w:pPr>
        <w:jc w:val="center"/>
        <w:rPr>
          <w:caps/>
          <w:lang w:eastAsia="lt-LT"/>
        </w:rPr>
      </w:pPr>
    </w:p>
    <w:p w14:paraId="6C99E59C" w14:textId="77777777" w:rsidR="00F054AD" w:rsidRDefault="00FA4DB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C99E59D" w14:textId="77777777" w:rsidR="00F054AD" w:rsidRDefault="00FA4DB4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caps/>
          <w:szCs w:val="24"/>
          <w:lang w:eastAsia="lt-LT"/>
        </w:rPr>
        <w:t xml:space="preserve">LIETUVOS Respublikos vyriausybės 2008 m. birželio 18 d. nutarimo nr. 637 „dėl lietuvos Respublikos REGLAMENTUOJAMŲ PROFESINIŲ </w:t>
      </w:r>
      <w:r>
        <w:rPr>
          <w:b/>
          <w:caps/>
          <w:szCs w:val="24"/>
          <w:lang w:eastAsia="lt-LT"/>
        </w:rPr>
        <w:t>KVALIFIKACIJŲ PRIPAŽINIMO ĮSTATYMO įgyvendinimo“ pakeitimo</w:t>
      </w:r>
    </w:p>
    <w:p w14:paraId="6C99E59E" w14:textId="77777777" w:rsidR="00F054AD" w:rsidRDefault="00F054AD">
      <w:pPr>
        <w:tabs>
          <w:tab w:val="left" w:pos="-284"/>
        </w:tabs>
        <w:rPr>
          <w:caps/>
          <w:lang w:eastAsia="lt-LT"/>
        </w:rPr>
      </w:pPr>
    </w:p>
    <w:p w14:paraId="6C99E59F" w14:textId="77777777" w:rsidR="00F054AD" w:rsidRDefault="00FA4DB4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2016 m. balandžio 27 d.</w:t>
      </w:r>
      <w:r>
        <w:rPr>
          <w:color w:val="000000"/>
          <w:lang w:eastAsia="ar-SA"/>
        </w:rPr>
        <w:t xml:space="preserve"> Nr. </w:t>
      </w:r>
      <w:r>
        <w:rPr>
          <w:bCs/>
          <w:lang w:eastAsia="lt-LT"/>
        </w:rPr>
        <w:t>411</w:t>
      </w:r>
      <w:r>
        <w:rPr>
          <w:color w:val="000000"/>
          <w:lang w:eastAsia="ar-SA"/>
        </w:rPr>
        <w:br/>
        <w:t>Vilnius</w:t>
      </w:r>
    </w:p>
    <w:p w14:paraId="6C99E5A0" w14:textId="77777777" w:rsidR="00F054AD" w:rsidRDefault="00F054A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C99E5A1" w14:textId="77777777" w:rsidR="00F054AD" w:rsidRDefault="00F054AD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C99E5A2" w14:textId="77777777" w:rsidR="00F054AD" w:rsidRDefault="00FA4DB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C99E5A3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Pakeisti Lietuvos Respublikos Vyriausybės 2008 m. birželio 18 d. nutarimą Nr. 637 „Dėl Lietuvos Respublikos reg</w:t>
      </w:r>
      <w:r>
        <w:rPr>
          <w:lang w:eastAsia="lt-LT"/>
        </w:rPr>
        <w:t>lamentuojamų profesinių kvalifikacijų pripažinimo įstatymo įgyvendinimo“ ir jį išdėstyti nauja redakcija:</w:t>
      </w:r>
    </w:p>
    <w:p w14:paraId="6C99E5A4" w14:textId="77777777" w:rsidR="00F054AD" w:rsidRDefault="00F054AD">
      <w:pPr>
        <w:ind w:firstLine="720"/>
        <w:jc w:val="both"/>
        <w:rPr>
          <w:lang w:eastAsia="lt-LT"/>
        </w:rPr>
      </w:pPr>
    </w:p>
    <w:p w14:paraId="6C99E5A5" w14:textId="77777777" w:rsidR="00F054AD" w:rsidRDefault="00FA4DB4">
      <w:pPr>
        <w:overflowPunct w:val="0"/>
        <w:jc w:val="center"/>
        <w:textAlignment w:val="baseline"/>
        <w:rPr>
          <w:b/>
          <w:bCs/>
          <w:caps/>
          <w:szCs w:val="24"/>
          <w:lang w:eastAsia="lt-LT"/>
        </w:rPr>
      </w:pPr>
      <w:r>
        <w:rPr>
          <w:bCs/>
          <w:caps/>
          <w:szCs w:val="24"/>
          <w:lang w:eastAsia="lt-LT"/>
        </w:rPr>
        <w:t>„</w:t>
      </w:r>
      <w:r>
        <w:rPr>
          <w:b/>
          <w:bCs/>
          <w:caps/>
          <w:szCs w:val="24"/>
          <w:lang w:eastAsia="lt-LT"/>
        </w:rPr>
        <w:t>Lietuvos Respublikos Vyriausybė</w:t>
      </w:r>
    </w:p>
    <w:p w14:paraId="6C99E5A6" w14:textId="77777777" w:rsidR="00F054AD" w:rsidRDefault="00F054AD">
      <w:pPr>
        <w:overflowPunct w:val="0"/>
        <w:ind w:firstLine="720"/>
        <w:jc w:val="center"/>
        <w:textAlignment w:val="baseline"/>
        <w:rPr>
          <w:b/>
          <w:bCs/>
          <w:caps/>
          <w:szCs w:val="24"/>
          <w:lang w:eastAsia="lt-LT"/>
        </w:rPr>
      </w:pPr>
    </w:p>
    <w:p w14:paraId="6C99E5A7" w14:textId="77777777" w:rsidR="00F054AD" w:rsidRDefault="00FA4DB4">
      <w:pPr>
        <w:overflowPunct w:val="0"/>
        <w:jc w:val="center"/>
        <w:textAlignment w:val="baseline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nutarimas</w:t>
      </w:r>
    </w:p>
    <w:p w14:paraId="6C99E5A8" w14:textId="77777777" w:rsidR="00F054AD" w:rsidRDefault="00FA4DB4">
      <w:pPr>
        <w:overflowPunct w:val="0"/>
        <w:jc w:val="center"/>
        <w:textAlignment w:val="baseline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>Dėl lietuvos Respublikos reglamentuojamų profesinių kvalifikacijų pripažinimo įstatymo įgyvendinimo</w:t>
      </w:r>
    </w:p>
    <w:p w14:paraId="6C99E5A9" w14:textId="77777777" w:rsidR="00F054AD" w:rsidRDefault="00F054AD">
      <w:pPr>
        <w:ind w:firstLine="720"/>
        <w:jc w:val="both"/>
        <w:rPr>
          <w:lang w:eastAsia="lt-LT"/>
        </w:rPr>
      </w:pPr>
    </w:p>
    <w:p w14:paraId="6C99E5AA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 xml:space="preserve">Vadovaudamasi Lietuvos Respublikos reglamentuojamų profesinių kvalifikacijų pripažinimo įstatymo </w:t>
      </w:r>
      <w:r>
        <w:rPr>
          <w:szCs w:val="24"/>
          <w:lang w:eastAsia="lt-LT"/>
        </w:rPr>
        <w:t xml:space="preserve">(toliau – Įstatymas) </w:t>
      </w:r>
      <w:r>
        <w:rPr>
          <w:lang w:eastAsia="lt-LT"/>
        </w:rPr>
        <w:t>5 straipsnio 4 ir 5 dalimis, 17 straipsnio 2 dalimi, 19 straipsnio 3 dalimi, 55 straipsnio 2 dalimi, 58 straipsnio 6 dalimi, 59 straipsnio</w:t>
      </w:r>
      <w:r>
        <w:rPr>
          <w:lang w:eastAsia="lt-LT"/>
        </w:rPr>
        <w:t xml:space="preserve"> 1 dalimi, 2 dalies 9 punktu, 60 straipsnio 2 dalimi, 61 straipsnio 3 ir 5 dalimis, 62 straipsnio 1 dalimi, 64 straipsnio 1 dalimi,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C99E5AB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Paskirti:</w:t>
      </w:r>
    </w:p>
    <w:p w14:paraId="6C99E5AC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šias kompetentingas institucijas, atsakingas už jų kompeten</w:t>
      </w:r>
      <w:r>
        <w:rPr>
          <w:lang w:eastAsia="lt-LT"/>
        </w:rPr>
        <w:t>cijai priskirtų reglamentuojamų profesinių kvalifikacijų pripažinimą:</w:t>
      </w:r>
    </w:p>
    <w:p w14:paraId="6C99E5AD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1.1.1</w:t>
      </w:r>
      <w:r>
        <w:rPr>
          <w:lang w:eastAsia="lt-LT"/>
        </w:rPr>
        <w:t>. Lietuvos Respublikos aplinkos ministeriją;</w:t>
      </w:r>
    </w:p>
    <w:p w14:paraId="6C99E5AE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1.1.2</w:t>
      </w:r>
      <w:r>
        <w:rPr>
          <w:lang w:eastAsia="lt-LT"/>
        </w:rPr>
        <w:t>. Lietuvos Respublikos finansų ministeriją;</w:t>
      </w:r>
    </w:p>
    <w:p w14:paraId="6C99E5AF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1.1.3</w:t>
      </w:r>
      <w:r>
        <w:rPr>
          <w:lang w:eastAsia="lt-LT"/>
        </w:rPr>
        <w:t>. Lietuvos Respublikos kultūros ministeriją;</w:t>
      </w:r>
    </w:p>
    <w:p w14:paraId="6C99E5B0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1.1.4</w:t>
      </w:r>
      <w:r>
        <w:rPr>
          <w:lang w:eastAsia="lt-LT"/>
        </w:rPr>
        <w:t>. Lietuvos Respubl</w:t>
      </w:r>
      <w:r>
        <w:rPr>
          <w:lang w:eastAsia="lt-LT"/>
        </w:rPr>
        <w:t>ikos sveikatos apsaugos ministeriją;</w:t>
      </w:r>
    </w:p>
    <w:p w14:paraId="6C99E5B1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1.1.5</w:t>
      </w:r>
      <w:r>
        <w:rPr>
          <w:lang w:eastAsia="lt-LT"/>
        </w:rPr>
        <w:t>. Lietuvos Respublikos švietimo ir mokslo ministeriją;</w:t>
      </w:r>
    </w:p>
    <w:p w14:paraId="6C99E5B2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1.1.6</w:t>
      </w:r>
      <w:r>
        <w:rPr>
          <w:lang w:eastAsia="lt-LT"/>
        </w:rPr>
        <w:t>. Lietuvos Respublikos teisingumo ministeriją;</w:t>
      </w:r>
    </w:p>
    <w:p w14:paraId="6C99E5B3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1.1.7</w:t>
      </w:r>
      <w:r>
        <w:rPr>
          <w:lang w:eastAsia="lt-LT"/>
        </w:rPr>
        <w:t>. Audito, apskaitos, turto vertinimo ir nemokumo valdymo tarnybą prie Lietuvos Respublikos</w:t>
      </w:r>
      <w:r>
        <w:rPr>
          <w:lang w:eastAsia="lt-LT"/>
        </w:rPr>
        <w:t xml:space="preserve"> finansų ministerijos;</w:t>
      </w:r>
    </w:p>
    <w:p w14:paraId="6C99E5B4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1.1.8</w:t>
      </w:r>
      <w:r>
        <w:rPr>
          <w:lang w:eastAsia="lt-LT"/>
        </w:rPr>
        <w:t>. Policijos departamentą prie Lietuvos Respublikos vidaus reikalų ministerijos;</w:t>
      </w:r>
    </w:p>
    <w:p w14:paraId="6C99E5B5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1.1.9</w:t>
      </w:r>
      <w:r>
        <w:rPr>
          <w:lang w:eastAsia="lt-LT"/>
        </w:rPr>
        <w:t>. Valstybinį turizmo departamentą prie Ūkio ministerijos;</w:t>
      </w:r>
    </w:p>
    <w:p w14:paraId="6C99E5B6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1.1.10</w:t>
      </w:r>
      <w:r>
        <w:rPr>
          <w:lang w:eastAsia="lt-LT"/>
        </w:rPr>
        <w:t>. Socialinių paslaugų priežiūros departamentą prie Socialinės apsau</w:t>
      </w:r>
      <w:r>
        <w:rPr>
          <w:lang w:eastAsia="lt-LT"/>
        </w:rPr>
        <w:t>gos ir darbo ministerijos;</w:t>
      </w:r>
    </w:p>
    <w:p w14:paraId="6C99E5B7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1.1.11</w:t>
      </w:r>
      <w:r>
        <w:rPr>
          <w:lang w:eastAsia="lt-LT"/>
        </w:rPr>
        <w:t>. Valstybinę maisto ir veterinarijos tarnybą;</w:t>
      </w:r>
    </w:p>
    <w:p w14:paraId="6C99E5B8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 šias kompetentingas institucijas, atsakingas už Europos profesinės kortelės išdavimą ir Vidaus rinkos informacinės sistemos (toliau – IMI) bylų tvarkymą:</w:t>
      </w:r>
    </w:p>
    <w:p w14:paraId="6C99E5B9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1.2.1</w:t>
      </w:r>
      <w:r>
        <w:rPr>
          <w:lang w:eastAsia="lt-LT"/>
        </w:rPr>
        <w:t>.</w:t>
      </w:r>
      <w:r>
        <w:rPr>
          <w:lang w:eastAsia="lt-LT"/>
        </w:rPr>
        <w:t xml:space="preserve"> Lietuvos Respublikos sveikatos apsaugos ministeriją dėl reglamentuojamų bendrosios praktikos slaugytojo, </w:t>
      </w:r>
      <w:proofErr w:type="spellStart"/>
      <w:r>
        <w:rPr>
          <w:lang w:eastAsia="lt-LT"/>
        </w:rPr>
        <w:t>kineziterapeuto</w:t>
      </w:r>
      <w:proofErr w:type="spellEnd"/>
      <w:r>
        <w:rPr>
          <w:lang w:eastAsia="lt-LT"/>
        </w:rPr>
        <w:t>, vaistininko profesijų;</w:t>
      </w:r>
    </w:p>
    <w:p w14:paraId="6C99E5BA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1.2.2</w:t>
      </w:r>
      <w:r>
        <w:rPr>
          <w:lang w:eastAsia="lt-LT"/>
        </w:rPr>
        <w:t>. Lietuvos Respublikos ūkio ministeriją dėl nereglamentuojamų nekilnojamojo turto agento ir kalnų gid</w:t>
      </w:r>
      <w:r>
        <w:rPr>
          <w:lang w:eastAsia="lt-LT"/>
        </w:rPr>
        <w:t>o profesijų;</w:t>
      </w:r>
    </w:p>
    <w:p w14:paraId="6C99E5BB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>. šias kompetentingas institucijas, atsakingas už jų kompetencijai priskirtos Įstatymo 61 straipsnio 1 ir 2 dalyse nurodytos informacijos pateikimą kitoms Europos Sąjungos valstybėms narėms, Europos ekonominės erdvės valstybėms ir Šve</w:t>
      </w:r>
      <w:r>
        <w:rPr>
          <w:lang w:eastAsia="lt-LT"/>
        </w:rPr>
        <w:t>icarijos Konfederacijai (toliau – valstybės narės) ir jos tvarkymą:</w:t>
      </w:r>
    </w:p>
    <w:p w14:paraId="6C99E5BC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1.3.1</w:t>
      </w:r>
      <w:r>
        <w:rPr>
          <w:lang w:eastAsia="lt-LT"/>
        </w:rPr>
        <w:t>. Lietuvos Respublikos sveikatos apsaugos ministeriją;</w:t>
      </w:r>
    </w:p>
    <w:p w14:paraId="6C99E5BD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1.3.2</w:t>
      </w:r>
      <w:r>
        <w:rPr>
          <w:lang w:eastAsia="lt-LT"/>
        </w:rPr>
        <w:t>. Lietuvos Respublikos švietimo ir mokslo ministeriją;</w:t>
      </w:r>
    </w:p>
    <w:p w14:paraId="6C99E5BE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1.3.3</w:t>
      </w:r>
      <w:r>
        <w:rPr>
          <w:lang w:eastAsia="lt-LT"/>
        </w:rPr>
        <w:t xml:space="preserve">. Valstybinę akreditavimo sveikatos priežiūros veiklai tarnybą prie Sveikatos apsaugos ministerijos; </w:t>
      </w:r>
    </w:p>
    <w:p w14:paraId="6C99E5BF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1.3.4</w:t>
      </w:r>
      <w:r>
        <w:rPr>
          <w:lang w:eastAsia="lt-LT"/>
        </w:rPr>
        <w:t>. Valstybinę vaistų kontrolės tarnybą prie Lietuvos Respublikos sveikatos apsaugos ministerijos;</w:t>
      </w:r>
    </w:p>
    <w:p w14:paraId="6C99E5C0" w14:textId="77777777" w:rsidR="00F054AD" w:rsidRDefault="00FA4DB4">
      <w:pPr>
        <w:spacing w:line="360" w:lineRule="atLeast"/>
        <w:ind w:firstLine="720"/>
        <w:jc w:val="both"/>
      </w:pPr>
      <w:r>
        <w:rPr>
          <w:lang w:eastAsia="lt-LT"/>
        </w:rPr>
        <w:t>1.3.5</w:t>
      </w:r>
      <w:r>
        <w:rPr>
          <w:lang w:eastAsia="lt-LT"/>
        </w:rPr>
        <w:t>.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Lietuvos Respublikos </w:t>
      </w:r>
      <w:proofErr w:type="spellStart"/>
      <w:r>
        <w:rPr>
          <w:lang w:eastAsia="lt-LT"/>
        </w:rPr>
        <w:t>odontologų</w:t>
      </w:r>
      <w:proofErr w:type="spellEnd"/>
      <w:r>
        <w:rPr>
          <w:lang w:eastAsia="lt-LT"/>
        </w:rPr>
        <w:t xml:space="preserve"> rūmus</w:t>
      </w:r>
      <w:r>
        <w:rPr>
          <w:lang w:eastAsia="lt-LT"/>
        </w:rPr>
        <w:t>;</w:t>
      </w:r>
    </w:p>
    <w:p w14:paraId="6C99E5C1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1.3.6</w:t>
      </w:r>
      <w:r>
        <w:rPr>
          <w:lang w:eastAsia="lt-LT"/>
        </w:rPr>
        <w:t>. Valstybinę maisto ir veterinarijos tarnybą;</w:t>
      </w:r>
    </w:p>
    <w:p w14:paraId="6C99E5C2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1.4</w:t>
      </w:r>
      <w:r>
        <w:rPr>
          <w:lang w:eastAsia="lt-LT"/>
        </w:rPr>
        <w:t>. šias kompetentingas institucijas, atsakingas už jų kompetencijai priskirtos Įstatymo 19 straipsnio 1 dalyje nurodytos informacijos pateikimą Europos Komisijai:</w:t>
      </w:r>
    </w:p>
    <w:p w14:paraId="6C99E5C3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1.4.1</w:t>
      </w:r>
      <w:r>
        <w:rPr>
          <w:lang w:eastAsia="lt-LT"/>
        </w:rPr>
        <w:t>. Lietuvos Respubliko</w:t>
      </w:r>
      <w:r>
        <w:rPr>
          <w:lang w:eastAsia="lt-LT"/>
        </w:rPr>
        <w:t>s sveikatos apsaugos ministeriją;</w:t>
      </w:r>
    </w:p>
    <w:p w14:paraId="6C99E5C4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1.4.2</w:t>
      </w:r>
      <w:r>
        <w:rPr>
          <w:lang w:eastAsia="lt-LT"/>
        </w:rPr>
        <w:t>. Valstybinę maisto ir veterinarijos tarnybą;</w:t>
      </w:r>
    </w:p>
    <w:p w14:paraId="6C99E5C5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1.5</w:t>
      </w:r>
      <w:r>
        <w:rPr>
          <w:lang w:eastAsia="lt-LT"/>
        </w:rPr>
        <w:t>. Lietuvos Respublikos aplinkos ministeriją, atsakingą už jos kompetencijai priskirtos Įstatymo 19 straipsnio 1 ir 2 dalyse nurodytos informacijos pateikimą E</w:t>
      </w:r>
      <w:r>
        <w:rPr>
          <w:lang w:eastAsia="lt-LT"/>
        </w:rPr>
        <w:t>uropos Komisijai ir kitoms valstybėms narėms.</w:t>
      </w:r>
    </w:p>
    <w:p w14:paraId="6C99E5C6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Įgalioti Lietuvos Respublikos ūkio ministeriją: </w:t>
      </w:r>
    </w:p>
    <w:p w14:paraId="6C99E5C7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2.1</w:t>
      </w:r>
      <w:r>
        <w:rPr>
          <w:lang w:eastAsia="lt-LT"/>
        </w:rPr>
        <w:t xml:space="preserve">. atlikti Lietuvos Respublikos pagalbos centro funkcijas; </w:t>
      </w:r>
    </w:p>
    <w:p w14:paraId="6C99E5C8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</w:t>
      </w:r>
      <w:r>
        <w:rPr>
          <w:lang w:eastAsia="lt-LT"/>
        </w:rPr>
        <w:t>. patvirtinti:</w:t>
      </w:r>
    </w:p>
    <w:p w14:paraId="6C99E5C9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2.2.1</w:t>
      </w:r>
      <w:r>
        <w:rPr>
          <w:lang w:eastAsia="lt-LT"/>
        </w:rPr>
        <w:t>. Europos profesinės kortelės išdavimo ir IMI bylos sukūrim</w:t>
      </w:r>
      <w:r>
        <w:rPr>
          <w:lang w:eastAsia="lt-LT"/>
        </w:rPr>
        <w:t>o ir sąlygų tvarkos aprašą;</w:t>
      </w:r>
    </w:p>
    <w:p w14:paraId="6C99E5CA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2.2.2</w:t>
      </w:r>
      <w:r>
        <w:rPr>
          <w:lang w:eastAsia="lt-LT"/>
        </w:rPr>
        <w:t>. Įspėjimo sistemos organizavimo ir informacijos, nurodytos Įstatymo 61 straipsnio 1 ir 2 dalyse, tvarkymo procedūrų tvarkos aprašą;</w:t>
      </w:r>
    </w:p>
    <w:p w14:paraId="6C99E5CB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2.2.3</w:t>
      </w:r>
      <w:r>
        <w:rPr>
          <w:lang w:eastAsia="lt-LT"/>
        </w:rPr>
        <w:t>. reglamentuojamų profesijų sąrašą;</w:t>
      </w:r>
    </w:p>
    <w:p w14:paraId="6C99E5CC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2.2.4</w:t>
      </w:r>
      <w:r>
        <w:rPr>
          <w:lang w:eastAsia="lt-LT"/>
        </w:rPr>
        <w:t xml:space="preserve">. Nacionalinės reglamentuojamų </w:t>
      </w:r>
      <w:r>
        <w:rPr>
          <w:lang w:eastAsia="lt-LT"/>
        </w:rPr>
        <w:t>profesinių kvalifikacijų pripažinimo tarybos sudėtį ir nuostatus;</w:t>
      </w:r>
    </w:p>
    <w:p w14:paraId="6C99E5CD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2.2.5</w:t>
      </w:r>
      <w:r>
        <w:rPr>
          <w:lang w:eastAsia="lt-LT"/>
        </w:rPr>
        <w:t>. Reglamentuojamų profesinių kvalifikacijų pripažinimo apeliacinės komisijos personalinę sudėtį ir asmenų skundų nagrinėjimo tvarką;</w:t>
      </w:r>
    </w:p>
    <w:p w14:paraId="6C99E5CE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2.3</w:t>
      </w:r>
      <w:r>
        <w:rPr>
          <w:lang w:eastAsia="lt-LT"/>
        </w:rPr>
        <w:t>. paskirti profesinių kvalifikacijų pri</w:t>
      </w:r>
      <w:r>
        <w:rPr>
          <w:lang w:eastAsia="lt-LT"/>
        </w:rPr>
        <w:t>pažinimo koordinatorių ir pranešti apie tai Europos Komisijai bei kitoms valstybėms narėms;</w:t>
      </w:r>
    </w:p>
    <w:p w14:paraId="6C99E5CF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2.4</w:t>
      </w:r>
      <w:r>
        <w:rPr>
          <w:lang w:eastAsia="lt-LT"/>
        </w:rPr>
        <w:t>. išduoti dokumentus apie profesinę patirtį ir jos trukmę išvykstantiems į valstybes nares dirbti jų piliečiams tais atvejais, kai jie nori užsiimti reglamen</w:t>
      </w:r>
      <w:r>
        <w:rPr>
          <w:lang w:eastAsia="lt-LT"/>
        </w:rPr>
        <w:t>tuojama profesine veikla, nustatyta Įstatymo 17 straipsnio 3, 6 ir 8 dalyse.</w:t>
      </w:r>
    </w:p>
    <w:p w14:paraId="6C99E5D0" w14:textId="77777777" w:rsidR="00F054AD" w:rsidRDefault="00FA4DB4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Įgalioti Lietuvos Respublikos švietimo ir mokslo ministeriją, suderinus su Lietuvos Respublikos ūkio ministerija, patvirtinti Kilmės valstybės narės mokslo vardo naudojim</w:t>
      </w:r>
      <w:r>
        <w:rPr>
          <w:lang w:eastAsia="lt-LT"/>
        </w:rPr>
        <w:t>o Lietuvos Respublikoje tvarkos aprašą.</w:t>
      </w:r>
    </w:p>
    <w:p w14:paraId="6C99E5D4" w14:textId="2981E6DF" w:rsidR="00F054AD" w:rsidRDefault="00FA4DB4" w:rsidP="00FA4DB4">
      <w:pPr>
        <w:spacing w:line="360" w:lineRule="atLeast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Įgalioti Informatikos ir ryšių departamentą prie Lietuvos Respublikos vidaus reikalų ministerijos teikti šio nutarimo 1.3 papunktyje nurodytoms kompetentingoms institucijoms Įtariamųjų, kaltinamųjų ir nuteistų</w:t>
      </w:r>
      <w:r>
        <w:rPr>
          <w:lang w:eastAsia="lt-LT"/>
        </w:rPr>
        <w:t>jų registro duomenis apie asmenims Lietuvos Respublikos teismų sprendimais paskirtus apribojimus ar draudimus užsiimti profesinėmis veiklomis, nurodytomis Įstatymo 61 straipsnio 2 dalyje.“</w:t>
      </w:r>
    </w:p>
    <w:p w14:paraId="704033B5" w14:textId="77777777" w:rsidR="00FA4DB4" w:rsidRDefault="00FA4DB4">
      <w:pPr>
        <w:tabs>
          <w:tab w:val="center" w:pos="-7800"/>
          <w:tab w:val="left" w:pos="6237"/>
          <w:tab w:val="right" w:pos="8306"/>
        </w:tabs>
      </w:pPr>
    </w:p>
    <w:p w14:paraId="7EA80233" w14:textId="77777777" w:rsidR="00FA4DB4" w:rsidRDefault="00FA4DB4">
      <w:pPr>
        <w:tabs>
          <w:tab w:val="center" w:pos="-7800"/>
          <w:tab w:val="left" w:pos="6237"/>
          <w:tab w:val="right" w:pos="8306"/>
        </w:tabs>
      </w:pPr>
    </w:p>
    <w:p w14:paraId="0E6968D9" w14:textId="77777777" w:rsidR="00FA4DB4" w:rsidRDefault="00FA4DB4">
      <w:pPr>
        <w:tabs>
          <w:tab w:val="center" w:pos="-7800"/>
          <w:tab w:val="left" w:pos="6237"/>
          <w:tab w:val="right" w:pos="8306"/>
        </w:tabs>
      </w:pPr>
    </w:p>
    <w:p w14:paraId="6C99E5D5" w14:textId="6A0C8DC7" w:rsidR="00F054AD" w:rsidRDefault="00FA4DB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6C99E5D6" w14:textId="77777777" w:rsidR="00F054AD" w:rsidRDefault="00F054A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C99E5D7" w14:textId="77777777" w:rsidR="00F054AD" w:rsidRDefault="00F054A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C99E5D8" w14:textId="77777777" w:rsidR="00F054AD" w:rsidRDefault="00F054AD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C99E5D9" w14:textId="77777777" w:rsidR="00F054AD" w:rsidRDefault="00FA4DB4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Ūkio </w:t>
      </w:r>
      <w:r>
        <w:rPr>
          <w:lang w:eastAsia="lt-LT"/>
        </w:rPr>
        <w:t>ministras</w:t>
      </w:r>
      <w:r>
        <w:rPr>
          <w:lang w:eastAsia="lt-LT"/>
        </w:rPr>
        <w:tab/>
        <w:t>Evaldas Gustas</w:t>
      </w:r>
    </w:p>
    <w:sectPr w:rsidR="00F05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E5DE" w14:textId="77777777" w:rsidR="00F054AD" w:rsidRDefault="00FA4DB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C99E5DF" w14:textId="77777777" w:rsidR="00F054AD" w:rsidRDefault="00FA4DB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4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5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7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E5DC" w14:textId="77777777" w:rsidR="00F054AD" w:rsidRDefault="00FA4DB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C99E5DD" w14:textId="77777777" w:rsidR="00F054AD" w:rsidRDefault="00FA4DB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0" w14:textId="77777777" w:rsidR="00F054AD" w:rsidRDefault="00FA4DB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C99E5E1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2" w14:textId="77777777" w:rsidR="00F054AD" w:rsidRDefault="00FA4DB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3</w:t>
    </w:r>
    <w:r>
      <w:rPr>
        <w:lang w:eastAsia="lt-LT"/>
      </w:rPr>
      <w:fldChar w:fldCharType="end"/>
    </w:r>
  </w:p>
  <w:p w14:paraId="6C99E5E3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E5E6" w14:textId="77777777" w:rsidR="00F054AD" w:rsidRDefault="00F054AD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F054AD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6C99E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5508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2016-04-28T15:47:00Z</dcterms:created>
  <dc:creator>lrvk</dc:creator>
  <lastModifiedBy>PAVKŠTELO Julita</lastModifiedBy>
  <lastPrinted>2016-04-26T05:47:00Z</lastPrinted>
  <dcterms:modified xsi:type="dcterms:W3CDTF">2016-04-29T05:35:00Z</dcterms:modified>
  <revision>3</revision>
</coreProperties>
</file>