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p14">
  <w:body>
    <w:sdt>
      <w:sdtPr>
        <w:alias w:val="pagrindine"/>
        <w:tag w:val="part_76f1cb69cd5d4f2781567fc336cfd4bd"/>
        <w:lock w:val="sdtLocked"/>
        <w:richText/>
      </w:sdtPr>
      <w:sdtContent>
        <w:p>
          <w:pPr>
            <w:tabs>
              <w:tab w:val="center" w:pos="4153"/>
              <w:tab w:val="right" w:pos="8306"/>
            </w:tabs>
            <w:rPr>
              <w:rFonts w:ascii="TimesLT" w:hAnsi="TimesLT"/>
              <w:lang w:val="en-US"/>
            </w:rPr>
          </w:pPr>
        </w:p>
        <w:p>
          <w:pPr>
            <w:jc w:val="center"/>
            <w:rPr>
              <w:caps/>
              <w:sz w:val="22"/>
            </w:rPr>
          </w:pPr>
          <w:r>
            <w:rPr>
              <w:caps/>
              <w:lang w:val="en-US"/>
            </w:rPr>
            <w:drawing>
              <wp:inline distT="0" distB="0" distL="0" distR="0" wp14:anchorId="540877A4" wp14:editId="63E2A9EA">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DIZAINO ĮSTATYMO NR. IX-1181 2, 16, 51</w:t>
          </w:r>
          <w:r>
            <w:rPr>
              <w:b/>
              <w:caps/>
              <w:vertAlign w:val="superscript"/>
            </w:rPr>
            <w:t>1</w:t>
          </w:r>
          <w:r>
            <w:rPr>
              <w:b/>
              <w:caps/>
            </w:rPr>
            <w:t xml:space="preserve"> STRAIPSNIŲ IR PRIEDO PAKEITIMO</w:t>
          </w:r>
        </w:p>
        <w:p>
          <w:pPr>
            <w:jc w:val="center"/>
            <w:rPr>
              <w:caps/>
            </w:rPr>
          </w:pPr>
          <w:r>
            <w:rPr>
              <w:b/>
              <w:caps/>
            </w:rPr>
            <w:t>ĮSTATYMAS</w:t>
          </w:r>
        </w:p>
        <w:p>
          <w:pPr>
            <w:jc w:val="center"/>
            <w:rPr>
              <w:b/>
              <w:caps/>
            </w:rPr>
          </w:pPr>
        </w:p>
        <w:p>
          <w:pPr>
            <w:jc w:val="center"/>
            <w:rPr>
              <w:szCs w:val="24"/>
            </w:rPr>
          </w:pPr>
          <w:r>
            <w:rPr>
              <w:szCs w:val="24"/>
              <w:lang w:val="en-US"/>
            </w:rPr>
            <w:t>2017</w:t>
          </w:r>
          <w:r>
            <w:rPr>
              <w:szCs w:val="24"/>
            </w:rPr>
            <w:t xml:space="preserve"> m. </w:t>
          </w:r>
          <w:r>
            <w:rPr>
              <w:szCs w:val="24"/>
              <w:lang w:val="en-US"/>
            </w:rPr>
            <w:t>birželio</w:t>
          </w:r>
          <w:r>
            <w:rPr>
              <w:szCs w:val="24"/>
            </w:rPr>
            <w:t xml:space="preserve"> </w:t>
          </w:r>
          <w:r>
            <w:rPr>
              <w:szCs w:val="24"/>
              <w:lang w:val="en-US"/>
            </w:rPr>
            <w:t>29</w:t>
          </w:r>
          <w:r>
            <w:rPr>
              <w:szCs w:val="24"/>
            </w:rPr>
            <w:t xml:space="preserve"> d. Nr. </w:t>
          </w:r>
          <w:r>
            <w:rPr>
              <w:szCs w:val="24"/>
              <w:lang w:val="en-US"/>
            </w:rPr>
            <w:t>XIII-547</w:t>
          </w:r>
        </w:p>
        <w:p>
          <w:pPr>
            <w:jc w:val="center"/>
            <w:rPr>
              <w:szCs w:val="24"/>
            </w:rPr>
          </w:pPr>
          <w:r>
            <w:rPr>
              <w:szCs w:val="24"/>
            </w:rPr>
            <w:t>Vilnius</w:t>
          </w:r>
        </w:p>
        <w:p>
          <w:pPr>
            <w:jc w:val="center"/>
            <w:rPr>
              <w:sz w:val="22"/>
            </w:rPr>
          </w:pPr>
        </w:p>
        <w:p>
          <w:pPr>
            <w:spacing w:line="360" w:lineRule="auto"/>
            <w:ind w:firstLine="720"/>
            <w:jc w:val="both"/>
            <w:rPr>
              <w:sz w:val="16"/>
              <w:szCs w:val="16"/>
            </w:rPr>
          </w:pPr>
        </w:p>
        <w:p>
          <w:pPr>
            <w:spacing w:line="360" w:lineRule="auto"/>
            <w:ind w:firstLine="720"/>
            <w:jc w:val="both"/>
            <w:sectPr>
              <w:headerReference w:type="even" r:id="rId8"/>
              <w:headerReference w:type="default" r:id="rId9"/>
              <w:footerReference w:type="even" r:id="rId10"/>
              <w:footerReference w:type="default" r:id="rId11"/>
              <w:headerReference w:type="first" r:id="rId12"/>
              <w:footerReference w:type="first" r:id="rId13"/>
              <w:type w:val="continuous"/>
              <w:pgSz w:w="11907" w:h="16840" w:code="9"/>
              <w:pgMar w:top="1134" w:right="851" w:bottom="1134" w:left="1701" w:header="706" w:footer="706" w:gutter="0"/>
              <w:cols w:space="1296"/>
              <w:titlePg/>
            </w:sectPr>
          </w:pPr>
        </w:p>
        <w:p>
          <w:pPr>
            <w:tabs>
              <w:tab w:val="center" w:pos="4153"/>
              <w:tab w:val="right" w:pos="8306"/>
            </w:tabs>
            <w:rPr>
              <w:rFonts w:ascii="TimesLT" w:hAnsi="TimesLT"/>
              <w:lang w:val="en-US"/>
            </w:rPr>
          </w:pPr>
        </w:p>
        <w:sdt>
          <w:sdtPr>
            <w:alias w:val="1 str."/>
            <w:tag w:val="part_43b65daaaaee42a0bda70c9e8d51bfb4"/>
            <w:lock w:val="sdtLocked"/>
            <w:richText/>
          </w:sdtPr>
          <w:sdtContent>
            <w:p>
              <w:pPr>
                <w:spacing w:line="360" w:lineRule="auto"/>
                <w:ind w:firstLine="720"/>
                <w:jc w:val="both"/>
                <w:rPr>
                  <w:b/>
                  <w:szCs w:val="24"/>
                </w:rPr>
              </w:pPr>
              <w:sdt>
                <w:sdtPr>
                  <w:alias w:val="Numeris"/>
                  <w:tag w:val="nr_43b65daaaaee42a0bda70c9e8d51bfb4"/>
                  <w:lock w:val="sdtLocked"/>
                  <w:richText/>
                </w:sdtPr>
                <w:sdtContent>
                  <w:r>
                    <w:rPr>
                      <w:b/>
                      <w:szCs w:val="24"/>
                    </w:rPr>
                    <w:t>1</w:t>
                  </w:r>
                </w:sdtContent>
              </w:sdt>
              <w:r>
                <w:rPr>
                  <w:b/>
                  <w:szCs w:val="24"/>
                </w:rPr>
                <w:t xml:space="preserve"> straipsnis. </w:t>
              </w:r>
              <w:sdt>
                <w:sdtPr>
                  <w:alias w:val="Pavadinimas"/>
                  <w:tag w:val="title_43b65daaaaee42a0bda70c9e8d51bfb4"/>
                  <w:lock w:val="sdtLocked"/>
                  <w:richText/>
                </w:sdtPr>
                <w:sdtContent>
                  <w:r>
                    <w:rPr>
                      <w:b/>
                      <w:szCs w:val="24"/>
                    </w:rPr>
                    <w:t>2 straipsnio pakeitimas</w:t>
                  </w:r>
                </w:sdtContent>
              </w:sdt>
            </w:p>
            <w:sdt>
              <w:sdtPr>
                <w:alias w:val="1 str. 1 d."/>
                <w:tag w:val="part_915d494d1dc04000a9d97614918df0dc"/>
                <w:lock w:val="sdtLocked"/>
                <w:richText/>
              </w:sdtPr>
              <w:sdtContent>
                <w:p>
                  <w:pPr>
                    <w:spacing w:line="360" w:lineRule="auto"/>
                    <w:ind w:firstLine="720"/>
                    <w:jc w:val="both"/>
                    <w:rPr>
                      <w:szCs w:val="24"/>
                    </w:rPr>
                  </w:pPr>
                  <w:r>
                    <w:rPr>
                      <w:szCs w:val="24"/>
                    </w:rPr>
                    <w:t>Pripažinti netekusia galios 2 straipsnio 8 dalį.</w:t>
                  </w:r>
                </w:p>
                <w:p>
                  <w:pPr>
                    <w:spacing w:line="360" w:lineRule="auto"/>
                    <w:ind w:firstLine="720"/>
                    <w:jc w:val="both"/>
                    <w:rPr>
                      <w:szCs w:val="24"/>
                    </w:rPr>
                  </w:pPr>
                </w:p>
              </w:sdtContent>
            </w:sdt>
          </w:sdtContent>
        </w:sdt>
        <w:sdt>
          <w:sdtPr>
            <w:alias w:val="2 str."/>
            <w:tag w:val="part_168fc4588ece4f0c9a73d0aba7dbae3c"/>
            <w:lock w:val="sdtLocked"/>
            <w:richText/>
          </w:sdtPr>
          <w:sdtContent>
            <w:p>
              <w:pPr>
                <w:spacing w:line="360" w:lineRule="auto"/>
                <w:ind w:firstLine="720"/>
                <w:jc w:val="both"/>
                <w:rPr>
                  <w:b/>
                  <w:szCs w:val="24"/>
                </w:rPr>
              </w:pPr>
              <w:sdt>
                <w:sdtPr>
                  <w:alias w:val="Numeris"/>
                  <w:tag w:val="nr_168fc4588ece4f0c9a73d0aba7dbae3c"/>
                  <w:lock w:val="sdtLocked"/>
                  <w:richText/>
                </w:sdtPr>
                <w:sdtContent>
                  <w:r>
                    <w:rPr>
                      <w:b/>
                      <w:szCs w:val="24"/>
                    </w:rPr>
                    <w:t>2</w:t>
                  </w:r>
                </w:sdtContent>
              </w:sdt>
              <w:r>
                <w:rPr>
                  <w:b/>
                  <w:szCs w:val="24"/>
                </w:rPr>
                <w:t xml:space="preserve"> straipsnis. </w:t>
              </w:r>
              <w:sdt>
                <w:sdtPr>
                  <w:alias w:val="Pavadinimas"/>
                  <w:tag w:val="title_168fc4588ece4f0c9a73d0aba7dbae3c"/>
                  <w:lock w:val="sdtLocked"/>
                  <w:richText/>
                </w:sdtPr>
                <w:sdtContent>
                  <w:r>
                    <w:rPr>
                      <w:b/>
                      <w:szCs w:val="24"/>
                    </w:rPr>
                    <w:t>16 straipsnio pakeitimas</w:t>
                  </w:r>
                </w:sdtContent>
              </w:sdt>
            </w:p>
            <w:sdt>
              <w:sdtPr>
                <w:alias w:val="2 str. 1 d."/>
                <w:tag w:val="part_69e3f7bb848c4b1fb791b79d8ca596d1"/>
                <w:lock w:val="sdtLocked"/>
                <w:richText/>
              </w:sdtPr>
              <w:sdtContent>
                <w:p>
                  <w:pPr>
                    <w:spacing w:line="360" w:lineRule="auto"/>
                    <w:ind w:firstLine="720"/>
                    <w:jc w:val="both"/>
                    <w:rPr>
                      <w:szCs w:val="24"/>
                    </w:rPr>
                  </w:pPr>
                  <w:r>
                    <w:rPr>
                      <w:szCs w:val="24"/>
                    </w:rPr>
                    <w:t>Pakeisti 16 straipsnio 2 dalį ir ją išdėstyti taip:</w:t>
                  </w:r>
                </w:p>
                <w:sdt>
                  <w:sdtPr>
                    <w:alias w:val="citata"/>
                    <w:tag w:val="part_e4ed2fde2f9741be8c143306ad7da7df"/>
                    <w:lock w:val="sdtLocked"/>
                    <w:richText/>
                  </w:sdtPr>
                  <w:sdtContent>
                    <w:sdt>
                      <w:sdtPr>
                        <w:alias w:val="2 d."/>
                        <w:tag w:val="part_df487420eeaa45a681344a812cf93e75"/>
                        <w:lock w:val="sdtLocked"/>
                        <w:richText/>
                      </w:sdtPr>
                      <w:sdtContent>
                        <w:p>
                          <w:pPr>
                            <w:spacing w:line="360" w:lineRule="auto"/>
                            <w:ind w:firstLine="720"/>
                            <w:jc w:val="both"/>
                            <w:rPr>
                              <w:szCs w:val="24"/>
                            </w:rPr>
                          </w:pPr>
                          <w:r>
                            <w:rPr>
                              <w:szCs w:val="24"/>
                            </w:rPr>
                            <w:t>„</w:t>
                          </w:r>
                          <w:sdt>
                            <w:sdtPr>
                              <w:alias w:val="Numeris"/>
                              <w:tag w:val="nr_df487420eeaa45a681344a812cf93e75"/>
                              <w:lock w:val="sdtLocked"/>
                              <w:richText/>
                            </w:sdtPr>
                            <w:sdtContent>
                              <w:r>
                                <w:rPr>
                                  <w:szCs w:val="24"/>
                                </w:rPr>
                                <w:t>2</w:t>
                              </w:r>
                            </w:sdtContent>
                          </w:sdt>
                          <w:r>
                            <w:rPr>
                              <w:szCs w:val="24"/>
                            </w:rPr>
                            <w:t>. Paraišką pareiškėjo vardu gali paduoti ir jo atstovas. Užsienio valstybių fiziniai asmenys, nuolat negyvenantys Lietuvos Respublikoje arba kitoje Europos Sąjungos valstybėje narėje ar kitoje Europos ekonominės erdvės valstybėje, ir užsienio valstybių juridiniai asmenys, neturintys Lietuvos Respublikoje įregistruoto filialo arba atstovybės arba kitoje Europos Sąjungos valstybėje narėje ar kitoje Europos ekonominės erdvės valstybėje savo buveinės, filialo arba atstovybės, paraiškas Valstybiniam patentų biurui paduoda ir visus su dizaino registracija susijusius veiksmus Valstybiniame patentų biure, įskaitant atstovavimą Apeliaciniame skyriuje, atlieka per patentinį patikėtinį.“</w:t>
                          </w:r>
                        </w:p>
                        <w:p>
                          <w:pPr>
                            <w:spacing w:line="360" w:lineRule="auto"/>
                            <w:ind w:firstLine="720"/>
                            <w:jc w:val="both"/>
                            <w:rPr>
                              <w:szCs w:val="24"/>
                              <w:lang w:eastAsia="lt-LT"/>
                            </w:rPr>
                          </w:pPr>
                        </w:p>
                        <w:p>
                          <w:pPr>
                            <w:spacing w:line="360" w:lineRule="auto"/>
                            <w:ind w:firstLine="720"/>
                            <w:jc w:val="both"/>
                            <w:rPr>
                              <w:szCs w:val="24"/>
                              <w:lang w:eastAsia="lt-LT"/>
                            </w:rPr>
                          </w:pPr>
                        </w:p>
                      </w:sdtContent>
                    </w:sdt>
                  </w:sdtContent>
                </w:sdt>
              </w:sdtContent>
            </w:sdt>
          </w:sdtContent>
        </w:sdt>
        <w:sdt>
          <w:sdtPr>
            <w:alias w:val="3 str."/>
            <w:tag w:val="part_fa0a8134bbdb43d28bdc842feacf0a08"/>
            <w:lock w:val="sdtLocked"/>
            <w:richText/>
          </w:sdtPr>
          <w:sdtContent>
            <w:p>
              <w:pPr>
                <w:spacing w:line="360" w:lineRule="auto"/>
                <w:ind w:firstLine="720"/>
                <w:jc w:val="both"/>
                <w:rPr>
                  <w:b/>
                  <w:szCs w:val="24"/>
                  <w:lang w:eastAsia="lt-LT"/>
                </w:rPr>
              </w:pPr>
              <w:sdt>
                <w:sdtPr>
                  <w:alias w:val="Numeris"/>
                  <w:tag w:val="nr_fa0a8134bbdb43d28bdc842feacf0a08"/>
                  <w:lock w:val="sdtLocked"/>
                  <w:richText/>
                </w:sdtPr>
                <w:sdtContent>
                  <w:r>
                    <w:rPr>
                      <w:b/>
                      <w:szCs w:val="24"/>
                      <w:lang w:eastAsia="lt-LT"/>
                    </w:rPr>
                    <w:t>3</w:t>
                  </w:r>
                </w:sdtContent>
              </w:sdt>
              <w:r>
                <w:rPr>
                  <w:b/>
                  <w:szCs w:val="24"/>
                  <w:lang w:eastAsia="lt-LT"/>
                </w:rPr>
                <w:t xml:space="preserve"> straipsnis. </w:t>
              </w:r>
              <w:sdt>
                <w:sdtPr>
                  <w:alias w:val="Pavadinimas"/>
                  <w:tag w:val="title_fa0a8134bbdb43d28bdc842feacf0a08"/>
                  <w:lock w:val="sdtLocked"/>
                  <w:richText/>
                </w:sdtPr>
                <w:sdtContent>
                  <w:r>
                    <w:rPr>
                      <w:b/>
                      <w:szCs w:val="24"/>
                      <w:lang w:eastAsia="lt-LT"/>
                    </w:rPr>
                    <w:t>51</w:t>
                  </w:r>
                  <w:r>
                    <w:rPr>
                      <w:b/>
                      <w:szCs w:val="24"/>
                      <w:vertAlign w:val="superscript"/>
                      <w:lang w:eastAsia="lt-LT"/>
                    </w:rPr>
                    <w:t>1</w:t>
                  </w:r>
                  <w:r>
                    <w:rPr>
                      <w:b/>
                      <w:szCs w:val="24"/>
                      <w:lang w:eastAsia="lt-LT"/>
                    </w:rPr>
                    <w:t xml:space="preserve"> straipsnio </w:t>
                  </w:r>
                  <w:r>
                    <w:rPr>
                      <w:b/>
                      <w:szCs w:val="24"/>
                    </w:rPr>
                    <w:t>pakeitimas</w:t>
                  </w:r>
                </w:sdtContent>
              </w:sdt>
            </w:p>
            <w:sdt>
              <w:sdtPr>
                <w:alias w:val="3 str. 1 d."/>
                <w:tag w:val="part_ef64c5e36e9c43b3b272c3fa5680ea26"/>
                <w:lock w:val="sdtLocked"/>
                <w:richText/>
              </w:sdtPr>
              <w:sdtContent>
                <w:p>
                  <w:pPr>
                    <w:spacing w:line="360" w:lineRule="auto"/>
                    <w:ind w:firstLine="720"/>
                    <w:jc w:val="both"/>
                    <w:rPr>
                      <w:bCs/>
                      <w:color w:val="000000"/>
                      <w:szCs w:val="24"/>
                      <w:lang w:eastAsia="lt-LT"/>
                    </w:rPr>
                  </w:pPr>
                  <w:r>
                    <w:rPr>
                      <w:bCs/>
                      <w:color w:val="000000"/>
                      <w:szCs w:val="24"/>
                      <w:lang w:eastAsia="lt-LT"/>
                    </w:rPr>
                    <w:t xml:space="preserve">Papildyti </w:t>
                  </w:r>
                  <w:r>
                    <w:rPr>
                      <w:szCs w:val="24"/>
                      <w:lang w:eastAsia="lt-LT"/>
                    </w:rPr>
                    <w:t>51</w:t>
                  </w:r>
                  <w:r>
                    <w:rPr>
                      <w:szCs w:val="24"/>
                      <w:vertAlign w:val="superscript"/>
                      <w:lang w:eastAsia="lt-LT"/>
                    </w:rPr>
                    <w:t>1</w:t>
                  </w:r>
                  <w:r>
                    <w:rPr>
                      <w:szCs w:val="24"/>
                      <w:lang w:eastAsia="lt-LT"/>
                    </w:rPr>
                    <w:t xml:space="preserve"> straipsnį 4 dalimi:</w:t>
                  </w:r>
                </w:p>
                <w:sdt>
                  <w:sdtPr>
                    <w:alias w:val="citata"/>
                    <w:tag w:val="part_491932aa48074a27929b672317a85a41"/>
                    <w:lock w:val="sdtLocked"/>
                    <w:richText/>
                  </w:sdtPr>
                  <w:sdtContent>
                    <w:sdt>
                      <w:sdtPr>
                        <w:alias w:val="4 d."/>
                        <w:tag w:val="part_31eb182d4dbd4525b035fb3b9bf35ef1"/>
                        <w:lock w:val="sdtLocked"/>
                        <w:richText/>
                      </w:sdtPr>
                      <w:sdtContent>
                        <w:p>
                          <w:pPr>
                            <w:spacing w:line="360" w:lineRule="auto"/>
                            <w:ind w:firstLine="720"/>
                            <w:jc w:val="both"/>
                            <w:rPr>
                              <w:bCs/>
                              <w:color w:val="000000"/>
                              <w:szCs w:val="24"/>
                            </w:rPr>
                          </w:pPr>
                          <w:r>
                            <w:rPr>
                              <w:bCs/>
                              <w:color w:val="000000"/>
                              <w:szCs w:val="24"/>
                              <w:lang w:eastAsia="lt-LT"/>
                            </w:rPr>
                            <w:t>„</w:t>
                          </w:r>
                          <w:sdt>
                            <w:sdtPr>
                              <w:alias w:val="Numeris"/>
                              <w:tag w:val="nr_31eb182d4dbd4525b035fb3b9bf35ef1"/>
                              <w:lock w:val="sdtLocked"/>
                              <w:richText/>
                            </w:sdtPr>
                            <w:sdtContent>
                              <w:r>
                                <w:rPr>
                                  <w:bCs/>
                                  <w:color w:val="000000"/>
                                  <w:szCs w:val="24"/>
                                  <w:lang w:eastAsia="lt-LT"/>
                                </w:rPr>
                                <w:t>4</w:t>
                              </w:r>
                            </w:sdtContent>
                          </w:sdt>
                          <w:r>
                            <w:rPr>
                              <w:bCs/>
                              <w:color w:val="000000"/>
                              <w:szCs w:val="24"/>
                              <w:lang w:eastAsia="lt-LT"/>
                            </w:rPr>
                            <w:t xml:space="preserve">. </w:t>
                          </w:r>
                          <w:r>
                            <w:rPr>
                              <w:bCs/>
                              <w:color w:val="000000"/>
                              <w:szCs w:val="24"/>
                            </w:rPr>
                            <w:t xml:space="preserve">Lietuvos apeliacinis teismas pagal Reglamento dėl Bendrijos dizaino 71 straipsnio 2 dalį suinteresuotos šalies prašymu, </w:t>
                          </w:r>
                          <w:r>
                            <w:rPr>
                              <w:szCs w:val="24"/>
                            </w:rPr>
                            <w:t xml:space="preserve">pateikus teismui Europos Sąjungos intelektinės nuosavybės tarnybos sprendimo dėl atlyginamų išlaidų dydžio originalą ar patvirtintą kopiją kartu su patvirtintu sprendimo vertimu į lietuvių kalbą, </w:t>
                          </w:r>
                          <w:r>
                            <w:rPr>
                              <w:bCs/>
                              <w:color w:val="000000"/>
                              <w:szCs w:val="24"/>
                            </w:rPr>
                            <w:t>ne vėliau kaip per penkias darbo dienas</w:t>
                          </w:r>
                          <w:r>
                            <w:rPr>
                              <w:color w:val="000000"/>
                              <w:szCs w:val="24"/>
                            </w:rPr>
                            <w:t xml:space="preserve"> </w:t>
                          </w:r>
                          <w:r>
                            <w:rPr>
                              <w:szCs w:val="24"/>
                            </w:rPr>
                            <w:t xml:space="preserve">Civilinio proceso kodekso nustatyta tvarka patikrina įsiteisėjusio Europos Sąjungos intelektinės nuosavybės tarnybos sprendimo autentiškumą </w:t>
                          </w:r>
                          <w:r>
                            <w:rPr>
                              <w:bCs/>
                              <w:color w:val="000000"/>
                              <w:szCs w:val="24"/>
                            </w:rPr>
                            <w:t>ir išduoda vykdomąjį raštą.“</w:t>
                          </w:r>
                        </w:p>
                        <w:p>
                          <w:pPr>
                            <w:spacing w:line="360" w:lineRule="auto"/>
                            <w:ind w:firstLine="720"/>
                            <w:jc w:val="both"/>
                            <w:rPr>
                              <w:bCs/>
                              <w:color w:val="000000"/>
                              <w:szCs w:val="24"/>
                            </w:rPr>
                          </w:pPr>
                        </w:p>
                        <w:p>
                          <w:pPr>
                            <w:spacing w:line="360" w:lineRule="auto"/>
                            <w:ind w:firstLine="720"/>
                            <w:jc w:val="both"/>
                            <w:rPr>
                              <w:bCs/>
                              <w:color w:val="000000"/>
                              <w:szCs w:val="24"/>
                            </w:rPr>
                          </w:pPr>
                        </w:p>
                      </w:sdtContent>
                    </w:sdt>
                  </w:sdtContent>
                </w:sdt>
              </w:sdtContent>
            </w:sdt>
          </w:sdtContent>
        </w:sdt>
        <w:sdt>
          <w:sdtPr>
            <w:alias w:val="4 str."/>
            <w:tag w:val="part_64684087498b457da719faf84bf7bee2"/>
            <w:lock w:val="sdtLocked"/>
            <w:richText/>
          </w:sdtPr>
          <w:sdtContent>
            <w:p>
              <w:pPr>
                <w:shd w:val="clear" w:color="auto" w:fill="FFFFFF"/>
                <w:spacing w:line="360" w:lineRule="auto"/>
                <w:ind w:firstLine="720"/>
                <w:jc w:val="both"/>
                <w:rPr>
                  <w:b/>
                  <w:bCs/>
                  <w:color w:val="000000"/>
                  <w:szCs w:val="24"/>
                </w:rPr>
              </w:pPr>
              <w:sdt>
                <w:sdtPr>
                  <w:alias w:val="Numeris"/>
                  <w:tag w:val="nr_64684087498b457da719faf84bf7bee2"/>
                  <w:lock w:val="sdtLocked"/>
                  <w:richText/>
                </w:sdtPr>
                <w:sdtContent>
                  <w:r>
                    <w:rPr>
                      <w:b/>
                      <w:bCs/>
                      <w:color w:val="000000"/>
                      <w:szCs w:val="24"/>
                    </w:rPr>
                    <w:t>4</w:t>
                  </w:r>
                </w:sdtContent>
              </w:sdt>
              <w:r>
                <w:rPr>
                  <w:b/>
                  <w:bCs/>
                  <w:color w:val="000000"/>
                  <w:szCs w:val="24"/>
                </w:rPr>
                <w:t xml:space="preserve"> straipsnis. </w:t>
              </w:r>
              <w:sdt>
                <w:sdtPr>
                  <w:alias w:val="Pavadinimas"/>
                  <w:tag w:val="title_64684087498b457da719faf84bf7bee2"/>
                  <w:lock w:val="sdtLocked"/>
                  <w:richText/>
                </w:sdtPr>
                <w:sdtContent>
                  <w:r>
                    <w:rPr>
                      <w:b/>
                      <w:bCs/>
                      <w:color w:val="000000"/>
                      <w:szCs w:val="24"/>
                    </w:rPr>
                    <w:t>Įstatymo priedo pakeitimas</w:t>
                  </w:r>
                </w:sdtContent>
              </w:sdt>
            </w:p>
            <w:sdt>
              <w:sdtPr>
                <w:alias w:val="4 str. 1 d."/>
                <w:tag w:val="part_b4d6c4da8f094012bbb21e417c10ed45"/>
                <w:lock w:val="sdtLocked"/>
                <w:richText/>
              </w:sdtPr>
              <w:sdtContent>
                <w:p>
                  <w:pPr>
                    <w:shd w:val="clear" w:color="auto" w:fill="FFFFFF"/>
                    <w:spacing w:line="360" w:lineRule="auto"/>
                    <w:ind w:firstLine="720"/>
                    <w:jc w:val="both"/>
                    <w:rPr>
                      <w:color w:val="000000"/>
                      <w:szCs w:val="24"/>
                    </w:rPr>
                  </w:pPr>
                  <w:r>
                    <w:rPr>
                      <w:color w:val="000000"/>
                      <w:szCs w:val="24"/>
                    </w:rPr>
                    <w:t>Pakeisti Įstatymo priedą ir jį išdėstyti taip:</w:t>
                  </w:r>
                </w:p>
                <w:p>
                  <w:pPr>
                    <w:ind w:firstLine="720"/>
                    <w:jc w:val="both"/>
                    <w:rPr>
                      <w:bCs/>
                      <w:color w:val="000000"/>
                      <w:szCs w:val="24"/>
                    </w:rPr>
                  </w:pPr>
                </w:p>
                <w:sdt>
                  <w:sdtPr>
                    <w:alias w:val="citata"/>
                    <w:tag w:val="part_30fb49955c2645e8b010c2d1672b60f5"/>
                    <w:lock w:val="sdtLocked"/>
                    <w:richText/>
                  </w:sdtPr>
                  <w:sdtContent>
                    <w:sdt>
                      <w:sdtPr>
                        <w:alias w:val="pr."/>
                        <w:tag w:val="part_07e01e99529242dcbc88569be0bae1e8"/>
                        <w:lock w:val="sdtLocked"/>
                        <w:richText/>
                      </w:sdtPr>
                      <w:sdtContent>
                        <w:p>
                          <w:pPr>
                            <w:ind w:firstLine="6480"/>
                            <w:jc w:val="both"/>
                            <w:rPr>
                              <w:bCs/>
                              <w:color w:val="000000"/>
                              <w:szCs w:val="24"/>
                            </w:rPr>
                          </w:pPr>
                          <w:r>
                            <w:rPr>
                              <w:bCs/>
                              <w:color w:val="000000"/>
                              <w:szCs w:val="24"/>
                            </w:rPr>
                            <w:t>„Lietuvos Respublikos</w:t>
                          </w:r>
                        </w:p>
                        <w:p>
                          <w:pPr>
                            <w:ind w:firstLine="6480"/>
                            <w:jc w:val="both"/>
                            <w:rPr>
                              <w:bCs/>
                              <w:color w:val="000000"/>
                              <w:szCs w:val="24"/>
                            </w:rPr>
                          </w:pPr>
                          <w:r>
                            <w:rPr>
                              <w:bCs/>
                              <w:color w:val="000000"/>
                              <w:szCs w:val="24"/>
                            </w:rPr>
                            <w:t>dizaino įstatymo</w:t>
                          </w:r>
                        </w:p>
                        <w:p>
                          <w:pPr>
                            <w:ind w:firstLine="6480"/>
                            <w:jc w:val="both"/>
                            <w:rPr>
                              <w:bCs/>
                              <w:color w:val="000000"/>
                              <w:szCs w:val="24"/>
                            </w:rPr>
                          </w:pPr>
                          <w:r>
                            <w:rPr>
                              <w:bCs/>
                              <w:color w:val="000000"/>
                              <w:szCs w:val="24"/>
                            </w:rPr>
                            <w:t>priedas</w:t>
                          </w:r>
                        </w:p>
                        <w:p>
                          <w:pPr>
                            <w:spacing w:line="360" w:lineRule="auto"/>
                            <w:ind w:firstLine="720"/>
                            <w:jc w:val="both"/>
                            <w:rPr>
                              <w:bCs/>
                              <w:color w:val="000000"/>
                              <w:szCs w:val="24"/>
                            </w:rPr>
                          </w:pPr>
                        </w:p>
                        <w:p>
                          <w:pPr>
                            <w:spacing w:line="360" w:lineRule="auto"/>
                            <w:jc w:val="center"/>
                            <w:rPr>
                              <w:szCs w:val="24"/>
                            </w:rPr>
                          </w:pPr>
                          <w:sdt>
                            <w:sdtPr>
                              <w:alias w:val="Pavadinimas"/>
                              <w:tag w:val="title_07e01e99529242dcbc88569be0bae1e8"/>
                              <w:lock w:val="sdtLocked"/>
                              <w:richText/>
                            </w:sdtPr>
                            <w:sdtContent>
                              <w:r>
                                <w:rPr>
                                  <w:b/>
                                  <w:bCs/>
                                  <w:color w:val="000000"/>
                                  <w:szCs w:val="24"/>
                                </w:rPr>
                                <w:t>ĮGYVENDINAMI EUROPOS SĄJUNGOS TEISĖS AKTAI</w:t>
                              </w:r>
                            </w:sdtContent>
                          </w:sdt>
                        </w:p>
                        <w:p>
                          <w:pPr>
                            <w:spacing w:line="240" w:lineRule="atLeast"/>
                            <w:ind w:firstLine="720"/>
                            <w:jc w:val="both"/>
                            <w:rPr>
                              <w:szCs w:val="24"/>
                            </w:rPr>
                          </w:pPr>
                        </w:p>
                        <w:sdt>
                          <w:sdtPr>
                            <w:alias w:val="pr. 1 p."/>
                            <w:tag w:val="part_61324a2b03c64dc8ae9a0795a0c9aa86"/>
                            <w:lock w:val="sdtLocked"/>
                            <w:richText/>
                          </w:sdtPr>
                          <w:sdtContent>
                            <w:p>
                              <w:pPr>
                                <w:shd w:val="clear" w:color="auto" w:fill="FFFFFF"/>
                                <w:spacing w:line="360" w:lineRule="auto"/>
                                <w:ind w:firstLine="720"/>
                                <w:jc w:val="both"/>
                                <w:rPr>
                                  <w:szCs w:val="24"/>
                                </w:rPr>
                              </w:pPr>
                              <w:sdt>
                                <w:sdtPr>
                                  <w:alias w:val="Numeris"/>
                                  <w:tag w:val="nr_61324a2b03c64dc8ae9a0795a0c9aa86"/>
                                  <w:lock w:val="sdtLocked"/>
                                  <w:richText/>
                                </w:sdtPr>
                                <w:sdtContent>
                                  <w:r>
                                    <w:rPr>
                                      <w:color w:val="000000"/>
                                      <w:szCs w:val="24"/>
                                    </w:rPr>
                                    <w:t>1</w:t>
                                  </w:r>
                                </w:sdtContent>
                              </w:sdt>
                              <w:r>
                                <w:rPr>
                                  <w:color w:val="000000"/>
                                  <w:szCs w:val="24"/>
                                </w:rPr>
                                <w:t xml:space="preserve">. 1998 m. spalio 13 d. Europos Parlamento ir Tarybos direktyva dėl teisinės dizaino apsaugos 98/71/EB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21 tomas, p. 120).</w:t>
                              </w:r>
                            </w:p>
                          </w:sdtContent>
                        </w:sdt>
                        <w:sdt>
                          <w:sdtPr>
                            <w:alias w:val="pr. 2 p."/>
                            <w:tag w:val="part_a31b53a1ed85483a807180be637f09fc"/>
                            <w:lock w:val="sdtLocked"/>
                            <w:richText/>
                          </w:sdtPr>
                          <w:sdtContent>
                            <w:p>
                              <w:pPr>
                                <w:shd w:val="clear" w:color="auto" w:fill="FFFFFF"/>
                                <w:spacing w:line="360" w:lineRule="auto"/>
                                <w:ind w:firstLine="720"/>
                                <w:jc w:val="both"/>
                                <w:rPr>
                                  <w:szCs w:val="24"/>
                                </w:rPr>
                              </w:pPr>
                              <w:sdt>
                                <w:sdtPr>
                                  <w:alias w:val="Numeris"/>
                                  <w:tag w:val="nr_a31b53a1ed85483a807180be637f09fc"/>
                                  <w:lock w:val="sdtLocked"/>
                                  <w:richText/>
                                </w:sdtPr>
                                <w:sdtContent>
                                  <w:r>
                                    <w:rPr>
                                      <w:color w:val="000000"/>
                                      <w:szCs w:val="24"/>
                                    </w:rPr>
                                    <w:t>2</w:t>
                                  </w:r>
                                </w:sdtContent>
                              </w:sdt>
                              <w:r>
                                <w:rPr>
                                  <w:color w:val="000000"/>
                                  <w:szCs w:val="24"/>
                                </w:rPr>
                                <w:t>. 2001 m. gruodžio 12 d. Tarybos reglamentas dėl Bendrijos dizaino (EB) Nr. 6/2002 (</w:t>
                              </w:r>
                              <w:r>
                                <w:rPr>
                                  <w:szCs w:val="24"/>
                                </w:rPr>
                                <w:t xml:space="preserve">OL </w:t>
                              </w:r>
                              <w:r>
                                <w:rPr>
                                  <w:iCs/>
                                  <w:szCs w:val="24"/>
                                </w:rPr>
                                <w:t>2004 m.</w:t>
                              </w:r>
                              <w:r>
                                <w:rPr>
                                  <w:i/>
                                  <w:iCs/>
                                  <w:szCs w:val="24"/>
                                </w:rPr>
                                <w:t xml:space="preserve"> specialusis leidimas</w:t>
                              </w:r>
                              <w:r>
                                <w:rPr>
                                  <w:iCs/>
                                  <w:szCs w:val="24"/>
                                </w:rPr>
                                <w:t xml:space="preserve">, </w:t>
                              </w:r>
                              <w:r>
                                <w:rPr>
                                  <w:szCs w:val="24"/>
                                </w:rPr>
                                <w:t>13 skyrius, 27 tomas, p. 142).</w:t>
                              </w:r>
                            </w:p>
                          </w:sdtContent>
                        </w:sdt>
                        <w:sdt>
                          <w:sdtPr>
                            <w:alias w:val="pr. 3 p."/>
                            <w:tag w:val="part_cc20532e598849729b43aba4481be95c"/>
                            <w:lock w:val="sdtLocked"/>
                            <w:richText/>
                          </w:sdtPr>
                          <w:sdtContent>
                            <w:p>
                              <w:pPr>
                                <w:shd w:val="clear" w:color="auto" w:fill="FFFFFF"/>
                                <w:spacing w:line="360" w:lineRule="auto"/>
                                <w:ind w:firstLine="720"/>
                                <w:jc w:val="both"/>
                                <w:rPr>
                                  <w:szCs w:val="24"/>
                                </w:rPr>
                              </w:pPr>
                              <w:sdt>
                                <w:sdtPr>
                                  <w:alias w:val="Numeris"/>
                                  <w:tag w:val="nr_cc20532e598849729b43aba4481be95c"/>
                                  <w:lock w:val="sdtLocked"/>
                                  <w:richText/>
                                </w:sdtPr>
                                <w:sdtContent>
                                  <w:r>
                                    <w:rPr>
                                      <w:color w:val="000000"/>
                                      <w:szCs w:val="24"/>
                                    </w:rPr>
                                    <w:t>3</w:t>
                                  </w:r>
                                </w:sdtContent>
                              </w:sdt>
                              <w:r>
                                <w:rPr>
                                  <w:color w:val="000000"/>
                                  <w:szCs w:val="24"/>
                                </w:rPr>
                                <w:t xml:space="preserve">. 2004 m. balandžio 29 d. Europos Parlamento ir Tarybos direktyva 2004/48/EB dėl intelektinės nuosavybės teisių gynimo </w:t>
                              </w:r>
                              <w:r>
                                <w:rPr>
                                  <w:szCs w:val="24"/>
                                </w:rPr>
                                <w:t xml:space="preserve">(OL </w:t>
                              </w:r>
                              <w:r>
                                <w:rPr>
                                  <w:iCs/>
                                  <w:szCs w:val="24"/>
                                </w:rPr>
                                <w:t>2004 m.</w:t>
                              </w:r>
                              <w:r>
                                <w:rPr>
                                  <w:i/>
                                  <w:iCs/>
                                  <w:szCs w:val="24"/>
                                </w:rPr>
                                <w:t xml:space="preserve"> specialusis leidimas</w:t>
                              </w:r>
                              <w:r>
                                <w:rPr>
                                  <w:szCs w:val="24"/>
                                </w:rPr>
                                <w:t>,</w:t>
                              </w:r>
                              <w:r>
                                <w:rPr>
                                  <w:i/>
                                  <w:iCs/>
                                  <w:szCs w:val="24"/>
                                </w:rPr>
                                <w:t xml:space="preserve"> </w:t>
                              </w:r>
                              <w:r>
                                <w:rPr>
                                  <w:szCs w:val="24"/>
                                </w:rPr>
                                <w:t>17 skyrius, 2 tomas, p. 32).“</w:t>
                              </w:r>
                            </w:p>
                            <w:p>
                              <w:pPr>
                                <w:spacing w:line="360" w:lineRule="auto"/>
                                <w:ind w:firstLine="720"/>
                                <w:jc w:val="both"/>
                                <w:rPr>
                                  <w:szCs w:val="24"/>
                                  <w:lang w:eastAsia="lt-LT"/>
                                </w:rPr>
                              </w:pPr>
                            </w:p>
                          </w:sdtContent>
                        </w:sdt>
                      </w:sdtContent>
                    </w:sdt>
                  </w:sdtContent>
                </w:sdt>
              </w:sdtContent>
            </w:sdt>
          </w:sdtContent>
        </w:sdt>
        <w:sdt>
          <w:sdtPr>
            <w:alias w:val="5 str."/>
            <w:tag w:val="part_678bde2461c446268ee87219b58508d5"/>
            <w:lock w:val="sdtLocked"/>
            <w:richText/>
          </w:sdtPr>
          <w:sdtContent>
            <w:p>
              <w:pPr>
                <w:spacing w:line="360" w:lineRule="auto"/>
                <w:ind w:firstLine="720"/>
                <w:jc w:val="both"/>
                <w:rPr>
                  <w:szCs w:val="24"/>
                </w:rPr>
              </w:pPr>
              <w:sdt>
                <w:sdtPr>
                  <w:alias w:val="Numeris"/>
                  <w:tag w:val="nr_678bde2461c446268ee87219b58508d5"/>
                  <w:lock w:val="sdtLocked"/>
                  <w:richText/>
                </w:sdtPr>
                <w:sdtContent>
                  <w:r>
                    <w:rPr>
                      <w:b/>
                      <w:szCs w:val="24"/>
                      <w:lang w:eastAsia="lt-LT"/>
                    </w:rPr>
                    <w:t>5</w:t>
                  </w:r>
                </w:sdtContent>
              </w:sdt>
              <w:r>
                <w:rPr>
                  <w:b/>
                  <w:szCs w:val="24"/>
                  <w:lang w:eastAsia="lt-LT"/>
                </w:rPr>
                <w:t xml:space="preserve"> straipsnis. </w:t>
              </w:r>
              <w:sdt>
                <w:sdtPr>
                  <w:alias w:val="Pavadinimas"/>
                  <w:tag w:val="title_678bde2461c446268ee87219b58508d5"/>
                  <w:lock w:val="sdtLocked"/>
                  <w:richText/>
                </w:sdtPr>
                <w:sdtContent>
                  <w:r>
                    <w:rPr>
                      <w:b/>
                      <w:szCs w:val="24"/>
                      <w:lang w:eastAsia="lt-LT"/>
                    </w:rPr>
                    <w:t xml:space="preserve">Įstatymo įsigaliojimas </w:t>
                  </w:r>
                </w:sdtContent>
              </w:sdt>
            </w:p>
            <w:sdt>
              <w:sdtPr>
                <w:alias w:val="5 str. 1 d."/>
                <w:tag w:val="part_cad2dc0a25314054b5069515b35cc98f"/>
                <w:lock w:val="sdtLocked"/>
                <w:richText/>
              </w:sdtPr>
              <w:sdtContent>
                <w:p>
                  <w:pPr>
                    <w:tabs>
                      <w:tab w:val="left" w:pos="1134"/>
                    </w:tabs>
                    <w:spacing w:line="360" w:lineRule="auto"/>
                    <w:ind w:firstLine="720"/>
                    <w:jc w:val="both"/>
                    <w:rPr>
                      <w:szCs w:val="24"/>
                    </w:rPr>
                  </w:pPr>
                  <w:r>
                    <w:rPr>
                      <w:szCs w:val="24"/>
                    </w:rPr>
                    <w:t>Šis įstatymas, išskyrus 3 straipsnį, įsigalioja 2018 m. gegužės 1 d.</w:t>
                  </w:r>
                </w:p>
                <w:p>
                  <w:pPr>
                    <w:spacing w:line="360" w:lineRule="auto"/>
                    <w:ind w:firstLine="720"/>
                    <w:jc w:val="both"/>
                    <w:rPr>
                      <w:i/>
                      <w:szCs w:val="24"/>
                    </w:rPr>
                  </w:pPr>
                </w:p>
              </w:sdtContent>
            </w:sdt>
          </w:sdtContent>
        </w:sdt>
        <w:sdt>
          <w:sdtPr>
            <w:alias w:val="signatura"/>
            <w:tag w:val="part_921b919bc62044629a9e84176af9fb62"/>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ab/>
              </w:r>
              <w:r>
                <w:t>Dalia Grybauskaitė</w:t>
              </w:r>
            </w:p>
          </w:sdtContent>
        </w:sdt>
      </w:sdtContent>
    </w:sdt>
    <w:sectPr>
      <w:type w:val="continuous"/>
      <w:pgSz w:w="11907" w:h="16840" w:code="9"/>
      <w:pgMar w:top="1134" w:right="851" w:bottom="1134" w:left="1701" w:header="706" w:footer="706" w:gutter="0"/>
      <w:cols w:space="1296"/>
      <w:titlePg/>
      <w:docGrid w:linePitch="326"/>
    </w:sectPr>
  </w:body>
</w:document>
</file>

<file path=word/endnotes.xml><?xml version="1.0" encoding="utf-8"?>
<w:end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sl="http://schemas.openxmlformats.org/schemaLibrary/2006/main" mc:Ignorable="w14">
  <w:view w:val="normal"/>
  <w:zoom w:val="bestFit" w:percent="154"/>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91363"/>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stylesWithEffects.xml><?xml version="1.0" encoding="utf-8"?>
<w:styles xmlns:w="http://schemas.openxmlformats.org/wordprocessingml/2006/main"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mc:Ignorable="w14">
  <w:optimizeForBrowser/>
  <w:allowPNG/>
</w:webSettings>
</file>

<file path=word/_rels/document.xml.rels><?xml version="1.0" encoding="UTF-8"?>

<Relationships xmlns="http://schemas.openxmlformats.org/package/2006/relationships">
  <Relationship Id="rId1" Type="http://schemas.openxmlformats.org/officeDocument/2006/relationships/styles" Target="styles.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1.xml"/>
  <Relationship Id="rId2" Type="http://schemas.microsoft.com/office/2007/relationships/stylesWithEffects" Target="stylesWithEffect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7343b8d5da8b4267b92a511655815956" PartId="76f1cb69cd5d4f2781567fc336cfd4bd">
    <Part Type="straipsnis" Nr="1" Abbr="1 str." Title="2 straipsnio pakeitimas" DocPartId="35ad211ad95e4fe194f4cc1bc7965aee" PartId="43b65daaaaee42a0bda70c9e8d51bfb4">
      <Part Type="strDalis" Nr="1" Abbr="1 str. 1 d." DocPartId="cb8839f186924aad8b9f37c27cde4798" PartId="915d494d1dc04000a9d97614918df0dc"/>
    </Part>
    <Part Type="straipsnis" Nr="2" Abbr="2 str." Title="16 straipsnio pakeitimas" DocPartId="98e364235179445aa86389459158da09" PartId="168fc4588ece4f0c9a73d0aba7dbae3c">
      <Part Type="strDalis" Nr="1" Abbr="2 str. 1 d." DocPartId="f50609d2fdf04ef59d738b39b29b8588" PartId="69e3f7bb848c4b1fb791b79d8ca596d1">
        <Part Type="citata" DocPartId="11b2ed14cce64861affa8a4200e72648" PartId="e4ed2fde2f9741be8c143306ad7da7df">
          <Part Type="strDalis" Nr="2" Abbr="2 d." DocPartId="0c24587150834fde9c67f6ce4a726de6" PartId="df487420eeaa45a681344a812cf93e75"/>
        </Part>
      </Part>
    </Part>
    <Part Type="straipsnis" Nr="3" Abbr="3 str." Title="51¹ straipsnio pakeitimas" DocPartId="db368a619e6b4a12bb44fad8a6bc817a" PartId="fa0a8134bbdb43d28bdc842feacf0a08">
      <Part Type="strDalis" Nr="1" Abbr="3 str. 1 d." DocPartId="9ea92379c52044868429db5e12736450" PartId="ef64c5e36e9c43b3b272c3fa5680ea26">
        <Part Type="citata" DocPartId="c28dbee982404d04931a900666f4beeb" PartId="491932aa48074a27929b672317a85a41">
          <Part Type="strDalis" Nr="4" Abbr="4 d." DocPartId="e11b92facea44ddc85ee27151fcbff0f" PartId="31eb182d4dbd4525b035fb3b9bf35ef1"/>
        </Part>
      </Part>
    </Part>
    <Part Type="straipsnis" Nr="4" Abbr="4 str." Title="Įstatymo priedo pakeitimas" DocPartId="887ea8e329ff4460a5aa8e46845e3292" PartId="64684087498b457da719faf84bf7bee2">
      <Part Type="strDalis" Nr="1" Abbr="4 str. 1 d." DocPartId="d410de249e864e79abde06114f6e5dcb" PartId="b4d6c4da8f094012bbb21e417c10ed45">
        <Part Type="citata" DocPartId="d361a040d70c4b0197d94f71b715cc52" PartId="30fb49955c2645e8b010c2d1672b60f5">
          <Part Type="priedas" Abbr="pr." Title="ĮGYVENDINAMI EUROPOS SĄJUNGOS TEISĖS AKTAI" DocPartId="08fc525b5b914ca1b9fc15fc93770a3f" PartId="07e01e99529242dcbc88569be0bae1e8">
            <Part Type="punktas" Nr="1" Abbr="pr. 1 p." DocPartId="dd5d2f7a82e444669dd15298343c14d5" PartId="61324a2b03c64dc8ae9a0795a0c9aa86"/>
            <Part Type="punktas" Nr="2" Abbr="pr. 2 p." DocPartId="661ab2744b444e65942366f7e94abbea" PartId="a31b53a1ed85483a807180be637f09fc"/>
            <Part Type="punktas" Nr="3" Abbr="pr. 3 p." DocPartId="18e64eefeb604da19a513f512ae8f1fc" PartId="cc20532e598849729b43aba4481be95c"/>
          </Part>
        </Part>
      </Part>
    </Part>
    <Part Type="straipsnis" Nr="5" Abbr="5 str." Title="Įstatymo įsigaliojimas" DocPartId="13628195cf39403fb6070f4683b1880e" PartId="678bde2461c446268ee87219b58508d5">
      <Part Type="strDalis" Nr="1" Abbr="5 str. 1 d." DocPartId="76ea2b1223b3435db5f24db163700b5c" PartId="cad2dc0a25314054b5069515b35cc98f"/>
    </Part>
    <Part Type="signatura" DocPartId="335de77779fb4919a1f6c49e6b4fdb7c" PartId="921b919bc62044629a9e84176af9fb62"/>
  </Part>
</Parts>
</file>

<file path=customXml/itemProps1.xml><?xml version="1.0" encoding="utf-8"?>
<ds:datastoreItem xmlns:ds="http://schemas.openxmlformats.org/officeDocument/2006/customXml" ds:itemID="{03C48CE0-3179-48F1-8E54-B9F10AAB0409}">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350</Words>
  <Characters>2283</Characters>
  <Application>Microsoft Office Word</Application>
  <DocSecurity>4</DocSecurity>
  <Lines>65</Lines>
  <Paragraphs>31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2602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2017-07-11T13:39:00Z</dcterms:created>
  <dc:creator>DRAZDAUSKIENĖ Nijolė</dc:creator>
  <lastModifiedBy>adlibuser</lastModifiedBy>
  <lastPrinted>2017-06-30T07:22:00Z</lastPrinted>
  <dcterms:modified xsi:type="dcterms:W3CDTF">2017-07-11T13:39:00Z</dcterms:modified>
  <revision>2</revision>
</coreProperties>
</file>