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360" w:lineRule="auto"/>
        <w:jc w:val="center"/>
        <w:rPr>
          <w:sz w:val="20"/>
        </w:rPr>
      </w:pPr>
      <w:r>
        <w:rPr>
          <w:sz w:val="20"/>
        </w:rPr>
        <w:object w:dxaOrig="825" w:dyaOrig="960" w14:anchorId="1B4CF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7" o:title=""/>
          </v:shape>
          <o:OLEObject Type="Embed" ProgID="Word.Picture.8" ShapeID="_x0000_i1025" DrawAspect="Content" ObjectID="_1681211521" r:id="rId8"/>
        </w:objec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jc w:val="center"/>
        <w:rPr>
          <w:b/>
          <w:szCs w:val="24"/>
        </w:rPr>
      </w:pPr>
      <w:r>
        <w:rPr>
          <w:b/>
          <w:bCs/>
        </w:rPr>
        <w:t xml:space="preserve">DĖL TELŠIŲ APYGARDOS NR. 40 RINKIMŲ KOMISIJOS 2020 M. LAPKRIČIO 6 D. PROTOKOLINIO SPRENDIMO NR. 2-12 </w:t>
      </w:r>
      <w:r>
        <w:rPr>
          <w:b/>
          <w:szCs w:val="24"/>
        </w:rPr>
        <w:t>„DĖL KANDIDATĖS Į LIETUVOS RESPUBLIKOS SEIMO NARIUS LAIMOS LIUCIJOS ANDRIKIENĖS GALIMO LIETUVOS RESPUBLIKOS SEIMO RINKIMŲ ĮSTATYMO 5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STRAIPSNIO NUOSTATŲ PAŽEIDIMO“</w:t>
      </w:r>
    </w:p>
    <w:p/>
    <w:p>
      <w:pPr>
        <w:jc w:val="center"/>
        <w:rPr>
          <w:szCs w:val="24"/>
        </w:rPr>
      </w:pPr>
      <w:r>
        <w:rPr>
          <w:szCs w:val="24"/>
        </w:rPr>
        <w:t>2021 m. balandžio 29 d. Nr. Sp-127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/>
    <w:p>
      <w:pPr>
        <w:spacing w:line="360" w:lineRule="auto"/>
        <w:ind w:firstLine="720"/>
        <w:jc w:val="both"/>
      </w:pPr>
      <w:r>
        <w:rPr>
          <w:szCs w:val="24"/>
        </w:rPr>
        <w:t>Lietuvos Respublikos vyriausioji rinkimų komisija</w:t>
      </w:r>
      <w:r>
        <w:t xml:space="preserve">, vadovaudamasi </w:t>
      </w:r>
      <w:r>
        <w:rPr>
          <w:szCs w:val="24"/>
        </w:rPr>
        <w:t>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1, 3 dalimis, Rinkėjų galimų papirkimo atvejų tyrimo ir vertinimo tvarkos aprašo, patvirtinto Lietuvos Respublikos vyriausiosios rinkimų komisijos 2017 m. vasario 23 d. sprendimu Nr. Sp-47 „Dėl Rinkėjų galimų papirkimo atvejų tyrimo ir vertinimo tvarkos aprašo ir Metodinių rekomendacijų patvirtinimo“, 42.1 papunkčiu</w:t>
      </w:r>
      <w:r>
        <w:t xml:space="preserve"> ir atsižvelgdama į Lietuvos Respublikos vyriausiosios rinkimų komisijos narės Aistės Žilinskienės 2021 m. balandžio 26 d. vertinimo išvadą Nr. 3-70 (1.2) </w:t>
      </w:r>
      <w:r>
        <w:rPr>
          <w:szCs w:val="24"/>
        </w:rPr>
        <w:t>„Dėl kandidatės į Lietuvos Respublikos Seimo narius Laimos Liucijos Andrikienės galimo 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> straipsnio nuostatų pažeidimo“</w:t>
      </w:r>
      <w:r>
        <w:t xml:space="preserve">, </w:t>
      </w:r>
      <w:r>
        <w:rPr>
          <w:spacing w:val="60"/>
        </w:rPr>
        <w:t>nusprendži</w:t>
      </w:r>
      <w:r>
        <w:t>a: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Telšių apygardos Nr. 40 rinkimų komisijos 2020 m. lapkričio 6 d. protokolinį sprendimą Nr. 2-12 „Dėl kandidatės į Lietuvos Respublikos Seimo narius Laimos Liucijos Andrikienės galimo 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nuostatų pažeidimo“.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Vilniaus apygardos administraciniam teismui per vieną mėnesį nuo sprendimo priėmimo.</w:t>
      </w:r>
    </w:p>
    <w:p>
      <w:pPr>
        <w:spacing w:line="276" w:lineRule="auto"/>
        <w:ind w:firstLine="720"/>
        <w:jc w:val="both"/>
        <w:rPr>
          <w:szCs w:val="24"/>
        </w:rPr>
      </w:pPr>
    </w:p>
    <w:p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>
      <w:pPr>
        <w:tabs>
          <w:tab w:val="left" w:pos="4615"/>
        </w:tabs>
        <w:spacing w:line="360" w:lineRule="auto"/>
      </w:pPr>
      <w:r>
        <w:rPr>
          <w:szCs w:val="24"/>
          <w:lang w:eastAsia="lt-LT"/>
        </w:rPr>
        <w:t>Pirmininkė</w:t>
        <w:tab/>
        <w:tab/>
        <w:tab/>
        <w:t xml:space="preserve">                     Laura Matjošaitytė</w:t>
      </w:r>
    </w:p>
    <w:p/>
    <w:p/>
    <w:p/>
    <w:sectPr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176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1422</Characters>
  <Application>Microsoft Office Word</Application>
  <DocSecurity>4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2021-04-29T11:25:00Z</dcterms:created>
  <dc:creator>Tauras Rutkūnas</dc:creator>
  <lastModifiedBy>adlibuser</lastModifiedBy>
  <dcterms:modified xsi:type="dcterms:W3CDTF">2021-04-29T11:25:00Z</dcterms:modified>
  <revision>2</revision>
</coreProperties>
</file>