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8a58bef8da24cb1ad22685f4d9f63c2"/>
        <w:lock w:val="sdtLocked"/>
        <w:richText/>
      </w:sdtPr>
      <w:sdtContent>
        <w:p w14:paraId="5162105B" w14:textId="77777777">
          <w:pPr>
            <w:tabs>
              <w:tab w:val="center" w:pos="4986"/>
              <w:tab w:val="right" w:pos="9972"/>
            </w:tabs>
          </w:pPr>
        </w:p>
        <w:p w14:paraId="0810DC83" w14:textId="77777777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14:paraId="09E84A10" w14:textId="77777777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14:paraId="26E9D31A" w14:textId="35313B77">
          <w:pPr>
            <w:tabs>
              <w:tab w:val="left" w:pos="3284"/>
              <w:tab w:val="left" w:pos="6203"/>
            </w:tabs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object w:dxaOrig="753" w:dyaOrig="830" w14:anchorId="08F3B26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7.5pt;height:41.25pt" o:ole="" fillcolor="window">
                <v:imagedata r:id="rId7" o:title=""/>
              </v:shape>
              <o:OLEObject Type="Embed" ProgID="Word.Picture.8" ShapeID="_x0000_i1025" DrawAspect="Content" ObjectID="_1473490188" r:id="rId8"/>
            </w:object>
          </w:r>
        </w:p>
        <w:p w14:paraId="0582AF3E" w14:textId="77777777">
          <w:pPr>
            <w:jc w:val="center"/>
            <w:rPr>
              <w:b/>
              <w:sz w:val="26"/>
              <w:lang w:eastAsia="lt-LT"/>
            </w:rPr>
          </w:pPr>
        </w:p>
        <w:p w14:paraId="0582AF3F" w14:textId="77777777"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LIETUVOS RESPUBLIKOS SUSISIEKIMO MINISTRAS</w:t>
          </w:r>
        </w:p>
        <w:p w14:paraId="0582AF42" w14:textId="77777777">
          <w:pPr>
            <w:jc w:val="center"/>
            <w:rPr>
              <w:b/>
              <w:sz w:val="26"/>
              <w:lang w:eastAsia="lt-LT"/>
            </w:rPr>
          </w:pPr>
        </w:p>
        <w:p w14:paraId="0582AF43" w14:textId="2A48A497"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ĮSAKYMAS</w:t>
          </w:r>
        </w:p>
        <w:p w14:paraId="0582AF44" w14:textId="77777777">
          <w:pPr>
            <w:keepLines/>
            <w:suppressAutoHyphens/>
            <w:jc w:val="center"/>
            <w:textAlignment w:val="center"/>
            <w:rPr>
              <w:b/>
              <w:bCs/>
              <w:caps/>
              <w:color w:val="000000"/>
              <w:sz w:val="28"/>
              <w:szCs w:val="28"/>
              <w:lang w:eastAsia="lt-LT"/>
            </w:rPr>
          </w:pPr>
          <w:r>
            <w:rPr>
              <w:b/>
              <w:bCs/>
              <w:caps/>
              <w:color w:val="000000"/>
              <w:sz w:val="28"/>
              <w:szCs w:val="28"/>
              <w:lang w:eastAsia="lt-LT"/>
            </w:rPr>
            <w:t>Dėl Lietuvos Respublikos susisiekimo ministro 2011 m. VASARIO 28 d. įsakymo Nr. 3-118 „Dėl Rinkliavų už naudojimąsi oro uosto ir oro navigacijos paslaugomis Lietuvos Respublikos oro erdvėje mokėjimo ir naudojimo tvarkos aprašo patvirtinimo“ pakeitimo</w:t>
          </w:r>
        </w:p>
        <w:p w14:paraId="0582AF45" w14:textId="77777777">
          <w:pPr>
            <w:jc w:val="center"/>
            <w:rPr>
              <w:b/>
              <w:sz w:val="26"/>
              <w:lang w:eastAsia="lt-LT"/>
            </w:rPr>
          </w:pPr>
        </w:p>
        <w:p w14:paraId="0582AF47" w14:textId="2479BA49">
          <w:pPr>
            <w:jc w:val="center"/>
            <w:rPr>
              <w:lang w:eastAsia="lt-LT"/>
            </w:rPr>
          </w:pPr>
          <w:r>
            <w:rPr>
              <w:lang w:eastAsia="lt-LT"/>
            </w:rPr>
            <w:t>2014 m. rugsėjo 26 d. Nr. 3-371-(E)</w:t>
          </w:r>
        </w:p>
        <w:p w14:paraId="0582AF48" w14:textId="77777777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0582AF49" w14:textId="77777777">
          <w:pPr>
            <w:rPr>
              <w:sz w:val="8"/>
              <w:lang w:eastAsia="lt-LT"/>
            </w:rPr>
          </w:pPr>
        </w:p>
        <w:p w14:paraId="0582AF4A" w14:textId="77777777">
          <w:pPr>
            <w:rPr>
              <w:lang w:eastAsia="lt-LT"/>
            </w:rPr>
          </w:pPr>
        </w:p>
        <w:p w14:paraId="0582AF4B" w14:textId="77777777">
          <w:pPr>
            <w:rPr>
              <w:lang w:eastAsia="lt-LT"/>
            </w:rPr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964" w:right="567" w:bottom="1134" w:left="1701" w:header="567" w:footer="567" w:gutter="0"/>
              <w:cols w:space="1296"/>
              <w:titlePg/>
            </w:sectPr>
          </w:pPr>
        </w:p>
        <w:sdt>
          <w:sdtPr>
            <w:alias w:val="1 p."/>
            <w:tag w:val="part_40246472a348474f9b3844e4fcf8a998"/>
            <w:lock w:val="sdtLocked"/>
            <w:richText/>
          </w:sdtPr>
          <w:sdtContent>
            <w:p w14:paraId="0582AF4C" w14:textId="77777777">
              <w:pPr>
                <w:ind w:firstLine="1134"/>
                <w:jc w:val="both"/>
                <w:textAlignment w:val="top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0246472a348474f9b3844e4fcf8a99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 a k e i č i u Rinkliavų už naudojimąsi oro uosto ir oro navigacijos paslaugomis Lietuvos Respublikos oro erdvėje mokėjimo ir naudojimo tvarkos aprašo, patvirtinto Lietuvos Respublikos susisiekimo ministro 2011 m. vasario 28 d. įsakymu Nr. 3-118 „</w:t>
              </w:r>
              <w:r>
                <w:rPr>
                  <w:bCs/>
                  <w:szCs w:val="24"/>
                  <w:lang w:eastAsia="lt-LT"/>
                </w:rPr>
                <w:t>Dėl Rinkliavų už naudojimąsi oro uosto ir oro navigacijos paslaugomis Lietuvos Respublikos oro erdvėje mokėjimo ir naudojimo tvarkos aprašo patvirtinimo</w:t>
              </w:r>
              <w:r>
                <w:rPr>
                  <w:szCs w:val="24"/>
                  <w:lang w:eastAsia="lt-LT"/>
                </w:rPr>
                <w:t>“, 16 punktą ir jį išdėstau taip:</w:t>
              </w:r>
            </w:p>
            <w:sdt>
              <w:sdtPr>
                <w:alias w:val="citata"/>
                <w:tag w:val="part_8085b7e3a4ad4898b51bb1b6d60a0da8"/>
                <w:lock w:val="sdtLocked"/>
                <w:richText/>
              </w:sdtPr>
              <w:sdtContent>
                <w:sdt>
                  <w:sdtPr>
                    <w:alias w:val="16 p."/>
                    <w:tag w:val="part_d5091bf0de67489ca8b88fd4a4cf0412"/>
                    <w:lock w:val="sdtLocked"/>
                    <w:richText/>
                  </w:sdtPr>
                  <w:sdtContent>
                    <w:p w14:paraId="0582AF4D" w14:textId="77777777">
                      <w:pPr>
                        <w:keepNext/>
                        <w:shd w:val="clear" w:color="auto" w:fill="FFFFFF"/>
                        <w:ind w:firstLine="1134"/>
                        <w:jc w:val="both"/>
                        <w:outlineLvl w:val="1"/>
                        <w:rPr>
                          <w:bCs/>
                          <w:iCs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Cs/>
                          <w:iCs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5091bf0de67489ca8b88fd4a4cf041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iCs/>
                              <w:color w:val="000000"/>
                              <w:szCs w:val="24"/>
                              <w:lang w:eastAsia="lt-LT"/>
                            </w:rPr>
                            <w:t>16</w:t>
                          </w:r>
                        </w:sdtContent>
                      </w:sdt>
                      <w:r>
                        <w:rPr>
                          <w:bCs/>
                          <w:iCs/>
                          <w:color w:val="000000"/>
                          <w:szCs w:val="24"/>
                          <w:lang w:eastAsia="lt-LT"/>
                        </w:rPr>
                        <w:t>. C</w:t>
                      </w:r>
                      <w:r>
                        <w:rPr>
                          <w:iCs/>
                          <w:color w:val="000000"/>
                          <w:szCs w:val="24"/>
                          <w:lang w:eastAsia="lt-LT"/>
                        </w:rPr>
                        <w:t>ivilinių orlaivių, naudojamų nekomerciniams oro transporto vežimams ir nespecialiesiems aviacijos darbams atlikti,</w:t>
                      </w:r>
                      <w:r>
                        <w:rPr>
                          <w:bCs/>
                          <w:iCs/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 naudotojai šio tvarkos aprašo 3.1 papunktyje nurodytas rinkliavas moka tik vykdydami tarptautinius skrydžius arba už naudojimąsi tarptautiniais oro uostais.</w:t>
                      </w:r>
                      <w:r>
                        <w:rPr>
                          <w:bCs/>
                          <w:iCs/>
                          <w:color w:val="000000"/>
                          <w:szCs w:val="24"/>
                          <w:lang w:eastAsia="lt-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6c85c58d45ea4ff4bee537d7f50fe2ad"/>
            <w:lock w:val="sdtLocked"/>
            <w:richText/>
          </w:sdtPr>
          <w:sdtContent>
            <w:p w14:paraId="0582AF4E" w14:textId="0852A28B">
              <w:pPr>
                <w:spacing w:line="264" w:lineRule="auto"/>
                <w:ind w:firstLine="1134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6c85c58d45ea4ff4bee537d7f50fe2ad"/>
                  <w:lock w:val="sdtLocked"/>
                  <w:richText/>
                </w:sdtPr>
                <w:sdtContent>
                  <w:r>
                    <w:rPr>
                      <w:szCs w:val="24"/>
                      <w:shd w:val="clear" w:color="auto" w:fill="FFFFFF"/>
                    </w:rPr>
                    <w:t>2</w:t>
                  </w:r>
                </w:sdtContent>
              </w:sdt>
              <w:r>
                <w:rPr>
                  <w:szCs w:val="24"/>
                  <w:shd w:val="clear" w:color="auto" w:fill="FFFFFF"/>
                </w:rPr>
                <w:t xml:space="preserve">. </w:t>
              </w:r>
              <w:r>
                <w:rPr>
                  <w:spacing w:val="80"/>
                  <w:szCs w:val="24"/>
                  <w:shd w:val="clear" w:color="auto" w:fill="FFFFFF"/>
                </w:rPr>
                <w:t>Nustata</w:t>
              </w:r>
              <w:r>
                <w:rPr>
                  <w:szCs w:val="24"/>
                  <w:shd w:val="clear" w:color="auto" w:fill="FFFFFF"/>
                </w:rPr>
                <w:t>u, kad šis įsakymas įsigalioja 2014 m. spalio 28 d.</w:t>
              </w:r>
            </w:p>
            <w:p w14:paraId="0582AF50" w14:textId="77777777">
              <w:pPr>
                <w:spacing w:line="252" w:lineRule="auto"/>
                <w:ind w:firstLine="851"/>
                <w:jc w:val="both"/>
                <w:rPr>
                  <w:b/>
                  <w:szCs w:val="24"/>
                </w:rPr>
              </w:pPr>
            </w:p>
            <w:p w14:paraId="0582AF51" w14:textId="77777777">
              <w:pPr>
                <w:tabs>
                  <w:tab w:val="left" w:pos="720"/>
                </w:tabs>
                <w:ind w:firstLine="1134"/>
                <w:jc w:val="both"/>
                <w:rPr>
                  <w:szCs w:val="24"/>
                  <w:lang w:eastAsia="lt-LT"/>
                </w:rPr>
              </w:pPr>
            </w:p>
            <w:p w14:paraId="0582AF52" w14:textId="772284C8">
              <w:pPr>
                <w:tabs>
                  <w:tab w:val="left" w:pos="720"/>
                </w:tabs>
                <w:ind w:firstLine="1134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12d4008d945046f2995f40db8dffbc32"/>
            <w:lock w:val="sdtLocked"/>
            <w:richText/>
          </w:sdtPr>
          <w:sdtContent>
            <w:p w14:paraId="3E6460F9" w14:textId="224BE266">
              <w:pPr>
                <w:rPr>
                  <w:lang w:eastAsia="lt-LT"/>
                </w:rPr>
              </w:pPr>
              <w:r>
                <w:rPr>
                  <w:lang w:eastAsia="lt-LT"/>
                </w:rPr>
                <w:t>Susisiekimo ministras</w:t>
                <w:tab/>
                <w:tab/>
                <w:tab/>
                <w:tab/>
                <w:tab/>
                <w:tab/>
                <w:tab/>
                <w:tab/>
                <w:t>Rimantas Sinkevičius</w:t>
              </w:r>
            </w:p>
            <w:p w14:paraId="0582AF63" w14:textId="61F7B134">
              <w:pPr>
                <w:ind w:firstLine="355"/>
                <w:rPr>
                  <w:lang w:eastAsia="lt-LT"/>
                </w:rPr>
              </w:pPr>
            </w:p>
          </w:sdtContent>
        </w:sdt>
      </w:sdtContent>
    </w:sdt>
    <w:sectPr>
      <w:type w:val="continuous"/>
      <w:pgSz w:w="11906" w:h="16838" w:code="9"/>
      <w:pgMar w:top="1134" w:right="567" w:bottom="1134" w:left="1701" w:header="567" w:footer="567" w:gutter="0"/>
      <w:cols w:space="129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82AF67" w14:textId="77777777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0582AF68" w14:textId="77777777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82AF6D" w14:textId="77777777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82AF6E" w14:textId="77777777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82AF70" w14:textId="77777777">
    <w:pPr>
      <w:tabs>
        <w:tab w:val="center" w:pos="4153"/>
        <w:tab w:val="right" w:pos="8306"/>
      </w:tabs>
      <w:jc w:val="right"/>
      <w:rPr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582AF65" w14:textId="77777777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0582AF66" w14:textId="77777777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82AF69" w14:textId="77777777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1</w:t>
    </w:r>
    <w:r>
      <w:rPr>
        <w:sz w:val="20"/>
        <w:lang w:eastAsia="lt-LT"/>
      </w:rPr>
      <w:fldChar w:fldCharType="end"/>
    </w:r>
  </w:p>
  <w:p w14:paraId="0582AF6A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82AF6B" w14:textId="77777777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2</w:t>
    </w:r>
    <w:r>
      <w:rPr>
        <w:sz w:val="20"/>
        <w:lang w:eastAsia="lt-LT"/>
      </w:rPr>
      <w:fldChar w:fldCharType="end"/>
    </w:r>
  </w:p>
  <w:p w14:paraId="0582AF6C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82AF6F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4:docId w14:val="0582AF35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9617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0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wmf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00555f26b9543d9b50531e772789096" PartId="f8a58bef8da24cb1ad22685f4d9f63c2">
    <Part Type="punktas" Nr="1" Abbr="1 p." DocPartId="434bc4e0621a43a2aa9e4587611fa814" PartId="40246472a348474f9b3844e4fcf8a998">
      <Part Type="citata" DocPartId="296d4c20f9474e5da20ae11ccf95a95f" PartId="8085b7e3a4ad4898b51bb1b6d60a0da8">
        <Part Type="punktas" Nr="16" Abbr="16 p." DocPartId="5de9d291741747f0a1c5789bc79fa01b" PartId="d5091bf0de67489ca8b88fd4a4cf0412"/>
      </Part>
    </Part>
    <Part Type="punktas" Nr="2" Abbr="2 p." DocPartId="b20de19fada6496589638ab129623adf" PartId="6c85c58d45ea4ff4bee537d7f50fe2ad"/>
    <Part Type="signatura" DocPartId="daa9c7702b174f889ff20c2bdc690cb6" PartId="12d4008d945046f2995f40db8dffbc32"/>
  </Part>
</Parts>
</file>

<file path=customXml/itemProps1.xml><?xml version="1.0" encoding="utf-8"?>
<ds:datastoreItem xmlns:ds="http://schemas.openxmlformats.org/officeDocument/2006/customXml" ds:itemID="{8F87A804-AC04-43BA-8FDD-345B8CD0846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1049</Characters>
  <Application>Microsoft Office Word</Application>
  <DocSecurity>4</DocSecurity>
  <Lines>34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sm</Company>
  <LinksUpToDate>false</LinksUpToDate>
  <CharactersWithSpaces>1205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2014-09-29T06:45:00Z</dcterms:created>
  <dc:creator>maker</dc:creator>
  <lastModifiedBy>SYSTEM</lastModifiedBy>
  <lastPrinted>2014-09-25T15:52:00Z</lastPrinted>
  <dcterms:modified xsi:type="dcterms:W3CDTF">2014-09-29T06:45:00Z</dcterms:modified>
  <revision>2</revision>
</coreProperties>
</file>