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4931bf6bb61426eaaac3082fea8e5c6"/>
        <w:id w:val="128823834"/>
        <w:lock w:val="sdtLocked"/>
      </w:sdtPr>
      <w:sdtEndPr/>
      <w:sdtContent>
        <w:p w:rsidR="0040768B" w:rsidRDefault="0040768B" w:rsidP="005532B6">
          <w:pPr>
            <w:jc w:val="center"/>
            <w:rPr>
              <w:lang w:eastAsia="lt-LT"/>
            </w:rPr>
          </w:pPr>
        </w:p>
        <w:p w:rsidR="0040768B" w:rsidRDefault="005532B6" w:rsidP="005532B6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003DD1F3" wp14:editId="5EAC122C">
                <wp:extent cx="542925" cy="513080"/>
                <wp:effectExtent l="0" t="0" r="9525" b="127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0768B" w:rsidRDefault="0040768B" w:rsidP="005532B6">
          <w:pPr>
            <w:jc w:val="center"/>
            <w:rPr>
              <w:sz w:val="10"/>
              <w:szCs w:val="10"/>
            </w:rPr>
          </w:pPr>
        </w:p>
        <w:p w:rsidR="0040768B" w:rsidRDefault="005532B6" w:rsidP="005532B6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40768B" w:rsidRDefault="0040768B" w:rsidP="005532B6">
          <w:pPr>
            <w:jc w:val="center"/>
            <w:rPr>
              <w:caps/>
              <w:lang w:eastAsia="lt-LT"/>
            </w:rPr>
          </w:pPr>
        </w:p>
        <w:p w:rsidR="0040768B" w:rsidRDefault="005532B6" w:rsidP="005532B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40768B" w:rsidRDefault="005532B6" w:rsidP="005532B6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LIETUVOS RESPUBLIKOS FINANSINĖS PASKATOS PIRMĄJĮ BŪSTĄ ĮSIGYJANČIOMS JAUNOMS ŠEIMOMS ĮSTATYMO NR. XIII-1281</w:t>
          </w:r>
        </w:p>
        <w:p w:rsidR="0040768B" w:rsidRDefault="005532B6" w:rsidP="005532B6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3, 5, 6 IR 9 STRAIPSNIŲ </w:t>
          </w:r>
          <w:r>
            <w:rPr>
              <w:b/>
              <w:caps/>
              <w:lang w:eastAsia="lt-LT"/>
            </w:rPr>
            <w:t>PAKEITIMO ĮSTATYMO PROJEKTO NR. XVP-368</w:t>
          </w:r>
        </w:p>
        <w:p w:rsidR="0040768B" w:rsidRDefault="0040768B" w:rsidP="005532B6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40768B" w:rsidRDefault="005532B6" w:rsidP="005532B6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2025 m. liepos 2 d. Nr. </w:t>
          </w:r>
          <w:r w:rsidRPr="005532B6">
            <w:rPr>
              <w:lang w:eastAsia="lt-LT"/>
            </w:rPr>
            <w:t>464</w:t>
          </w:r>
        </w:p>
        <w:p w:rsidR="0040768B" w:rsidRDefault="005532B6" w:rsidP="005532B6">
          <w:pPr>
            <w:spacing w:line="360" w:lineRule="auto"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40768B" w:rsidRDefault="0040768B">
          <w:pPr>
            <w:jc w:val="center"/>
            <w:rPr>
              <w:lang w:eastAsia="lt-LT"/>
            </w:rPr>
          </w:pPr>
        </w:p>
        <w:p w:rsidR="0040768B" w:rsidRDefault="0040768B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d7d65553d38344b2a65c14d638c89d57"/>
            <w:id w:val="-354734741"/>
            <w:lock w:val="sdtLocked"/>
          </w:sdtPr>
          <w:sdtEndPr/>
          <w:sdtContent>
            <w:p w:rsidR="0040768B" w:rsidRDefault="005532B6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Seimo statuto 138 straipsniu ir atsižvelgdama į Lietuvos Respublikos Seimo 2025 m. gegužės 15 d. vakarinio posėdžio metu priimtą sprendimą (protokolas Nr. SPP-46), L</w:t>
              </w:r>
              <w:r>
                <w:rPr>
                  <w:szCs w:val="24"/>
                  <w:lang w:eastAsia="lt-LT"/>
                </w:rPr>
                <w:t xml:space="preserve">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rPr>
              <w:szCs w:val="24"/>
              <w:lang w:eastAsia="lt-LT"/>
            </w:rPr>
            <w:alias w:val="pastraipa"/>
            <w:tag w:val="part_97a5ae24c76f459db7cccadd62ee7797"/>
            <w:id w:val="-847864417"/>
            <w:lock w:val="sdtLocked"/>
            <w:placeholder>
              <w:docPart w:val="DefaultPlaceholder_-1854013440"/>
            </w:placeholder>
          </w:sdtPr>
          <w:sdtContent>
            <w:p w:rsidR="0040768B" w:rsidRDefault="005532B6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Pritarti Lietuvos Respublikos finansinės paskatos pirmąjį būstą įsigyjančioms jaunoms šeimoms įstatymo Nr. XIII-1281 3, 5, 6 ir 9 straipsnių pakeitimo įstatymo projektui Nr. XVP</w:t>
              </w:r>
              <w:r>
                <w:rPr>
                  <w:b/>
                  <w:caps/>
                  <w:lang w:eastAsia="lt-LT"/>
                </w:rPr>
                <w:t>-</w:t>
              </w:r>
              <w:r>
                <w:rPr>
                  <w:szCs w:val="24"/>
                  <w:lang w:eastAsia="lt-LT"/>
                </w:rPr>
                <w:t>368 (toliau – Įstatymo projektas).</w:t>
              </w:r>
            </w:p>
          </w:sdtContent>
        </w:sdt>
        <w:sdt>
          <w:sdtPr>
            <w:rPr>
              <w:szCs w:val="24"/>
              <w:lang w:eastAsia="lt-LT"/>
            </w:rPr>
            <w:alias w:val="pastraipa"/>
            <w:tag w:val="part_4dc3fc3702534b2db3092045b90473c2"/>
            <w:id w:val="1962843673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:rsidR="0040768B" w:rsidRPr="005532B6" w:rsidRDefault="005532B6" w:rsidP="005532B6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Atkreiptinas dėmesys į tai, kad Įstatymo projektu siūlomiems pakeitimams įgyvendinti papildomų valstybės biudžeto asignavimų nereikės. Vadovaujantis Lietuvos Respublikos finansinės paskatos pirmąjį būstą įsigyjančioms jaunoms šeimoms įstatymo 4 straipsnio </w:t>
              </w:r>
              <w:r>
                <w:rPr>
                  <w:szCs w:val="24"/>
                  <w:lang w:eastAsia="lt-LT"/>
                </w:rPr>
                <w:t xml:space="preserve">2 dalimi, finansinė paskata pirmąjį būstą įsigyjančioms jaunoms šeimoms (toliau – finansinė paskata) teikiama socialinės apsaugos ir darbo ministro nustatyta tvarka, atsižvelgiant į atitinkamų metų Lietuvos Respublikos valstybės biudžeto </w:t>
              </w:r>
              <w:proofErr w:type="spellStart"/>
              <w:r>
                <w:rPr>
                  <w:szCs w:val="24"/>
                  <w:lang w:eastAsia="lt-LT"/>
                </w:rPr>
                <w:t>asignavimus</w:t>
              </w:r>
              <w:proofErr w:type="spellEnd"/>
              <w:r>
                <w:rPr>
                  <w:szCs w:val="24"/>
                  <w:lang w:eastAsia="lt-LT"/>
                </w:rPr>
                <w:t xml:space="preserve"> finans</w:t>
              </w:r>
              <w:r>
                <w:rPr>
                  <w:szCs w:val="24"/>
                  <w:lang w:eastAsia="lt-LT"/>
                </w:rPr>
                <w:t>inei paskatai teikti. Lietuvos Respublikos 2025–2027 metų valstybės biudžeto asignavimai patvirtinti Lietuvos Respublikos 2025–2027 metų biudžeto patvirtinimo įstatymu. Įgyvendinant priimtus Įstatymo projektu siūlomus pakeitimus, finansinė paskata būtų tei</w:t>
              </w:r>
              <w:r>
                <w:rPr>
                  <w:szCs w:val="24"/>
                  <w:lang w:eastAsia="lt-LT"/>
                </w:rPr>
                <w:t xml:space="preserve">kiama neviršijant atitinkamiems metams patvirtintų valstybės biudžeto asignavimų finansinei paskatai teikti. </w:t>
              </w:r>
            </w:p>
          </w:sdtContent>
        </w:sdt>
        <w:sdt>
          <w:sdtPr>
            <w:alias w:val="signatura"/>
            <w:tag w:val="part_67ca23433f32457385d9f0a1c62ba0b7"/>
            <w:id w:val="-761923294"/>
            <w:lock w:val="sdtLocked"/>
          </w:sdtPr>
          <w:sdtEndPr/>
          <w:sdtContent>
            <w:p w:rsidR="005532B6" w:rsidRDefault="005532B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5532B6" w:rsidRDefault="005532B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5532B6" w:rsidRDefault="005532B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40768B" w:rsidRDefault="005532B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</w:r>
              <w:r>
                <w:rPr>
                  <w:color w:val="000000"/>
                  <w:lang w:eastAsia="lt-LT"/>
                </w:rPr>
                <w:t xml:space="preserve">Gintautas </w:t>
              </w:r>
              <w:proofErr w:type="spellStart"/>
              <w:r>
                <w:rPr>
                  <w:color w:val="000000"/>
                  <w:lang w:eastAsia="lt-LT"/>
                </w:rPr>
                <w:t>Paluckas</w:t>
              </w:r>
              <w:proofErr w:type="spellEnd"/>
            </w:p>
            <w:p w:rsidR="0040768B" w:rsidRDefault="0040768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40768B" w:rsidRDefault="0040768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40768B" w:rsidRDefault="0040768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40768B" w:rsidRDefault="005532B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ministrė</w:t>
              </w:r>
              <w:r>
                <w:rPr>
                  <w:lang w:eastAsia="lt-LT"/>
                </w:rPr>
                <w:tab/>
                <w:t>Inga Ruginienė</w:t>
              </w:r>
            </w:p>
          </w:sdtContent>
        </w:sdt>
      </w:sdtContent>
    </w:sdt>
    <w:sectPr w:rsidR="0040768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768B" w:rsidRDefault="005532B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40768B" w:rsidRDefault="005532B6">
      <w:pPr>
        <w:rPr>
          <w:lang w:eastAsia="lt-LT"/>
        </w:rPr>
      </w:pPr>
      <w:r>
        <w:rPr>
          <w:lang w:eastAsia="lt-LT"/>
        </w:rPr>
        <w:continuationSeparator/>
      </w:r>
    </w:p>
  </w:endnote>
  <w:endnote w:type="continuationNotice" w:id="1">
    <w:p w:rsidR="0040768B" w:rsidRDefault="0040768B">
      <w:pPr>
        <w:rPr>
          <w:lang w:eastAsia="lt-LT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68B" w:rsidRDefault="0040768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68B" w:rsidRDefault="0040768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68B" w:rsidRDefault="0040768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768B" w:rsidRDefault="005532B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40768B" w:rsidRDefault="005532B6">
      <w:pPr>
        <w:rPr>
          <w:lang w:eastAsia="lt-LT"/>
        </w:rPr>
      </w:pPr>
      <w:r>
        <w:rPr>
          <w:lang w:eastAsia="lt-LT"/>
        </w:rPr>
        <w:continuationSeparator/>
      </w:r>
    </w:p>
  </w:footnote>
  <w:footnote w:type="continuationNotice" w:id="1">
    <w:p w:rsidR="0040768B" w:rsidRDefault="0040768B">
      <w:pPr>
        <w:rPr>
          <w:lang w:eastAsia="lt-L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68B" w:rsidRDefault="005532B6">
    <w:pPr>
      <w:framePr w:wrap="auto" w:vAnchor="text" w:hAnchor="margin" w:xAlign="center" w:y="1"/>
      <w:tabs>
        <w:tab w:val="center" w:pos="4153"/>
        <w:tab w:val="right" w:pos="8306"/>
      </w:tabs>
      <w:spacing w:after="160" w:line="278" w:lineRule="auto"/>
      <w:rPr>
        <w:kern w:val="2"/>
        <w:szCs w:val="24"/>
        <w:lang w:eastAsia="lt-LT"/>
      </w:rPr>
    </w:pPr>
    <w:r>
      <w:rPr>
        <w:kern w:val="2"/>
        <w:szCs w:val="24"/>
        <w:lang w:eastAsia="lt-LT"/>
      </w:rPr>
      <w:fldChar w:fldCharType="begin"/>
    </w:r>
    <w:r>
      <w:rPr>
        <w:kern w:val="2"/>
        <w:szCs w:val="24"/>
        <w:lang w:eastAsia="lt-LT"/>
      </w:rPr>
      <w:instrText xml:space="preserve">PAGE  </w:instrText>
    </w:r>
    <w:r>
      <w:rPr>
        <w:kern w:val="2"/>
        <w:szCs w:val="24"/>
        <w:lang w:eastAsia="lt-LT"/>
      </w:rPr>
      <w:fldChar w:fldCharType="end"/>
    </w:r>
  </w:p>
  <w:p w:rsidR="0040768B" w:rsidRDefault="0040768B">
    <w:pPr>
      <w:tabs>
        <w:tab w:val="center" w:pos="4153"/>
        <w:tab w:val="right" w:pos="8306"/>
      </w:tabs>
      <w:spacing w:after="160" w:line="278" w:lineRule="auto"/>
      <w:rPr>
        <w:kern w:val="2"/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68B" w:rsidRDefault="005532B6">
    <w:pPr>
      <w:framePr w:wrap="auto" w:vAnchor="text" w:hAnchor="margin" w:xAlign="center" w:y="1"/>
      <w:tabs>
        <w:tab w:val="center" w:pos="4153"/>
        <w:tab w:val="right" w:pos="8306"/>
      </w:tabs>
      <w:spacing w:after="160" w:line="278" w:lineRule="auto"/>
      <w:rPr>
        <w:kern w:val="2"/>
        <w:szCs w:val="24"/>
        <w:lang w:eastAsia="lt-LT"/>
      </w:rPr>
    </w:pPr>
    <w:r>
      <w:rPr>
        <w:kern w:val="2"/>
        <w:szCs w:val="24"/>
        <w:lang w:eastAsia="lt-LT"/>
      </w:rPr>
      <w:fldChar w:fldCharType="begin"/>
    </w:r>
    <w:r>
      <w:rPr>
        <w:kern w:val="2"/>
        <w:szCs w:val="24"/>
        <w:lang w:eastAsia="lt-LT"/>
      </w:rPr>
      <w:instrText xml:space="preserve">PAGE  </w:instrText>
    </w:r>
    <w:r>
      <w:rPr>
        <w:kern w:val="2"/>
        <w:szCs w:val="24"/>
        <w:lang w:eastAsia="lt-LT"/>
      </w:rPr>
      <w:fldChar w:fldCharType="separate"/>
    </w:r>
    <w:r>
      <w:rPr>
        <w:kern w:val="2"/>
        <w:szCs w:val="24"/>
        <w:lang w:eastAsia="lt-LT"/>
      </w:rPr>
      <w:t>2</w:t>
    </w:r>
    <w:r>
      <w:rPr>
        <w:kern w:val="2"/>
        <w:szCs w:val="24"/>
        <w:lang w:eastAsia="lt-LT"/>
      </w:rPr>
      <w:fldChar w:fldCharType="end"/>
    </w:r>
  </w:p>
  <w:p w:rsidR="0040768B" w:rsidRDefault="0040768B">
    <w:pPr>
      <w:tabs>
        <w:tab w:val="center" w:pos="4153"/>
        <w:tab w:val="right" w:pos="8306"/>
      </w:tabs>
      <w:spacing w:after="160" w:line="278" w:lineRule="auto"/>
      <w:rPr>
        <w:kern w:val="2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68B" w:rsidRDefault="0040768B">
    <w:pPr>
      <w:tabs>
        <w:tab w:val="center" w:pos="4153"/>
        <w:tab w:val="right" w:pos="8306"/>
      </w:tabs>
      <w:spacing w:after="160" w:line="278" w:lineRule="auto"/>
      <w:rPr>
        <w:kern w:val="2"/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0768B"/>
    <w:rsid w:val="004C66E7"/>
    <w:rsid w:val="00553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E027F1"/>
  <w15:docId w15:val="{F4B73275-3217-421D-9974-F8C02B976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532B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A851DB5-C990-4FA5-9727-CDF31C106EA6}"/>
      </w:docPartPr>
      <w:docPartBody>
        <w:p w:rsidR="00000000" w:rsidRDefault="00D20F6B">
          <w:r w:rsidRPr="00AC1E0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0F6B"/>
    <w:rsid w:val="00D20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20F6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caf1a1739584155b1e59e9fb635de6e" PartId="44931bf6bb61426eaaac3082fea8e5c6">
    <Part Type="preambule" DocPartId="5638a736f9a6455db20728459915c58f" PartId="d7d65553d38344b2a65c14d638c89d57"/>
    <Part Type="pastraipa" DocPartId="0a7382de322e4b9ea6e30453df8ee59f" PartId="97a5ae24c76f459db7cccadd62ee7797"/>
    <Part Type="pastraipa" DocPartId="831aabef489649bab7628c9ea4dfae6f" PartId="4dc3fc3702534b2db3092045b90473c2"/>
    <Part Type="signatura" DocPartId="2ce411d7dd7e4101bbfb1846bd7e45d7" PartId="67ca23433f32457385d9f0a1c62ba0b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E8A9E8-C2B2-4880-AF8D-5A3580E4F83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E46F38A-6265-4788-BF53-0AF7942C9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1502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1700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DINDIENĖ Laura</cp:lastModifiedBy>
  <cp:revision>3</cp:revision>
  <cp:lastPrinted>2017-07-10T05:31:00Z</cp:lastPrinted>
  <dcterms:created xsi:type="dcterms:W3CDTF">2025-07-07T06:00:00Z</dcterms:created>
  <dcterms:modified xsi:type="dcterms:W3CDTF">2025-07-07T08:45:00Z</dcterms:modified>
</cp:coreProperties>
</file>