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c4340133df5e4a5781bc951abbfa316a"/>
        <w:id w:val="2140913453"/>
        <w:lock w:val="sdtLocked"/>
      </w:sdtPr>
      <w:sdtEndPr/>
      <w:sdtContent>
        <w:p w14:paraId="2C68A2E2" w14:textId="77777777" w:rsidR="004217E5" w:rsidRDefault="004217E5">
          <w:pPr>
            <w:tabs>
              <w:tab w:val="center" w:pos="4986"/>
              <w:tab w:val="right" w:pos="9972"/>
            </w:tabs>
            <w:jc w:val="right"/>
            <w:rPr>
              <w:b/>
              <w:bCs/>
              <w:i/>
              <w:iCs/>
            </w:rPr>
          </w:pPr>
        </w:p>
        <w:p w14:paraId="4D601054" w14:textId="75ABFE2B" w:rsidR="004217E5" w:rsidRDefault="0071116C">
          <w:pPr>
            <w:jc w:val="center"/>
            <w:rPr>
              <w:b/>
              <w:color w:val="000000"/>
              <w:szCs w:val="24"/>
            </w:rPr>
          </w:pPr>
          <w:r>
            <w:rPr>
              <w:b/>
              <w:noProof/>
              <w:color w:val="000000"/>
              <w:szCs w:val="24"/>
              <w:lang w:eastAsia="lt-LT"/>
            </w:rPr>
            <w:drawing>
              <wp:inline distT="0" distB="0" distL="0" distR="0" wp14:anchorId="59BE2B4E" wp14:editId="4890CA41">
                <wp:extent cx="542290" cy="597535"/>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290" cy="597535"/>
                        </a:xfrm>
                        <a:prstGeom prst="rect">
                          <a:avLst/>
                        </a:prstGeom>
                        <a:noFill/>
                      </pic:spPr>
                    </pic:pic>
                  </a:graphicData>
                </a:graphic>
              </wp:inline>
            </w:drawing>
          </w:r>
        </w:p>
        <w:p w14:paraId="29C9CF2A" w14:textId="4702B17E" w:rsidR="004217E5" w:rsidRDefault="0071116C">
          <w:pPr>
            <w:jc w:val="center"/>
            <w:rPr>
              <w:b/>
              <w:color w:val="000000"/>
              <w:szCs w:val="24"/>
            </w:rPr>
          </w:pPr>
          <w:r>
            <w:rPr>
              <w:b/>
              <w:color w:val="000000"/>
              <w:szCs w:val="24"/>
            </w:rPr>
            <w:t>VALSTYBINĖ ENERGETIKOS</w:t>
          </w:r>
          <w:r>
            <w:rPr>
              <w:bCs/>
              <w:color w:val="000000"/>
              <w:szCs w:val="24"/>
            </w:rPr>
            <w:t xml:space="preserve"> </w:t>
          </w:r>
          <w:r>
            <w:rPr>
              <w:b/>
              <w:bCs/>
              <w:color w:val="000000"/>
              <w:szCs w:val="24"/>
            </w:rPr>
            <w:t>REGULIAVIMO TARYBA</w:t>
          </w:r>
        </w:p>
        <w:p w14:paraId="1958A7A9" w14:textId="77777777" w:rsidR="004217E5" w:rsidRDefault="004217E5">
          <w:pPr>
            <w:jc w:val="center"/>
            <w:rPr>
              <w:b/>
              <w:bCs/>
              <w:caps/>
              <w:color w:val="000000"/>
              <w:szCs w:val="24"/>
            </w:rPr>
          </w:pPr>
        </w:p>
        <w:p w14:paraId="051D3C07" w14:textId="57A2BDD0" w:rsidR="004217E5" w:rsidRDefault="0071116C">
          <w:pPr>
            <w:jc w:val="center"/>
            <w:rPr>
              <w:color w:val="000000"/>
              <w:szCs w:val="24"/>
            </w:rPr>
          </w:pPr>
          <w:r>
            <w:rPr>
              <w:b/>
              <w:bCs/>
              <w:caps/>
              <w:color w:val="000000"/>
              <w:szCs w:val="24"/>
            </w:rPr>
            <w:t>NUTARIMAS</w:t>
          </w:r>
        </w:p>
        <w:p w14:paraId="4D948BCB" w14:textId="3E1853C5" w:rsidR="004217E5" w:rsidRDefault="0071116C">
          <w:pPr>
            <w:jc w:val="center"/>
            <w:rPr>
              <w:color w:val="000000"/>
              <w:szCs w:val="24"/>
              <w:lang w:eastAsia="lt-LT"/>
            </w:rPr>
          </w:pPr>
          <w:r>
            <w:rPr>
              <w:b/>
              <w:bCs/>
              <w:color w:val="000000"/>
              <w:szCs w:val="24"/>
              <w:lang w:eastAsia="lt-LT"/>
            </w:rPr>
            <w:t xml:space="preserve">DĖL VALSTYBINĖS ENERGETIKOS REGULIAVIMO TARYBOS </w:t>
          </w:r>
          <w:r>
            <w:rPr>
              <w:b/>
              <w:bCs/>
              <w:caps/>
              <w:color w:val="000000"/>
              <w:szCs w:val="24"/>
              <w:lang w:eastAsia="lt-LT"/>
            </w:rPr>
            <w:t xml:space="preserve">2018 </w:t>
          </w:r>
          <w:r>
            <w:rPr>
              <w:b/>
              <w:bCs/>
              <w:color w:val="000000"/>
              <w:szCs w:val="24"/>
              <w:lang w:eastAsia="lt-LT"/>
            </w:rPr>
            <w:t>M. GRUODŽIO 31 D. NUTARIMO NR. O3E-470 „</w:t>
          </w:r>
          <w:r>
            <w:rPr>
              <w:b/>
              <w:bCs/>
              <w:caps/>
              <w:color w:val="000000"/>
              <w:szCs w:val="24"/>
              <w:lang w:eastAsia="lt-LT"/>
            </w:rPr>
            <w:t xml:space="preserve">DĖL ŠILUMOS SEKTORIAUS ĮMONIŲ APSKAITOS ATSKYRIMO IR SĄNAUDŲ PASKIRSTYMO REIKALAVIMŲ APRAŠO PATVIRTINIMO“ </w:t>
          </w:r>
          <w:r>
            <w:rPr>
              <w:b/>
              <w:bCs/>
              <w:color w:val="000000"/>
              <w:szCs w:val="24"/>
              <w:lang w:eastAsia="lt-LT"/>
            </w:rPr>
            <w:t>PAKEITIMO</w:t>
          </w:r>
        </w:p>
        <w:p w14:paraId="66B45EF9" w14:textId="77777777" w:rsidR="004217E5" w:rsidRDefault="004217E5">
          <w:pPr>
            <w:ind w:firstLine="124"/>
            <w:jc w:val="center"/>
            <w:rPr>
              <w:color w:val="000000"/>
              <w:szCs w:val="24"/>
            </w:rPr>
          </w:pPr>
        </w:p>
        <w:p w14:paraId="30BDF021" w14:textId="57D25782" w:rsidR="004217E5" w:rsidRPr="0071116C" w:rsidRDefault="0071116C">
          <w:pPr>
            <w:ind w:firstLine="124"/>
            <w:jc w:val="center"/>
            <w:rPr>
              <w:color w:val="000000"/>
              <w:szCs w:val="24"/>
            </w:rPr>
          </w:pPr>
          <w:r w:rsidRPr="0071116C">
            <w:rPr>
              <w:color w:val="000000"/>
              <w:szCs w:val="24"/>
            </w:rPr>
            <w:t>2020 m. gegužės 21</w:t>
          </w:r>
          <w:r w:rsidRPr="0071116C">
            <w:rPr>
              <w:color w:val="000000"/>
              <w:szCs w:val="24"/>
            </w:rPr>
            <w:t xml:space="preserve"> d. Nr. O3E-</w:t>
          </w:r>
          <w:r w:rsidRPr="0071116C">
            <w:rPr>
              <w:color w:val="333333"/>
              <w:szCs w:val="24"/>
            </w:rPr>
            <w:t>439</w:t>
          </w:r>
        </w:p>
        <w:p w14:paraId="01B1EF18" w14:textId="77777777" w:rsidR="004217E5" w:rsidRDefault="0071116C">
          <w:pPr>
            <w:ind w:firstLine="124"/>
            <w:jc w:val="center"/>
            <w:rPr>
              <w:color w:val="000000"/>
              <w:szCs w:val="24"/>
            </w:rPr>
          </w:pPr>
          <w:r>
            <w:rPr>
              <w:color w:val="000000"/>
              <w:szCs w:val="24"/>
            </w:rPr>
            <w:t>Vilnius</w:t>
          </w:r>
        </w:p>
        <w:p w14:paraId="6009A8D4" w14:textId="77777777" w:rsidR="004217E5" w:rsidRDefault="004217E5">
          <w:pPr>
            <w:ind w:firstLine="567"/>
            <w:jc w:val="both"/>
            <w:rPr>
              <w:color w:val="000000"/>
              <w:szCs w:val="24"/>
            </w:rPr>
          </w:pPr>
        </w:p>
        <w:sdt>
          <w:sdtPr>
            <w:alias w:val="preambule"/>
            <w:tag w:val="part_fa061782ba26439baed1a3135fff2eac"/>
            <w:id w:val="-74435090"/>
            <w:lock w:val="sdtLocked"/>
          </w:sdtPr>
          <w:sdtEndPr/>
          <w:sdtContent>
            <w:p w14:paraId="618826D7" w14:textId="48535F6D" w:rsidR="004217E5" w:rsidRDefault="0071116C">
              <w:pPr>
                <w:ind w:firstLine="567"/>
                <w:jc w:val="both"/>
                <w:rPr>
                  <w:szCs w:val="24"/>
                  <w:lang w:eastAsia="lt-LT"/>
                </w:rPr>
              </w:pPr>
              <w:r>
                <w:rPr>
                  <w:szCs w:val="24"/>
                  <w:lang w:eastAsia="lt-LT"/>
                </w:rPr>
                <w:t xml:space="preserve">Vadovaudamasi </w:t>
              </w:r>
              <w:r>
                <w:rPr>
                  <w:szCs w:val="24"/>
                </w:rPr>
                <w:t>Lietuvos Respublikos energetikos įstatymo 8 straipsnio 11 dalies 1 punktu</w:t>
              </w:r>
              <w:r>
                <w:rPr>
                  <w:szCs w:val="24"/>
                  <w:lang w:eastAsia="lt-LT"/>
                </w:rPr>
                <w:t xml:space="preserve"> bei atsižvelgdama į Lietuvos Respublikos Vyriausybės 2020 m. kovo 14 d. nutarimą Nr. 207 „Dėl karantino Liet</w:t>
              </w:r>
              <w:r>
                <w:rPr>
                  <w:szCs w:val="24"/>
                  <w:lang w:eastAsia="lt-LT"/>
                </w:rPr>
                <w:t>uvos Respublikos teritorijoje paskelbimo“ (su pakeitimais), Lietuvos Respublikos Vyriausybės 2020 m. kovo 16 d. pasitarimo sprendimą (protokolo Nr. 14) ir Valstybinės energetikos reguliavimo tarybos (toliau – Taryba) vyriausiojo patarėjo 2020 m. gegužės 19</w:t>
              </w:r>
              <w:r>
                <w:rPr>
                  <w:szCs w:val="24"/>
                  <w:lang w:eastAsia="lt-LT"/>
                </w:rPr>
                <w:t xml:space="preserve"> d. pažymą Nr. O5E-366 „D</w:t>
              </w:r>
              <w:r>
                <w:rPr>
                  <w:color w:val="000000"/>
                  <w:szCs w:val="24"/>
                </w:rPr>
                <w:t>ėl Valstybinės energetikos reguliavimo tarybos 2018 m. gruodžio 21 d. nutarimo Nr. O3E-464 „Dėl Gamtinių dujų įmonių apskaitos atskyrimo ir sąnaudų paskirstymo reikalavimų aprašo patvirtinimo“, 2018 m. gruodžio 21 d. nutarimo Nr. O</w:t>
              </w:r>
              <w:r>
                <w:rPr>
                  <w:color w:val="000000"/>
                  <w:szCs w:val="24"/>
                </w:rPr>
                <w:t>3E-468 „Dėl Elektros energetikos įmonių apskaitos atskyrimo ir sąnaudų paskirstymo reikalavimų aprašo patvirtinimo“, 2018 m. gruodžio 31 d. nutarimo Nr. O3E-470 „Dėl Šilumos sektoriaus įmonių apskaitos atskyrimo ir sąnaudų paskirstymo reikalavimų aprašo pa</w:t>
              </w:r>
              <w:r>
                <w:rPr>
                  <w:color w:val="000000"/>
                  <w:szCs w:val="24"/>
                </w:rPr>
                <w:t>tvirtinimo“ ir 2018 m. gruodžio 21 d. nutarimo Nr. O3E-459 „Dėl Geriamojo vandens tiekimo ir nuotekų tvarkymo bei paviršinių nuotekų tvarkymo paslaugų įmonių apskaitos atskyrimo ir susijusių reikalavimų aprašo patvirtinimo“ pakeitimo“</w:t>
              </w:r>
              <w:r>
                <w:rPr>
                  <w:szCs w:val="24"/>
                  <w:lang w:eastAsia="lt-LT"/>
                </w:rPr>
                <w:t>, Taryba n u t a r i a</w:t>
              </w:r>
              <w:r>
                <w:rPr>
                  <w:szCs w:val="24"/>
                  <w:lang w:eastAsia="lt-LT"/>
                </w:rPr>
                <w:t>:</w:t>
              </w:r>
            </w:p>
          </w:sdtContent>
        </w:sdt>
        <w:sdt>
          <w:sdtPr>
            <w:alias w:val="1 p."/>
            <w:tag w:val="part_5208945bb214487793071b64f5178a96"/>
            <w:id w:val="1683557886"/>
            <w:lock w:val="sdtLocked"/>
          </w:sdtPr>
          <w:sdtEndPr/>
          <w:sdtContent>
            <w:p w14:paraId="74DA6354" w14:textId="1806421B" w:rsidR="004217E5" w:rsidRDefault="0071116C">
              <w:pPr>
                <w:ind w:firstLine="567"/>
                <w:jc w:val="both"/>
                <w:rPr>
                  <w:color w:val="000000"/>
                  <w:szCs w:val="24"/>
                  <w:lang w:eastAsia="lt-LT"/>
                </w:rPr>
              </w:pPr>
              <w:sdt>
                <w:sdtPr>
                  <w:alias w:val="Numeris"/>
                  <w:tag w:val="nr_5208945bb214487793071b64f5178a96"/>
                  <w:id w:val="1021359399"/>
                  <w:lock w:val="sdtLocked"/>
                </w:sdtPr>
                <w:sdtEndPr/>
                <w:sdtContent>
                  <w:r>
                    <w:rPr>
                      <w:color w:val="000000"/>
                      <w:szCs w:val="24"/>
                    </w:rPr>
                    <w:t>1</w:t>
                  </w:r>
                </w:sdtContent>
              </w:sdt>
              <w:r>
                <w:rPr>
                  <w:color w:val="000000"/>
                  <w:szCs w:val="24"/>
                </w:rPr>
                <w:t xml:space="preserve">. Pakeisti Tarybos </w:t>
              </w:r>
              <w:r>
                <w:rPr>
                  <w:color w:val="000000"/>
                  <w:szCs w:val="24"/>
                  <w:lang w:eastAsia="lt-LT"/>
                </w:rPr>
                <w:t xml:space="preserve">2018 m. gruodžio 31 d. nutarimu Nr. O3E-470 „Dėl Šilumos sektoriaus įmonių apskaitos atskyrimo ir sąnaudų paskirstymo reikalavimų aprašo patvirtinimo“ patvirtintą Šilumos sektoriaus įmonių apskaitos atskyrimo ir sąnaudų </w:t>
              </w:r>
              <w:r>
                <w:rPr>
                  <w:color w:val="000000"/>
                  <w:szCs w:val="24"/>
                  <w:lang w:eastAsia="lt-LT"/>
                </w:rPr>
                <w:t>paskirstymo reikalavimų aprašą:</w:t>
              </w:r>
            </w:p>
            <w:sdt>
              <w:sdtPr>
                <w:alias w:val="1.1 pp."/>
                <w:tag w:val="part_b602f0989608406da791a5d9a0cbb289"/>
                <w:id w:val="1190110426"/>
                <w:lock w:val="sdtLocked"/>
              </w:sdtPr>
              <w:sdtEndPr/>
              <w:sdtContent>
                <w:p w14:paraId="7852E42F" w14:textId="28B69DE5" w:rsidR="004217E5" w:rsidRDefault="0071116C">
                  <w:pPr>
                    <w:ind w:firstLine="567"/>
                    <w:jc w:val="both"/>
                    <w:rPr>
                      <w:color w:val="000000"/>
                      <w:szCs w:val="24"/>
                      <w:lang w:eastAsia="lt-LT"/>
                    </w:rPr>
                  </w:pPr>
                  <w:sdt>
                    <w:sdtPr>
                      <w:alias w:val="Numeris"/>
                      <w:tag w:val="nr_b602f0989608406da791a5d9a0cbb289"/>
                      <w:id w:val="180791838"/>
                      <w:lock w:val="sdtLocked"/>
                    </w:sdtPr>
                    <w:sdtEndPr/>
                    <w:sdtContent>
                      <w:r>
                        <w:rPr>
                          <w:color w:val="000000"/>
                          <w:szCs w:val="24"/>
                          <w:lang w:eastAsia="lt-LT"/>
                        </w:rPr>
                        <w:t>1.1</w:t>
                      </w:r>
                    </w:sdtContent>
                  </w:sdt>
                  <w:r>
                    <w:rPr>
                      <w:color w:val="000000"/>
                      <w:szCs w:val="24"/>
                      <w:lang w:eastAsia="lt-LT"/>
                    </w:rPr>
                    <w:t>. Pakeisti 41.1 papunktį ir jį išdėstyti taip:</w:t>
                  </w:r>
                </w:p>
                <w:sdt>
                  <w:sdtPr>
                    <w:alias w:val="citata"/>
                    <w:tag w:val="part_959a5b0d02f14cdfb2afe863cdd37848"/>
                    <w:id w:val="1309903112"/>
                    <w:lock w:val="sdtLocked"/>
                  </w:sdtPr>
                  <w:sdtEndPr/>
                  <w:sdtContent>
                    <w:sdt>
                      <w:sdtPr>
                        <w:alias w:val="41.1 pp."/>
                        <w:tag w:val="part_6f3b4c73db0a47769c347b197128737f"/>
                        <w:id w:val="-1728842824"/>
                        <w:lock w:val="sdtLocked"/>
                      </w:sdtPr>
                      <w:sdtEndPr/>
                      <w:sdtContent>
                        <w:p w14:paraId="1644B136" w14:textId="4CDE20FB" w:rsidR="004217E5" w:rsidRDefault="0071116C">
                          <w:pPr>
                            <w:ind w:firstLine="567"/>
                            <w:jc w:val="both"/>
                            <w:rPr>
                              <w:color w:val="000000"/>
                              <w:szCs w:val="24"/>
                            </w:rPr>
                          </w:pPr>
                          <w:r>
                            <w:rPr>
                              <w:color w:val="000000"/>
                              <w:szCs w:val="24"/>
                              <w:lang w:eastAsia="lt-LT"/>
                            </w:rPr>
                            <w:t>„</w:t>
                          </w:r>
                          <w:sdt>
                            <w:sdtPr>
                              <w:alias w:val="Numeris"/>
                              <w:tag w:val="nr_6f3b4c73db0a47769c347b197128737f"/>
                              <w:id w:val="-1702856179"/>
                              <w:lock w:val="sdtLocked"/>
                            </w:sdtPr>
                            <w:sdtEndPr/>
                            <w:sdtContent>
                              <w:r>
                                <w:rPr>
                                  <w:color w:val="000000"/>
                                  <w:szCs w:val="24"/>
                                  <w:lang w:eastAsia="lt-LT"/>
                                </w:rPr>
                                <w:t>41</w:t>
                              </w:r>
                              <w:r>
                                <w:rPr>
                                  <w:color w:val="000000"/>
                                  <w:szCs w:val="24"/>
                                </w:rPr>
                                <w:t>.1</w:t>
                              </w:r>
                            </w:sdtContent>
                          </w:sdt>
                          <w:r>
                            <w:rPr>
                              <w:color w:val="000000"/>
                              <w:szCs w:val="24"/>
                            </w:rPr>
                            <w:t>. beviltiškas skolas, išskyrus beviltiškas skolas, kai vartotojai, kurie yra įtraukti į Valstybinės mokesčių inspekcijos prie Lietuvos Respublikos finansų ministerij</w:t>
                          </w:r>
                          <w:r>
                            <w:rPr>
                              <w:color w:val="000000"/>
                              <w:szCs w:val="24"/>
                            </w:rPr>
                            <w:t>os (toliau – VMI) skelbiamą mokesčių mokėtojų, nukentėjusių nuo nepalankios epideminės COVID-19 (</w:t>
                          </w:r>
                          <w:proofErr w:type="spellStart"/>
                          <w:r>
                            <w:rPr>
                              <w:color w:val="000000"/>
                              <w:szCs w:val="24"/>
                            </w:rPr>
                            <w:t>koronavirusinės</w:t>
                          </w:r>
                          <w:proofErr w:type="spellEnd"/>
                          <w:r>
                            <w:rPr>
                              <w:color w:val="000000"/>
                              <w:szCs w:val="24"/>
                            </w:rPr>
                            <w:t xml:space="preserve"> infekcijos) situacijos, sąrašą (toliau – Sąrašas), ir buitiniai šilumos vartotojai nepadengia turimų įsipareigojimų Ūkio subjektui. Paskirstomo</w:t>
                          </w:r>
                          <w:r>
                            <w:rPr>
                              <w:color w:val="000000"/>
                              <w:szCs w:val="24"/>
                            </w:rPr>
                            <w:t>siomis beviltiškų skolų sąnaudomis gali būti pripažįstamos tik tos vartotojų nukentėjusių nuo nepalankios epideminės COVID-19 (</w:t>
                          </w:r>
                          <w:proofErr w:type="spellStart"/>
                          <w:r>
                            <w:rPr>
                              <w:color w:val="000000"/>
                              <w:szCs w:val="24"/>
                            </w:rPr>
                            <w:t>koronavirusinės</w:t>
                          </w:r>
                          <w:proofErr w:type="spellEnd"/>
                          <w:r>
                            <w:rPr>
                              <w:color w:val="000000"/>
                              <w:szCs w:val="24"/>
                            </w:rPr>
                            <w:t xml:space="preserve"> infekcijos) situacijos skolos, kurios susidarė per laikotarpį nuo Lietuvos Respublikos Vyriausybės paskelbto kara</w:t>
                          </w:r>
                          <w:r>
                            <w:rPr>
                              <w:color w:val="000000"/>
                              <w:szCs w:val="24"/>
                            </w:rPr>
                            <w:t>ntino Lietuvos Respublikos teritorijoje pradžios iki karantino Lietuvos Respublikos teritorijoje atšaukimo ir du mėnesius po jo. Ūkio subjektas, norėdama priskirti beviltiškas skolas reguliuojamų kainų paslaugoms (produktams) ir atitinkamiems verslo vienet</w:t>
                          </w:r>
                          <w:r>
                            <w:rPr>
                              <w:color w:val="000000"/>
                              <w:szCs w:val="24"/>
                            </w:rPr>
                            <w:t>ams, kartu su metinėmis reguliuojamosios veiklos ataskaitomis Tarybai turi pateikti beviltiškas skolas pagrindžiančius ir pastangas susigrąžinti šias skolas įrodančius dokumentus, vadovaujantis Lietuvos Respublikos pelno mokesčio įstatymo ir Skolų beviltiš</w:t>
                          </w:r>
                          <w:r>
                            <w:rPr>
                              <w:color w:val="000000"/>
                              <w:szCs w:val="24"/>
                            </w:rPr>
                            <w:t xml:space="preserve">kumo bei pastangų susigrąžinti šias skolas įrodymo ir beviltiškų skolų apskaičiavimo taisyklių, patvirtintų Lietuvos Respublikos finansų ministro 2002 m. vasario 11 d. įsakymu Nr. 40 „Dėl Skolų beviltiškumo bei pastangų susigrąžinti šias skolas įrodymo ir </w:t>
                          </w:r>
                          <w:r>
                            <w:rPr>
                              <w:color w:val="000000"/>
                              <w:szCs w:val="24"/>
                            </w:rPr>
                            <w:t>beviltiškų skolų sumų apskaičiavimo taisyklių patvirtinimo“, nustatyta tvarka;“.</w:t>
                          </w:r>
                        </w:p>
                      </w:sdtContent>
                    </w:sdt>
                  </w:sdtContent>
                </w:sdt>
              </w:sdtContent>
            </w:sdt>
            <w:sdt>
              <w:sdtPr>
                <w:alias w:val="1.2 pp."/>
                <w:tag w:val="part_e54cc57b676c4cabb0f4526d963d7306"/>
                <w:id w:val="794480516"/>
                <w:lock w:val="sdtLocked"/>
              </w:sdtPr>
              <w:sdtEndPr/>
              <w:sdtContent>
                <w:p w14:paraId="068408C6" w14:textId="550984F7" w:rsidR="004217E5" w:rsidRDefault="0071116C">
                  <w:pPr>
                    <w:ind w:firstLine="567"/>
                    <w:jc w:val="both"/>
                    <w:rPr>
                      <w:color w:val="000000"/>
                      <w:szCs w:val="24"/>
                    </w:rPr>
                  </w:pPr>
                  <w:sdt>
                    <w:sdtPr>
                      <w:alias w:val="Numeris"/>
                      <w:tag w:val="nr_e54cc57b676c4cabb0f4526d963d7306"/>
                      <w:id w:val="-1848699245"/>
                      <w:lock w:val="sdtLocked"/>
                    </w:sdtPr>
                    <w:sdtEndPr/>
                    <w:sdtContent>
                      <w:r>
                        <w:rPr>
                          <w:color w:val="000000"/>
                          <w:szCs w:val="24"/>
                        </w:rPr>
                        <w:t>1.2</w:t>
                      </w:r>
                    </w:sdtContent>
                  </w:sdt>
                  <w:r>
                    <w:rPr>
                      <w:color w:val="000000"/>
                      <w:szCs w:val="24"/>
                    </w:rPr>
                    <w:t>. Papildyti 41.1</w:t>
                  </w:r>
                  <w:r>
                    <w:rPr>
                      <w:color w:val="000000"/>
                      <w:szCs w:val="24"/>
                      <w:vertAlign w:val="superscript"/>
                    </w:rPr>
                    <w:t>1</w:t>
                  </w:r>
                  <w:r>
                    <w:rPr>
                      <w:color w:val="000000"/>
                      <w:szCs w:val="24"/>
                    </w:rPr>
                    <w:t xml:space="preserve"> papunkčiu:</w:t>
                  </w:r>
                </w:p>
                <w:sdt>
                  <w:sdtPr>
                    <w:alias w:val="citata"/>
                    <w:tag w:val="part_5f4da0474f8a45f5963b8c81e4719911"/>
                    <w:id w:val="-743869642"/>
                    <w:lock w:val="sdtLocked"/>
                  </w:sdtPr>
                  <w:sdtEndPr/>
                  <w:sdtContent>
                    <w:sdt>
                      <w:sdtPr>
                        <w:alias w:val="41.1-1 pp."/>
                        <w:tag w:val="part_4cf9edf3cc694e83b6f4720cecda1b9e"/>
                        <w:id w:val="1726025119"/>
                        <w:lock w:val="sdtLocked"/>
                      </w:sdtPr>
                      <w:sdtEndPr/>
                      <w:sdtContent>
                        <w:p w14:paraId="3C3B8A27" w14:textId="718D7F70" w:rsidR="004217E5" w:rsidRDefault="0071116C">
                          <w:pPr>
                            <w:ind w:firstLine="567"/>
                            <w:jc w:val="both"/>
                            <w:rPr>
                              <w:color w:val="000000"/>
                              <w:szCs w:val="24"/>
                            </w:rPr>
                          </w:pPr>
                          <w:r>
                            <w:rPr>
                              <w:color w:val="000000"/>
                              <w:szCs w:val="24"/>
                            </w:rPr>
                            <w:t>„</w:t>
                          </w:r>
                          <w:sdt>
                            <w:sdtPr>
                              <w:alias w:val="Numeris"/>
                              <w:tag w:val="nr_4cf9edf3cc694e83b6f4720cecda1b9e"/>
                              <w:id w:val="1547944932"/>
                              <w:lock w:val="sdtLocked"/>
                            </w:sdtPr>
                            <w:sdtEndPr/>
                            <w:sdtContent>
                              <w:r>
                                <w:rPr>
                                  <w:color w:val="000000"/>
                                  <w:szCs w:val="24"/>
                                </w:rPr>
                                <w:t>41.1</w:t>
                              </w:r>
                              <w:r>
                                <w:rPr>
                                  <w:color w:val="000000"/>
                                  <w:szCs w:val="24"/>
                                  <w:vertAlign w:val="superscript"/>
                                </w:rPr>
                                <w:t>1</w:t>
                              </w:r>
                            </w:sdtContent>
                          </w:sdt>
                          <w:r>
                            <w:rPr>
                              <w:color w:val="000000"/>
                              <w:szCs w:val="24"/>
                            </w:rPr>
                            <w:t>. baudas ir delspinigius;“.</w:t>
                          </w:r>
                        </w:p>
                      </w:sdtContent>
                    </w:sdt>
                  </w:sdtContent>
                </w:sdt>
              </w:sdtContent>
            </w:sdt>
            <w:sdt>
              <w:sdtPr>
                <w:alias w:val="1.3 pp."/>
                <w:tag w:val="part_baa9321339904dd2baf5893d01fa0683"/>
                <w:id w:val="-474135145"/>
                <w:lock w:val="sdtLocked"/>
              </w:sdtPr>
              <w:sdtEndPr/>
              <w:sdtContent>
                <w:p w14:paraId="524187AB" w14:textId="506ECA08" w:rsidR="004217E5" w:rsidRDefault="0071116C">
                  <w:pPr>
                    <w:ind w:firstLine="567"/>
                    <w:jc w:val="both"/>
                    <w:rPr>
                      <w:color w:val="000000"/>
                      <w:szCs w:val="24"/>
                    </w:rPr>
                  </w:pPr>
                  <w:sdt>
                    <w:sdtPr>
                      <w:alias w:val="Numeris"/>
                      <w:tag w:val="nr_baa9321339904dd2baf5893d01fa0683"/>
                      <w:id w:val="1918518169"/>
                      <w:lock w:val="sdtLocked"/>
                    </w:sdtPr>
                    <w:sdtEndPr/>
                    <w:sdtContent>
                      <w:r>
                        <w:rPr>
                          <w:color w:val="000000"/>
                          <w:szCs w:val="24"/>
                        </w:rPr>
                        <w:t>1.3</w:t>
                      </w:r>
                    </w:sdtContent>
                  </w:sdt>
                  <w:r>
                    <w:rPr>
                      <w:color w:val="000000"/>
                      <w:szCs w:val="24"/>
                    </w:rPr>
                    <w:t>. Pakeisti 41.5 papunktį ir jį išdėstyti taip:</w:t>
                  </w:r>
                </w:p>
                <w:sdt>
                  <w:sdtPr>
                    <w:alias w:val="citata"/>
                    <w:tag w:val="part_ef7069eab7814ad2b7a7999d126c60cd"/>
                    <w:id w:val="-215049064"/>
                    <w:lock w:val="sdtLocked"/>
                  </w:sdtPr>
                  <w:sdtEndPr/>
                  <w:sdtContent>
                    <w:sdt>
                      <w:sdtPr>
                        <w:alias w:val="41.5 pp."/>
                        <w:tag w:val="part_7d2631e204e14ce88def55efa850ec15"/>
                        <w:id w:val="-1250889873"/>
                        <w:lock w:val="sdtLocked"/>
                      </w:sdtPr>
                      <w:sdtEndPr/>
                      <w:sdtContent>
                        <w:p w14:paraId="4D7BAE79" w14:textId="00A410BC" w:rsidR="004217E5" w:rsidRDefault="0071116C">
                          <w:pPr>
                            <w:ind w:firstLine="567"/>
                            <w:jc w:val="both"/>
                            <w:rPr>
                              <w:color w:val="000000"/>
                              <w:szCs w:val="24"/>
                            </w:rPr>
                          </w:pPr>
                          <w:r>
                            <w:rPr>
                              <w:color w:val="000000"/>
                              <w:szCs w:val="24"/>
                            </w:rPr>
                            <w:t>„</w:t>
                          </w:r>
                          <w:sdt>
                            <w:sdtPr>
                              <w:alias w:val="Numeris"/>
                              <w:tag w:val="nr_7d2631e204e14ce88def55efa850ec15"/>
                              <w:id w:val="-1598091160"/>
                              <w:lock w:val="sdtLocked"/>
                            </w:sdtPr>
                            <w:sdtEndPr/>
                            <w:sdtContent>
                              <w:r>
                                <w:rPr>
                                  <w:szCs w:val="24"/>
                                </w:rPr>
                                <w:t>41.5</w:t>
                              </w:r>
                            </w:sdtContent>
                          </w:sdt>
                          <w:r>
                            <w:rPr>
                              <w:szCs w:val="24"/>
                            </w:rPr>
                            <w:t>. patirtas palūkanų sąnaudas,</w:t>
                          </w:r>
                          <w:r>
                            <w:rPr>
                              <w:szCs w:val="24"/>
                              <w:lang w:eastAsia="lt-LT"/>
                            </w:rPr>
                            <w:t xml:space="preserve"> išsk</w:t>
                          </w:r>
                          <w:r>
                            <w:rPr>
                              <w:szCs w:val="24"/>
                              <w:lang w:eastAsia="lt-LT"/>
                            </w:rPr>
                            <w:t xml:space="preserve">yrus </w:t>
                          </w:r>
                          <w:r>
                            <w:rPr>
                              <w:color w:val="000000"/>
                              <w:szCs w:val="24"/>
                            </w:rPr>
                            <w:t>sąnaudas, kurios reikalingos padengti apyvartinių lėšų trūkumą vykdant Lietuvos Respublikos Vyriausybės 2020 m. kovo 16 d. pasitarimo sprendimo (protokolo Nr. 14) priede numatytas priemones, kartu atsižvelgiant į įtrauktų į Sąrašą vartotojų, mokestini</w:t>
                          </w:r>
                          <w:r>
                            <w:rPr>
                              <w:color w:val="000000"/>
                              <w:szCs w:val="24"/>
                            </w:rPr>
                            <w:t xml:space="preserve">ų prievolių atidėjimą per laikotarpį nuo Lietuvos Respublikos Vyriausybės paskelbto karantino Lietuvos Respublikos teritorijoje pradžios iki karantino Lietuvos Respublikos teritorijoje atšaukimo ir du mėnesius po jo. Reguliuojamų kainų verslo vienetams ir </w:t>
                          </w:r>
                          <w:r>
                            <w:rPr>
                              <w:color w:val="000000"/>
                              <w:szCs w:val="24"/>
                            </w:rPr>
                            <w:t>paslaugoms (produktams) gali būti priskiriamos tiek jau sudarytų paskolų, tiek naujų, Lietuvos Respublikos teritorijoje paskelbto karantino laikotarpiu sudarytų t</w:t>
                          </w:r>
                          <w:r>
                            <w:t>rumpalaikių paskolų (iki vienerių metų), skirtų subalansuoti Ūkio subjekto finansinius srautus</w:t>
                          </w:r>
                          <w:r>
                            <w:t xml:space="preserve"> Lietuvos Respublikos teritorijoje paskelbto karantino laikotarpiu, palūkanų sąnaudos.</w:t>
                          </w:r>
                          <w:r>
                            <w:rPr>
                              <w:color w:val="000000"/>
                              <w:szCs w:val="24"/>
                            </w:rPr>
                            <w:t xml:space="preserve"> Reguliuojamų kainų verslo vienetams ir paslaugoms (produktams) draudžiama priskirti minėtų paskolų palūkanų dalį, viršijančią Lietuvos banko skelbiamų nefinansinėms korp</w:t>
                          </w:r>
                          <w:r>
                            <w:rPr>
                              <w:color w:val="000000"/>
                              <w:szCs w:val="24"/>
                            </w:rPr>
                            <w:t>oracijoms (bendrovėms) suteiktų naujų paskolų eurais, kurių trukmė trumpesnė nei vieneri metai, atitinkamo mėnesio palūkanų normų vidurkį. Palūkanų normų vidurkis nustatomas atsižvelgiant į Ūko subjekto naujai sudarytos paskolų sutarties datą;“.</w:t>
                          </w:r>
                        </w:p>
                      </w:sdtContent>
                    </w:sdt>
                  </w:sdtContent>
                </w:sdt>
              </w:sdtContent>
            </w:sdt>
            <w:sdt>
              <w:sdtPr>
                <w:alias w:val="1.4 pp."/>
                <w:tag w:val="part_1638729a347a476f801dac97d23395ac"/>
                <w:id w:val="119263955"/>
                <w:lock w:val="sdtLocked"/>
              </w:sdtPr>
              <w:sdtEndPr/>
              <w:sdtContent>
                <w:p w14:paraId="444F000D" w14:textId="5671B058" w:rsidR="004217E5" w:rsidRDefault="0071116C">
                  <w:pPr>
                    <w:ind w:firstLine="567"/>
                    <w:jc w:val="both"/>
                    <w:rPr>
                      <w:color w:val="000000"/>
                      <w:szCs w:val="24"/>
                    </w:rPr>
                  </w:pPr>
                  <w:sdt>
                    <w:sdtPr>
                      <w:alias w:val="Numeris"/>
                      <w:tag w:val="nr_1638729a347a476f801dac97d23395ac"/>
                      <w:id w:val="127051869"/>
                      <w:lock w:val="sdtLocked"/>
                    </w:sdtPr>
                    <w:sdtEndPr/>
                    <w:sdtContent>
                      <w:r>
                        <w:rPr>
                          <w:color w:val="000000"/>
                          <w:szCs w:val="24"/>
                        </w:rPr>
                        <w:t>1.4</w:t>
                      </w:r>
                    </w:sdtContent>
                  </w:sdt>
                  <w:r>
                    <w:rPr>
                      <w:color w:val="000000"/>
                      <w:szCs w:val="24"/>
                    </w:rPr>
                    <w:t>. Papildyti 41.5</w:t>
                  </w:r>
                  <w:r>
                    <w:rPr>
                      <w:color w:val="000000"/>
                      <w:szCs w:val="24"/>
                      <w:vertAlign w:val="superscript"/>
                    </w:rPr>
                    <w:t>1</w:t>
                  </w:r>
                  <w:r>
                    <w:rPr>
                      <w:color w:val="000000"/>
                      <w:szCs w:val="24"/>
                    </w:rPr>
                    <w:t xml:space="preserve"> papunkčiu:</w:t>
                  </w:r>
                </w:p>
                <w:sdt>
                  <w:sdtPr>
                    <w:alias w:val="citata"/>
                    <w:tag w:val="part_be2d70b17b6847af9dce8c2aca88ec19"/>
                    <w:id w:val="-787738725"/>
                    <w:lock w:val="sdtLocked"/>
                  </w:sdtPr>
                  <w:sdtEndPr/>
                  <w:sdtContent>
                    <w:sdt>
                      <w:sdtPr>
                        <w:alias w:val="41.5-1 pp."/>
                        <w:tag w:val="part_7f77fcf098be4e31a18e108bc5e0f132"/>
                        <w:id w:val="1204759142"/>
                        <w:lock w:val="sdtLocked"/>
                      </w:sdtPr>
                      <w:sdtEndPr/>
                      <w:sdtContent>
                        <w:p w14:paraId="0ED4D6B7" w14:textId="03830699" w:rsidR="004217E5" w:rsidRDefault="0071116C">
                          <w:pPr>
                            <w:ind w:firstLine="567"/>
                            <w:jc w:val="both"/>
                            <w:rPr>
                              <w:color w:val="000000"/>
                              <w:szCs w:val="24"/>
                            </w:rPr>
                          </w:pPr>
                          <w:r>
                            <w:rPr>
                              <w:color w:val="000000"/>
                              <w:szCs w:val="24"/>
                            </w:rPr>
                            <w:t>„</w:t>
                          </w:r>
                          <w:sdt>
                            <w:sdtPr>
                              <w:alias w:val="Numeris"/>
                              <w:tag w:val="nr_7f77fcf098be4e31a18e108bc5e0f132"/>
                              <w:id w:val="1713070241"/>
                              <w:lock w:val="sdtLocked"/>
                            </w:sdtPr>
                            <w:sdtEndPr/>
                            <w:sdtContent>
                              <w:r>
                                <w:rPr>
                                  <w:color w:val="000000"/>
                                  <w:szCs w:val="24"/>
                                </w:rPr>
                                <w:t>41.5</w:t>
                              </w:r>
                              <w:r>
                                <w:rPr>
                                  <w:color w:val="000000"/>
                                  <w:szCs w:val="24"/>
                                  <w:vertAlign w:val="superscript"/>
                                </w:rPr>
                                <w:t>1</w:t>
                              </w:r>
                            </w:sdtContent>
                          </w:sdt>
                          <w:r>
                            <w:rPr>
                              <w:color w:val="000000"/>
                              <w:szCs w:val="24"/>
                            </w:rPr>
                            <w:t xml:space="preserve">. </w:t>
                          </w:r>
                          <w:r>
                            <w:rPr>
                              <w:szCs w:val="24"/>
                            </w:rPr>
                            <w:t>kitas finansinės-investicinės veiklos sąnaudas</w:t>
                          </w:r>
                          <w:r>
                            <w:rPr>
                              <w:color w:val="000000"/>
                              <w:szCs w:val="24"/>
                            </w:rPr>
                            <w:t>;“.</w:t>
                          </w:r>
                        </w:p>
                      </w:sdtContent>
                    </w:sdt>
                  </w:sdtContent>
                </w:sdt>
              </w:sdtContent>
            </w:sdt>
          </w:sdtContent>
        </w:sdt>
        <w:sdt>
          <w:sdtPr>
            <w:alias w:val="2 p."/>
            <w:tag w:val="part_ef4fe1449c2f4b9288dd4b9c77761009"/>
            <w:id w:val="1190569778"/>
            <w:lock w:val="sdtLocked"/>
          </w:sdtPr>
          <w:sdtEndPr/>
          <w:sdtContent>
            <w:p w14:paraId="0300E138" w14:textId="58F3AF22" w:rsidR="004217E5" w:rsidRDefault="0071116C">
              <w:pPr>
                <w:ind w:firstLine="567"/>
                <w:jc w:val="both"/>
                <w:rPr>
                  <w:color w:val="000000"/>
                  <w:shd w:val="clear" w:color="auto" w:fill="FFFFFF"/>
                </w:rPr>
              </w:pPr>
              <w:sdt>
                <w:sdtPr>
                  <w:alias w:val="Numeris"/>
                  <w:tag w:val="nr_ef4fe1449c2f4b9288dd4b9c77761009"/>
                  <w:id w:val="210614052"/>
                  <w:lock w:val="sdtLocked"/>
                </w:sdtPr>
                <w:sdtEndPr/>
                <w:sdtContent>
                  <w:r>
                    <w:rPr>
                      <w:color w:val="000000"/>
                      <w:szCs w:val="24"/>
                    </w:rPr>
                    <w:t>2</w:t>
                  </w:r>
                </w:sdtContent>
              </w:sdt>
              <w:r>
                <w:rPr>
                  <w:color w:val="000000"/>
                  <w:szCs w:val="24"/>
                </w:rPr>
                <w:t xml:space="preserve">. Nustatyti, kad </w:t>
              </w:r>
              <w:r>
                <w:rPr>
                  <w:color w:val="000000"/>
                  <w:shd w:val="clear" w:color="auto" w:fill="FFFFFF"/>
                </w:rPr>
                <w:t>šis nutarimas taikomas rengiant ir teikiant 2020 metų ir vėlesnių ataskaitinių laikotarpių duomenis. Ūkio subjektams, kurių finansiniai me</w:t>
              </w:r>
              <w:r>
                <w:rPr>
                  <w:color w:val="000000"/>
                  <w:shd w:val="clear" w:color="auto" w:fill="FFFFFF"/>
                </w:rPr>
                <w:t>tai nesutampa su kalendoriniais metais, šis nutarimas taikomas rengiant ir teikiant 2019–2020 metų ir vėlesnių ataskaitinių laikotarpių duomenis.</w:t>
              </w:r>
            </w:p>
          </w:sdtContent>
        </w:sdt>
        <w:sdt>
          <w:sdtPr>
            <w:alias w:val="3 p."/>
            <w:tag w:val="part_89181c59f9be4069bdbada1a1545c74b"/>
            <w:id w:val="-292668218"/>
            <w:lock w:val="sdtLocked"/>
          </w:sdtPr>
          <w:sdtEndPr/>
          <w:sdtContent>
            <w:p w14:paraId="78F0479D" w14:textId="4AC66E1D" w:rsidR="004217E5" w:rsidRDefault="0071116C">
              <w:pPr>
                <w:ind w:firstLine="567"/>
                <w:jc w:val="both"/>
                <w:rPr>
                  <w:b/>
                  <w:bCs/>
                  <w:color w:val="000000"/>
                  <w:szCs w:val="24"/>
                </w:rPr>
              </w:pPr>
              <w:sdt>
                <w:sdtPr>
                  <w:alias w:val="Numeris"/>
                  <w:tag w:val="nr_89181c59f9be4069bdbada1a1545c74b"/>
                  <w:id w:val="2112390969"/>
                  <w:lock w:val="sdtLocked"/>
                </w:sdtPr>
                <w:sdtEndPr/>
                <w:sdtContent>
                  <w:r>
                    <w:rPr>
                      <w:color w:val="000000"/>
                      <w:shd w:val="clear" w:color="auto" w:fill="FFFFFF"/>
                    </w:rPr>
                    <w:t>3</w:t>
                  </w:r>
                </w:sdtContent>
              </w:sdt>
              <w:r>
                <w:rPr>
                  <w:color w:val="000000"/>
                  <w:shd w:val="clear" w:color="auto" w:fill="FFFFFF"/>
                </w:rPr>
                <w:t>. Nustatyti, kad šiuo nutarimu pakeistuose Šilumos sektoriaus įmonių apskaitos atskyrimo ir sąnaudų paski</w:t>
              </w:r>
              <w:r>
                <w:rPr>
                  <w:color w:val="000000"/>
                  <w:shd w:val="clear" w:color="auto" w:fill="FFFFFF"/>
                </w:rPr>
                <w:t>rstymo reikalavimų aprašo 41.1 ir 41.5 punktuose nurodytos sąnaudos įvertinamos artimiausio šilumos kainos skaičiavimo (šilumos bazinės kainos (kainos dedamųjų) ar jų perskaičiavimo) metu, nuo šio nutarimo įsigaliojimo.</w:t>
              </w:r>
            </w:p>
          </w:sdtContent>
        </w:sdt>
        <w:sdt>
          <w:sdtPr>
            <w:alias w:val="signatura"/>
            <w:tag w:val="part_9d3f7fde051e4096a1b1aeebebc9af60"/>
            <w:id w:val="-918861964"/>
            <w:lock w:val="sdtLocked"/>
          </w:sdtPr>
          <w:sdtEndPr/>
          <w:sdtContent>
            <w:p w14:paraId="52D16CAE" w14:textId="77777777" w:rsidR="0071116C" w:rsidRDefault="0071116C" w:rsidP="0071116C">
              <w:pPr>
                <w:tabs>
                  <w:tab w:val="left" w:pos="7655"/>
                </w:tabs>
                <w:jc w:val="both"/>
              </w:pPr>
            </w:p>
            <w:p w14:paraId="78B29090" w14:textId="77777777" w:rsidR="0071116C" w:rsidRDefault="0071116C" w:rsidP="0071116C">
              <w:pPr>
                <w:tabs>
                  <w:tab w:val="left" w:pos="7655"/>
                </w:tabs>
                <w:jc w:val="both"/>
              </w:pPr>
            </w:p>
            <w:p w14:paraId="7560CC16" w14:textId="77777777" w:rsidR="0071116C" w:rsidRDefault="0071116C" w:rsidP="0071116C">
              <w:pPr>
                <w:tabs>
                  <w:tab w:val="left" w:pos="7655"/>
                </w:tabs>
                <w:jc w:val="both"/>
              </w:pPr>
            </w:p>
            <w:p w14:paraId="4CFA246B" w14:textId="47433770" w:rsidR="004217E5" w:rsidRDefault="0071116C" w:rsidP="0071116C">
              <w:pPr>
                <w:tabs>
                  <w:tab w:val="left" w:pos="7655"/>
                </w:tabs>
                <w:jc w:val="both"/>
                <w:rPr>
                  <w:color w:val="000000"/>
                  <w:szCs w:val="24"/>
                </w:rPr>
              </w:pPr>
              <w:bookmarkStart w:id="0" w:name="_GoBack"/>
              <w:bookmarkEnd w:id="0"/>
              <w:r>
                <w:rPr>
                  <w:color w:val="000000"/>
                  <w:szCs w:val="24"/>
                </w:rPr>
                <w:t>Tarybos pirmininkė</w:t>
              </w:r>
              <w:r>
                <w:rPr>
                  <w:color w:val="000000"/>
                  <w:szCs w:val="24"/>
                </w:rPr>
                <w:tab/>
              </w:r>
              <w:r>
                <w:rPr>
                  <w:szCs w:val="24"/>
                </w:rPr>
                <w:t>Inga Žilienė</w:t>
              </w:r>
            </w:p>
          </w:sdtContent>
        </w:sdt>
      </w:sdtContent>
    </w:sdt>
    <w:sectPr w:rsidR="004217E5">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F9D7EA8" w14:textId="77777777" w:rsidR="004217E5" w:rsidRDefault="0071116C">
      <w:r>
        <w:separator/>
      </w:r>
    </w:p>
  </w:endnote>
  <w:endnote w:type="continuationSeparator" w:id="0">
    <w:p w14:paraId="6B254F6D" w14:textId="77777777" w:rsidR="004217E5" w:rsidRDefault="0071116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00000000" w:usb1="C0007841"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5A11A2B" w14:textId="77777777" w:rsidR="004217E5" w:rsidRDefault="004217E5">
    <w:pPr>
      <w:tabs>
        <w:tab w:val="center" w:pos="4153"/>
        <w:tab w:val="right" w:pos="8306"/>
      </w:tabs>
      <w:ind w:firstLine="720"/>
      <w:jc w:val="both"/>
      <w:rPr>
        <w:rFonts w:ascii="TimesLT" w:hAnsi="TimesLT" w:cs="Arial"/>
        <w:sz w:val="2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949963C" w14:textId="77777777" w:rsidR="004217E5" w:rsidRDefault="004217E5">
    <w:pPr>
      <w:tabs>
        <w:tab w:val="center" w:pos="4153"/>
        <w:tab w:val="right" w:pos="8306"/>
      </w:tabs>
      <w:ind w:firstLine="720"/>
      <w:jc w:val="both"/>
      <w:rPr>
        <w:rFonts w:ascii="TimesLT" w:hAnsi="TimesLT" w:cs="Arial"/>
        <w:sz w:val="20"/>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8D207BB" w14:textId="77777777" w:rsidR="004217E5" w:rsidRDefault="004217E5">
    <w:pPr>
      <w:tabs>
        <w:tab w:val="center" w:pos="4153"/>
        <w:tab w:val="right" w:pos="8306"/>
      </w:tabs>
      <w:ind w:firstLine="720"/>
      <w:jc w:val="both"/>
      <w:rPr>
        <w:rFonts w:ascii="TimesLT" w:hAnsi="TimesLT" w:cs="Arial"/>
        <w:sz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70CF6D1" w14:textId="77777777" w:rsidR="004217E5" w:rsidRDefault="0071116C">
      <w:r>
        <w:separator/>
      </w:r>
    </w:p>
  </w:footnote>
  <w:footnote w:type="continuationSeparator" w:id="0">
    <w:p w14:paraId="7D829473" w14:textId="77777777" w:rsidR="004217E5" w:rsidRDefault="0071116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042FDE" w14:textId="77777777" w:rsidR="004217E5" w:rsidRDefault="0071116C">
    <w:pPr>
      <w:tabs>
        <w:tab w:val="center" w:pos="4153"/>
        <w:tab w:val="right" w:pos="8306"/>
      </w:tabs>
      <w:ind w:firstLine="720"/>
      <w:jc w:val="both"/>
      <w:rPr>
        <w:rFonts w:ascii="TimesLT" w:hAnsi="TimesLT" w:cs="Arial"/>
        <w:sz w:val="20"/>
      </w:rPr>
    </w:pPr>
    <w:r>
      <w:rPr>
        <w:rFonts w:ascii="TimesLT" w:hAnsi="TimesLT" w:cs="Arial"/>
        <w:noProof/>
        <w:sz w:val="20"/>
        <w:lang w:eastAsia="lt-LT"/>
      </w:rPr>
      <mc:AlternateContent>
        <mc:Choice Requires="wps">
          <w:drawing>
            <wp:anchor distT="0" distB="0" distL="0" distR="0" simplePos="0" relativeHeight="251659264" behindDoc="0" locked="0" layoutInCell="1" allowOverlap="1" wp14:anchorId="58C82D86" wp14:editId="12874161">
              <wp:simplePos x="0" y="0"/>
              <wp:positionH relativeFrom="margin">
                <wp:align>center</wp:align>
              </wp:positionH>
              <wp:positionV relativeFrom="paragraph">
                <wp:posOffset>635</wp:posOffset>
              </wp:positionV>
              <wp:extent cx="584835" cy="146685"/>
              <wp:effectExtent l="0" t="0" r="0" b="0"/>
              <wp:wrapSquare wrapText="largest"/>
              <wp:docPr id="5" name="Frame1"/>
              <wp:cNvGraphicFramePr/>
              <a:graphic xmlns:a="http://schemas.openxmlformats.org/drawingml/2006/main">
                <a:graphicData uri="http://schemas.microsoft.com/office/word/2010/wordprocessingShape">
                  <wps:wsp>
                    <wps:cNvSpPr txBox="1"/>
                    <wps:spPr>
                      <a:xfrm>
                        <a:off x="0" y="0"/>
                        <a:ext cx="584835" cy="146685"/>
                      </a:xfrm>
                      <a:prstGeom prst="rect">
                        <a:avLst/>
                      </a:prstGeom>
                      <a:solidFill>
                        <a:srgbClr val="FFFFFF">
                          <a:alpha val="0"/>
                        </a:srgbClr>
                      </a:solidFill>
                    </wps:spPr>
                    <wps:txbx>
                      <w:txbxContent>
                        <w:p w14:paraId="69E3D597" w14:textId="77777777" w:rsidR="004217E5" w:rsidRDefault="0071116C">
                          <w:pPr>
                            <w:tabs>
                              <w:tab w:val="center" w:pos="4153"/>
                              <w:tab w:val="right" w:pos="8306"/>
                            </w:tabs>
                            <w:ind w:firstLine="720"/>
                            <w:jc w:val="both"/>
                            <w:rPr>
                              <w:rFonts w:ascii="TimesLT" w:hAnsi="TimesLT" w:cs="Arial"/>
                              <w:sz w:val="20"/>
                            </w:rPr>
                          </w:pPr>
                          <w:r>
                            <w:rPr>
                              <w:rFonts w:ascii="TimesLT" w:hAnsi="TimesLT" w:cs="Arial"/>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10</w:t>
                          </w:r>
                          <w:r>
                            <w:rPr>
                              <w:rFonts w:ascii="TimesLT" w:hAnsi="TimesLT" w:cs="Arial"/>
                              <w:sz w:val="20"/>
                            </w:rPr>
                            <w:fldChar w:fldCharType="end"/>
                          </w:r>
                        </w:p>
                      </w:txbxContent>
                    </wps:txbx>
                    <wps:bodyPr lIns="0" tIns="0" rIns="0" bIns="0" anchor="t">
                      <a:spAutoFit/>
                    </wps:bodyPr>
                  </wps:wsp>
                </a:graphicData>
              </a:graphic>
            </wp:anchor>
          </w:drawing>
        </mc:Choice>
        <mc:Fallback>
          <w:pict>
            <v:shapetype id="_x0000_t202" coordsize="21600,21600" o:spt="202" path="m,l,21600r21600,l21600,xe">
              <v:stroke joinstyle="miter"/>
              <v:path gradientshapeok="t" o:connecttype="rect"/>
            </v:shapetype>
            <v:shape id="Frame1" o:spid="_x0000_s1026" type="#_x0000_t202" style="position:absolute;left:0;text-align:left;margin-left:0;margin-top:.05pt;width:46.05pt;height:11.55pt;z-index:251659264;visibility:visible;mso-wrap-style:square;mso-wrap-distance-left:0;mso-wrap-distance-top:0;mso-wrap-distance-right:0;mso-wrap-distance-bottom:0;mso-position-horizontal:center;mso-position-horizontal-relative:margin;mso-position-vertical:absolute;mso-position-vertical-relative:text;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EvQNbtQEAAGUDAAAOAAAAZHJzL2Uyb0RvYy54bWysU82O0zAQviPxDpbv1O2yraqo6QpYBSEh QFp4AMdxGku2x/J4m/TtGTtNdwU3RA72/Pmb+WYmh4fJWXbWEQ34mm9Wa860V9AZf6r5r5/Nuz1n mKTvpAWva37RyB+Ob98cxlDpOxjAdjoyAvFYjaHmQ0qhEgLVoJ3EFQTtydlDdDKRGk+ii3IkdGfF 3Xq9EyPELkRQGpGsj7OTHwt+32uVvvc96sRszam2VM5Yzjaf4niQ1SnKMBh1LUP+QxVOGk9Jb1CP Mkn2HM1fUM6oCAh9WilwAvreKF04EJvN+g82T4MMunCh5mC4tQn/H6z6dv4RmelqvuXMS0cjaiJd m9yZMWBFAU+BQtL0ESaa8GJHMmbCUx9dvokKIz/1+HLrq54SU2Tc7u/37wlfkWtzv9vttxlFvDwO EdNnDY5loeaRxla6Kc9fMc2hS0jOhWBN1xhrixJP7Scb2VnSiJvyzW9tGORsLWOmdDiHltSvMETm OfPJUpra6Uq+he5C3O0XTy3P67MIcRHaRZBeDUCLNReO4cNzgsaU4jPojESZs0KzLDVc9y4vy2u9 RL38HcffAAAA//8DAFBLAwQUAAYACAAAACEAas6b7NoAAAADAQAADwAAAGRycy9kb3ducmV2Lnht bEyPT0sDMRDF74LfIYzgzWZdQex2s6UICxbFP9Xe02TcXZpMliRt12/v9KSn4c0b3vtNvZy8E0eM aQik4HZWgEAywQ7UKfj6bG8eQKSsyWoXCBX8YIJlc3lR68qGE33gcZM7wSGUKq2gz3mspEymR6/T LIxI7H2H6HVmGTtpoz5xuHeyLIp76fVA3NDrER97NPvNwStI7T69va7i0/t27qg165d1eDZKXV9N qwWIjFP+O4YzPqNDw0y7cCCbhFPAj+TzVrA3L3nuFJR3Jcimlv/Zm18AAAD//wMAUEsBAi0AFAAG AAgAAAAhALaDOJL+AAAA4QEAABMAAAAAAAAAAAAAAAAAAAAAAFtDb250ZW50X1R5cGVzXS54bWxQ SwECLQAUAAYACAAAACEAOP0h/9YAAACUAQAACwAAAAAAAAAAAAAAAAAvAQAAX3JlbHMvLnJlbHNQ SwECLQAUAAYACAAAACEAhL0DW7UBAABlAwAADgAAAAAAAAAAAAAAAAAuAgAAZHJzL2Uyb0RvYy54 bWxQSwECLQAUAAYACAAAACEAas6b7NoAAAADAQAADwAAAAAAAAAAAAAAAAAPBAAAZHJzL2Rvd25y ZXYueG1sUEsFBgAAAAAEAAQA8wAAABYFAAAAAA== " stroked="f">
              <v:fill opacity="0"/>
              <v:textbox style="mso-fit-shape-to-text:t" inset="0,0,0,0">
                <w:txbxContent>
                  <w:p w14:paraId="69E3D597" w14:textId="77777777">
                    <w:pPr>
                      <w:tabs>
                        <w:tab w:val="center" w:leader="none" w:pos="4153"/>
                        <w:tab w:val="right" w:leader="none" w:pos="8306"/>
                      </w:tabs>
                      <w:spacing w:line="240"/>
                      <w:ind w:firstLine="720"/>
                      <w:jc w:val="both"/>
                      <w:rPr>
                        <w:rFonts w:ascii="TimesLT" w:hAnsi="TimesLT" w:eastAsia="Times New Roman" w:cs="Arial"/>
                        <w:sz w:val="20"/>
                      </w:rPr>
                    </w:pPr>
                    <w:r>
                      <w:rPr>
                        <w:rFonts w:ascii="TimesLT" w:hAnsi="TimesLT" w:eastAsia="Times New Roman" w:cs="Arial"/>
                        <w:sz w:val="20"/>
                      </w:rPr>
                      <w:fldChar w:fldCharType="begin"/>
                    </w:r>
                    <w:r>
                      <w:rPr>
                        <w:rFonts w:ascii="TimesLT" w:hAnsi="TimesLT" w:eastAsia="Times New Roman" w:cs="Arial"/>
                        <w:sz w:val="20"/>
                      </w:rPr>
                      <w:instrText>PAGE</w:instrText>
                    </w:r>
                    <w:r>
                      <w:rPr>
                        <w:rFonts w:ascii="TimesLT" w:hAnsi="TimesLT" w:eastAsia="Times New Roman" w:cs="Arial"/>
                        <w:sz w:val="20"/>
                      </w:rPr>
                      <w:fldChar w:fldCharType="separate"/>
                    </w:r>
                    <w:r>
                      <w:rPr>
                        <w:rFonts w:ascii="TimesLT" w:hAnsi="TimesLT" w:eastAsia="Times New Roman" w:cs="Arial"/>
                        <w:sz w:val="20"/>
                      </w:rPr>
                      <w:t>10</w:t>
                    </w:r>
                    <w:r>
                      <w:rPr>
                        <w:rFonts w:ascii="TimesLT" w:hAnsi="TimesLT" w:eastAsia="Times New Roman" w:cs="Arial"/>
                        <w:sz w:val="20"/>
                      </w:rPr>
                      <w:fldChar w:fldCharType="end"/>
                    </w:r>
                  </w:p>
                </w:txbxContent>
              </v:textbox>
              <w10:wrap type="square" side="largest" anchorx="margin"/>
            </v:shape>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B4737F1" w14:textId="77777777" w:rsidR="004217E5" w:rsidRDefault="0071116C">
    <w:pPr>
      <w:tabs>
        <w:tab w:val="center" w:pos="4819"/>
        <w:tab w:val="right" w:pos="9638"/>
      </w:tabs>
      <w:jc w:val="center"/>
    </w:pPr>
    <w:r>
      <w:fldChar w:fldCharType="begin"/>
    </w:r>
    <w:r>
      <w:instrText>PAGE   \* MERGEFORMAT</w:instrText>
    </w:r>
    <w:r>
      <w:fldChar w:fldCharType="separate"/>
    </w:r>
    <w:r>
      <w:rPr>
        <w:noProof/>
      </w:rPr>
      <w:t>2</w:t>
    </w:r>
    <w:r>
      <w:fldChar w:fldCharType="end"/>
    </w:r>
  </w:p>
  <w:p w14:paraId="1639E428" w14:textId="77777777" w:rsidR="004217E5" w:rsidRDefault="004217E5">
    <w:pPr>
      <w:tabs>
        <w:tab w:val="center" w:pos="4819"/>
        <w:tab w:val="right" w:pos="9638"/>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0FA56AA" w14:textId="1DEA55FD" w:rsidR="004217E5" w:rsidRDefault="004217E5">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1AE4"/>
    <w:rsid w:val="004217E5"/>
    <w:rsid w:val="0071116C"/>
    <w:rsid w:val="00961AE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DC368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89362166">
      <w:bodyDiv w:val="1"/>
      <w:marLeft w:val="0"/>
      <w:marRight w:val="0"/>
      <w:marTop w:val="0"/>
      <w:marBottom w:val="0"/>
      <w:divBdr>
        <w:top w:val="none" w:sz="0" w:space="0" w:color="auto"/>
        <w:left w:val="none" w:sz="0" w:space="0" w:color="auto"/>
        <w:bottom w:val="none" w:sz="0" w:space="0" w:color="auto"/>
        <w:right w:val="none" w:sz="0" w:space="0" w:color="auto"/>
      </w:divBdr>
    </w:div>
    <w:div w:id="1391615444">
      <w:bodyDiv w:val="1"/>
      <w:marLeft w:val="0"/>
      <w:marRight w:val="0"/>
      <w:marTop w:val="0"/>
      <w:marBottom w:val="0"/>
      <w:divBdr>
        <w:top w:val="none" w:sz="0" w:space="0" w:color="auto"/>
        <w:left w:val="none" w:sz="0" w:space="0" w:color="auto"/>
        <w:bottom w:val="none" w:sz="0" w:space="0" w:color="auto"/>
        <w:right w:val="none" w:sz="0" w:space="0" w:color="auto"/>
      </w:divBdr>
    </w:div>
    <w:div w:id="1474561556">
      <w:bodyDiv w:val="1"/>
      <w:marLeft w:val="0"/>
      <w:marRight w:val="0"/>
      <w:marTop w:val="0"/>
      <w:marBottom w:val="0"/>
      <w:divBdr>
        <w:top w:val="none" w:sz="0" w:space="0" w:color="auto"/>
        <w:left w:val="none" w:sz="0" w:space="0" w:color="auto"/>
        <w:bottom w:val="none" w:sz="0" w:space="0" w:color="auto"/>
        <w:right w:val="none" w:sz="0" w:space="0" w:color="auto"/>
      </w:divBdr>
    </w:div>
    <w:div w:id="1889343745">
      <w:bodyDiv w:val="1"/>
      <w:marLeft w:val="0"/>
      <w:marRight w:val="0"/>
      <w:marTop w:val="0"/>
      <w:marBottom w:val="0"/>
      <w:divBdr>
        <w:top w:val="none" w:sz="0" w:space="0" w:color="auto"/>
        <w:left w:val="none" w:sz="0" w:space="0" w:color="auto"/>
        <w:bottom w:val="none" w:sz="0" w:space="0" w:color="auto"/>
        <w:right w:val="none" w:sz="0" w:space="0" w:color="auto"/>
      </w:divBdr>
    </w:div>
    <w:div w:id="20063971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3ea7d77781704965a973220834ecfa23" PartId="c4340133df5e4a5781bc951abbfa316a">
    <Part Type="preambule" DocPartId="437b8a20c8e84f8e89e380e8b40e7f36" PartId="fa061782ba26439baed1a3135fff2eac"/>
    <Part Type="punktas" Nr="1" Abbr="1 p." DocPartId="54565acc23804ca38f145216d6f0c829" PartId="5208945bb214487793071b64f5178a96">
      <Part Type="papunktis" Nr="1.1" Abbr="1.1 pp." DocPartId="7ad4ce0537dc4b49b34b272d9adadd0d" PartId="b602f0989608406da791a5d9a0cbb289">
        <Part Type="citata" DocPartId="1a0b337b0bf042c484146aa2055f1f5f" PartId="959a5b0d02f14cdfb2afe863cdd37848">
          <Part Type="papunktis" Nr="41.1" Abbr="41.1 pp." DocPartId="3b126a84fd66484f8bb6fe11c70a7d9d" PartId="6f3b4c73db0a47769c347b197128737f"/>
        </Part>
      </Part>
      <Part Type="papunktis" Nr="1.2" Abbr="1.2 pp." DocPartId="5bd3446f318b474c9aba77505b6f8d78" PartId="e54cc57b676c4cabb0f4526d963d7306">
        <Part Type="citata" DocPartId="6fac565661c34e7d8de476cbbcbc6707" PartId="5f4da0474f8a45f5963b8c81e4719911">
          <Part Type="papunktis" Nr="41.1-1" Abbr="41.1-1 pp." DocPartId="7999440cd6394322bed6321f317f9030" PartId="4cf9edf3cc694e83b6f4720cecda1b9e"/>
        </Part>
      </Part>
      <Part Type="papunktis" Nr="1.3" Abbr="1.3 pp." DocPartId="78cea42f2a85491695b0e01c6ecbb5da" PartId="baa9321339904dd2baf5893d01fa0683">
        <Part Type="citata" DocPartId="cfbd90ab476a471688b3b9cf0b5dc189" PartId="ef7069eab7814ad2b7a7999d126c60cd">
          <Part Type="papunktis" Nr="41.5" Abbr="41.5 pp." DocPartId="a191e271ca3347f490a608734d9247bd" PartId="7d2631e204e14ce88def55efa850ec15"/>
        </Part>
      </Part>
      <Part Type="papunktis" Nr="1.4" Abbr="1.4 pp." DocPartId="c8820dc667b54ea390c9e8df121c694a" PartId="1638729a347a476f801dac97d23395ac">
        <Part Type="citata" DocPartId="0655b21cafa64786bd1c3f0ec4a4df4f" PartId="be2d70b17b6847af9dce8c2aca88ec19">
          <Part Type="papunktis" Nr="41.5-1" Abbr="41.5-1 pp." DocPartId="b8c61ce5f7d14d7198af243e89aab150" PartId="7f77fcf098be4e31a18e108bc5e0f132"/>
        </Part>
      </Part>
    </Part>
    <Part Type="punktas" Nr="2" Abbr="2 p." DocPartId="2d542995154840558196b1282a01c40f" PartId="ef4fe1449c2f4b9288dd4b9c77761009"/>
    <Part Type="punktas" Nr="3" Abbr="3 p." DocPartId="21105d2166dc4a1c9c9b1b24be00a288" PartId="89181c59f9be4069bdbada1a1545c74b"/>
    <Part Type="signatura" DocPartId="9819c3c592b84229bdb34ab3c2e9c6c3" PartId="9d3f7fde051e4096a1b1aeebebc9af60"/>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7B8E929-E163-4AA4-AF3D-770DE4D8B53E}">
  <ds:schemaRefs>
    <ds:schemaRef ds:uri="http://lrs.lt/TAIS/DocParts"/>
  </ds:schemaRefs>
</ds:datastoreItem>
</file>

<file path=customXml/itemProps2.xml><?xml version="1.0" encoding="utf-8"?>
<ds:datastoreItem xmlns:ds="http://schemas.openxmlformats.org/officeDocument/2006/customXml" ds:itemID="{6B326A84-E3E2-4FE0-BB55-D6137EC876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Pages>
  <Words>3579</Words>
  <Characters>2041</Characters>
  <Application>Microsoft Office Word</Application>
  <DocSecurity>0</DocSecurity>
  <Lines>17</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5609</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Dalius Krinickas</dc:creator>
  <cp:lastModifiedBy>ŠAULYTĖ SKAIRIENĖ Dalia</cp:lastModifiedBy>
  <cp:revision>3</cp:revision>
  <cp:lastPrinted>2020-03-13T10:20:00Z</cp:lastPrinted>
  <dcterms:created xsi:type="dcterms:W3CDTF">2020-05-21T14:10:00Z</dcterms:created>
  <dcterms:modified xsi:type="dcterms:W3CDTF">2020-05-21T14:45:00Z</dcterms:modified>
</cp:coreProperties>
</file>