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E3" w:rsidRDefault="000C5DE3">
      <w:pPr>
        <w:jc w:val="center"/>
        <w:rPr>
          <w:lang w:eastAsia="lt-LT"/>
        </w:rPr>
      </w:pPr>
    </w:p>
    <w:p w:rsidR="000C5DE3" w:rsidRDefault="000C5DE3">
      <w:pPr>
        <w:jc w:val="center"/>
        <w:rPr>
          <w:lang w:eastAsia="lt-LT"/>
        </w:rPr>
      </w:pPr>
    </w:p>
    <w:p w:rsidR="000C5DE3" w:rsidRDefault="00885F5A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02F26ECF" wp14:editId="2991B964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DE3" w:rsidRDefault="000C5DE3">
      <w:pPr>
        <w:rPr>
          <w:sz w:val="10"/>
          <w:szCs w:val="10"/>
        </w:rPr>
      </w:pPr>
    </w:p>
    <w:p w:rsidR="000C5DE3" w:rsidRDefault="00885F5A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:rsidR="000C5DE3" w:rsidRDefault="000C5DE3">
      <w:pPr>
        <w:jc w:val="center"/>
        <w:rPr>
          <w:caps/>
          <w:lang w:eastAsia="lt-LT"/>
        </w:rPr>
      </w:pPr>
    </w:p>
    <w:p w:rsidR="000C5DE3" w:rsidRDefault="00885F5A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:rsidR="000C5DE3" w:rsidRDefault="00885F5A">
      <w:pPr>
        <w:jc w:val="center"/>
        <w:rPr>
          <w:b/>
          <w:lang w:eastAsia="lt-LT"/>
        </w:rPr>
      </w:pPr>
      <w:r>
        <w:rPr>
          <w:b/>
          <w:bCs/>
          <w:caps/>
          <w:lang w:eastAsia="lt-LT"/>
        </w:rPr>
        <w:t xml:space="preserve">Dėl ELEKTRONINIŲ FINANSINĖS APSKAITOS DOKUMENTŲ TEIKIMO VIEŠOJO SEKTORIAUS SUBJEKTAMS IR KITIEMS SUBJEKTAMS, KURIE YRA PERKANČIOSIOS </w:t>
      </w:r>
      <w:r>
        <w:rPr>
          <w:b/>
          <w:bCs/>
          <w:caps/>
          <w:lang w:eastAsia="lt-LT"/>
        </w:rPr>
        <w:t>ORGANIZACIJOS, ATVEJŲ</w:t>
      </w:r>
    </w:p>
    <w:p w:rsidR="000C5DE3" w:rsidRDefault="000C5DE3">
      <w:pPr>
        <w:jc w:val="center"/>
        <w:rPr>
          <w:b/>
          <w:lang w:eastAsia="lt-LT"/>
        </w:rPr>
      </w:pPr>
    </w:p>
    <w:p w:rsidR="000C5DE3" w:rsidRDefault="00885F5A">
      <w:pPr>
        <w:jc w:val="center"/>
        <w:rPr>
          <w:lang w:eastAsia="lt-LT"/>
        </w:rPr>
      </w:pPr>
      <w:r>
        <w:rPr>
          <w:lang w:eastAsia="lt-LT"/>
        </w:rPr>
        <w:t xml:space="preserve">2022 m. balandžio 27 d. </w:t>
      </w:r>
      <w:r>
        <w:rPr>
          <w:lang w:eastAsia="lt-LT"/>
        </w:rPr>
        <w:t>Nr. 405</w:t>
      </w:r>
    </w:p>
    <w:p w:rsidR="000C5DE3" w:rsidRDefault="00885F5A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0C5DE3" w:rsidRDefault="000C5DE3">
      <w:pPr>
        <w:jc w:val="center"/>
        <w:rPr>
          <w:lang w:eastAsia="lt-LT"/>
        </w:rPr>
      </w:pPr>
    </w:p>
    <w:p w:rsidR="000C5DE3" w:rsidRDefault="00885F5A">
      <w:pPr>
        <w:tabs>
          <w:tab w:val="left" w:pos="1276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Vadovaudamasi Lietuvos Respublikos finansinės apskaitos įstatymo 6 straipsnio 4 dalimi, Lietuvos Respublikos Vyriausybė</w:t>
      </w:r>
      <w:r>
        <w:rPr>
          <w:spacing w:val="100"/>
          <w:lang w:eastAsia="lt-LT"/>
        </w:rPr>
        <w:t xml:space="preserve"> nutari</w:t>
      </w:r>
      <w:r>
        <w:rPr>
          <w:lang w:eastAsia="lt-LT"/>
        </w:rPr>
        <w:t>a:</w:t>
      </w:r>
    </w:p>
    <w:p w:rsidR="000C5DE3" w:rsidRDefault="00885F5A">
      <w:pPr>
        <w:shd w:val="clear" w:color="auto" w:fill="FFFFFF"/>
        <w:tabs>
          <w:tab w:val="left" w:pos="993"/>
          <w:tab w:val="left" w:pos="1134"/>
          <w:tab w:val="left" w:pos="1276"/>
        </w:tabs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1</w:t>
      </w:r>
      <w:r>
        <w:rPr>
          <w:rFonts w:eastAsia="Calibri"/>
          <w:szCs w:val="24"/>
          <w:lang w:eastAsia="lt-LT"/>
        </w:rPr>
        <w:t>.</w:t>
      </w:r>
      <w:r>
        <w:rPr>
          <w:rFonts w:eastAsia="Calibri"/>
          <w:szCs w:val="24"/>
          <w:lang w:eastAsia="lt-LT"/>
        </w:rPr>
        <w:tab/>
        <w:t>Nustatyti, kad:</w:t>
      </w:r>
    </w:p>
    <w:p w:rsidR="000C5DE3" w:rsidRDefault="00885F5A">
      <w:pPr>
        <w:shd w:val="clear" w:color="auto" w:fill="FFFFFF"/>
        <w:tabs>
          <w:tab w:val="left" w:pos="993"/>
          <w:tab w:val="left" w:pos="1134"/>
          <w:tab w:val="left" w:pos="1276"/>
        </w:tabs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1.1</w:t>
      </w:r>
      <w:r>
        <w:rPr>
          <w:rFonts w:eastAsia="Calibri"/>
          <w:szCs w:val="24"/>
          <w:lang w:eastAsia="lt-LT"/>
        </w:rPr>
        <w:t xml:space="preserve">. iki 2024 m. gruodžio 31 d. viešojo sektoriaus subjektams ir </w:t>
      </w:r>
      <w:r>
        <w:rPr>
          <w:rFonts w:eastAsia="Calibri"/>
          <w:szCs w:val="24"/>
          <w:lang w:eastAsia="lt-LT"/>
        </w:rPr>
        <w:t>kitiems subjektams, kurie yra perkančiosios organizacijos, išskyrus Lietuvos Respublikos viešųjų pirkimų įstatymo 22 straipsnio 12 dalyje ir šio nutarimo 1.2 papunktyje nustatytus atvejus, teikiami šie elektroniniai finansinės apskaitos (toliau – apskaita)</w:t>
      </w:r>
      <w:r>
        <w:rPr>
          <w:rFonts w:eastAsia="Calibri"/>
          <w:szCs w:val="24"/>
          <w:lang w:eastAsia="lt-LT"/>
        </w:rPr>
        <w:t xml:space="preserve"> dokumentai:</w:t>
      </w:r>
    </w:p>
    <w:p w:rsidR="000C5DE3" w:rsidRDefault="00885F5A">
      <w:pPr>
        <w:shd w:val="clear" w:color="auto" w:fill="FFFFFF"/>
        <w:tabs>
          <w:tab w:val="left" w:pos="993"/>
          <w:tab w:val="left" w:pos="1134"/>
          <w:tab w:val="left" w:pos="1276"/>
        </w:tabs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1.1.1</w:t>
      </w:r>
      <w:r>
        <w:rPr>
          <w:rFonts w:eastAsia="Calibri"/>
          <w:szCs w:val="24"/>
          <w:lang w:eastAsia="lt-LT"/>
        </w:rPr>
        <w:t>. elektroninės sąskaitos faktūros, atitinkančios</w:t>
      </w:r>
      <w:r>
        <w:rPr>
          <w:rFonts w:eastAsia="Calibri"/>
          <w:color w:val="000000"/>
          <w:szCs w:val="24"/>
          <w:lang w:eastAsia="lt-LT"/>
        </w:rPr>
        <w:t xml:space="preserve"> Europos elektroninių sąskaitų faktūrų standartą, kurio nuoroda paskelbta 2017 m. spalio 16 d. Komisijos įgyvendinimo sprendime (ES) 2017/1870 dėl nuorodos į Europos elektroninių sąskaitų faktūrų standartą ir sintaksių sąrašo paskelbimo pagal Europos Parla</w:t>
      </w:r>
      <w:r>
        <w:rPr>
          <w:rFonts w:eastAsia="Calibri"/>
          <w:color w:val="000000"/>
          <w:szCs w:val="24"/>
          <w:lang w:eastAsia="lt-LT"/>
        </w:rPr>
        <w:t xml:space="preserve">mento ir Tarybos direktyvą 2014/55/ES (toliau – </w:t>
      </w:r>
      <w:r>
        <w:rPr>
          <w:rFonts w:eastAsia="Calibri"/>
          <w:szCs w:val="24"/>
          <w:lang w:eastAsia="lt-LT"/>
        </w:rPr>
        <w:t>Europos elektroninių sąskaitų faktūrų standartas), arba</w:t>
      </w:r>
    </w:p>
    <w:p w:rsidR="000C5DE3" w:rsidRDefault="00885F5A">
      <w:pPr>
        <w:shd w:val="clear" w:color="auto" w:fill="FFFFFF"/>
        <w:tabs>
          <w:tab w:val="left" w:pos="993"/>
          <w:tab w:val="left" w:pos="1134"/>
          <w:tab w:val="left" w:pos="1276"/>
        </w:tabs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1.1.2</w:t>
      </w:r>
      <w:r>
        <w:rPr>
          <w:rFonts w:eastAsia="Calibri"/>
          <w:szCs w:val="24"/>
          <w:lang w:eastAsia="lt-LT"/>
        </w:rPr>
        <w:t xml:space="preserve">. elektroninės sąskaitos faktūros, neatitinkančios Europos elektroninių sąskaitų faktūrų standarto, jei jos teikiamos </w:t>
      </w:r>
      <w:r>
        <w:rPr>
          <w:rFonts w:eastAsia="Calibri"/>
          <w:color w:val="000000"/>
          <w:szCs w:val="24"/>
          <w:lang w:eastAsia="lt-LT"/>
        </w:rPr>
        <w:t xml:space="preserve">naudojantis informacinės </w:t>
      </w:r>
      <w:r>
        <w:rPr>
          <w:rFonts w:eastAsia="Calibri"/>
          <w:color w:val="000000"/>
          <w:szCs w:val="24"/>
          <w:lang w:eastAsia="lt-LT"/>
        </w:rPr>
        <w:t>sistemos „E. sąskaita“ priemonėmis;</w:t>
      </w:r>
    </w:p>
    <w:p w:rsidR="000C5DE3" w:rsidRDefault="00885F5A">
      <w:pPr>
        <w:shd w:val="clear" w:color="auto" w:fill="FFFFFF"/>
        <w:tabs>
          <w:tab w:val="left" w:pos="993"/>
        </w:tabs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1.2</w:t>
      </w:r>
      <w:r>
        <w:rPr>
          <w:rFonts w:eastAsia="Calibri"/>
          <w:szCs w:val="24"/>
          <w:lang w:eastAsia="lt-LT"/>
        </w:rPr>
        <w:t>. šio nutarimo 1.1 papunktyje nurodytų elektroninių apskaitos dokumentų galima neteikti šiais atvejais:</w:t>
      </w:r>
    </w:p>
    <w:p w:rsidR="000C5DE3" w:rsidRDefault="00885F5A">
      <w:pPr>
        <w:shd w:val="clear" w:color="auto" w:fill="FFFFFF"/>
        <w:tabs>
          <w:tab w:val="left" w:pos="993"/>
        </w:tabs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1.2.1</w:t>
      </w:r>
      <w:r>
        <w:rPr>
          <w:rFonts w:eastAsia="Calibri"/>
          <w:szCs w:val="24"/>
          <w:lang w:eastAsia="lt-LT"/>
        </w:rPr>
        <w:t>. iki 2023 m. gruodžio 31 d. – kai sąskaitos faktūros teikiamos pagal žodžiu sudaromas sutartis;</w:t>
      </w:r>
    </w:p>
    <w:p w:rsidR="000C5DE3" w:rsidRDefault="00885F5A">
      <w:pPr>
        <w:shd w:val="clear" w:color="auto" w:fill="FFFFFF"/>
        <w:tabs>
          <w:tab w:val="left" w:pos="993"/>
        </w:tabs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1</w:t>
      </w:r>
      <w:r>
        <w:rPr>
          <w:rFonts w:eastAsia="Calibri"/>
          <w:szCs w:val="24"/>
          <w:lang w:eastAsia="lt-LT"/>
        </w:rPr>
        <w:t>.2.2</w:t>
      </w:r>
      <w:r>
        <w:rPr>
          <w:rFonts w:eastAsia="Calibri"/>
          <w:szCs w:val="24"/>
          <w:lang w:eastAsia="lt-LT"/>
        </w:rPr>
        <w:t>. iki 2024 m. gruodžio 31 d. – kai sąskaitos faktūros teikiamos pagal žodžiu sudaromas sutartis, kurių vertė neviršija 1 000 eurų (be pridėtinės vertės mokesčio (toliau – PVM);</w:t>
      </w:r>
    </w:p>
    <w:p w:rsidR="000C5DE3" w:rsidRDefault="00885F5A">
      <w:pPr>
        <w:shd w:val="clear" w:color="auto" w:fill="FFFFFF"/>
        <w:tabs>
          <w:tab w:val="left" w:pos="993"/>
        </w:tabs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1.3</w:t>
      </w:r>
      <w:r>
        <w:rPr>
          <w:rFonts w:eastAsia="Calibri"/>
          <w:szCs w:val="24"/>
          <w:lang w:eastAsia="lt-LT"/>
        </w:rPr>
        <w:t>. nuo 2025 m. sausio 1 d. viešojo sektoriaus subjektams ir kitie</w:t>
      </w:r>
      <w:r>
        <w:rPr>
          <w:rFonts w:eastAsia="Calibri"/>
          <w:szCs w:val="24"/>
          <w:lang w:eastAsia="lt-LT"/>
        </w:rPr>
        <w:t>ms subjektams, kurie yra perkančiosios organizacijos, išskyrus Viešųjų pirkimų įstatymo 22 straipsnio 12 dalyje nustatytus atvejus, teikiami šie elektroniniai apskaitos dokumentai:</w:t>
      </w:r>
    </w:p>
    <w:p w:rsidR="000C5DE3" w:rsidRDefault="00885F5A">
      <w:pPr>
        <w:shd w:val="clear" w:color="auto" w:fill="FFFFFF"/>
        <w:tabs>
          <w:tab w:val="left" w:pos="993"/>
        </w:tabs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1.3.1</w:t>
      </w:r>
      <w:r>
        <w:rPr>
          <w:rFonts w:eastAsia="Calibri"/>
          <w:szCs w:val="24"/>
          <w:lang w:eastAsia="lt-LT"/>
        </w:rPr>
        <w:t>. šio nutarimo 1.1.1 papunktyje nurodyti elektroniniai apskaitos dok</w:t>
      </w:r>
      <w:r>
        <w:rPr>
          <w:rFonts w:eastAsia="Calibri"/>
          <w:szCs w:val="24"/>
          <w:lang w:eastAsia="lt-LT"/>
        </w:rPr>
        <w:t>umentai;</w:t>
      </w:r>
    </w:p>
    <w:p w:rsidR="000C5DE3" w:rsidRDefault="00885F5A">
      <w:pPr>
        <w:shd w:val="clear" w:color="auto" w:fill="FFFFFF"/>
        <w:tabs>
          <w:tab w:val="left" w:pos="993"/>
        </w:tabs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1.3.2</w:t>
      </w:r>
      <w:r>
        <w:rPr>
          <w:rFonts w:eastAsia="Calibri"/>
          <w:szCs w:val="24"/>
          <w:lang w:eastAsia="lt-LT"/>
        </w:rPr>
        <w:t xml:space="preserve">. šio nutarimo 1.1.2 papunktyje nurodyti elektroniniai apskaitos dokumentai, kai Europos elektroninių sąskaitų faktūrų standartą atitinkančioje elektroninėje sąskaitoje faktūroje </w:t>
      </w:r>
      <w:r>
        <w:rPr>
          <w:rFonts w:eastAsia="Calibri"/>
          <w:szCs w:val="24"/>
          <w:lang w:eastAsia="lt-LT"/>
        </w:rPr>
        <w:lastRenderedPageBreak/>
        <w:t>nėra galimybės pagal Lietuvos Respublikos pridėtinės vertės</w:t>
      </w:r>
      <w:r>
        <w:rPr>
          <w:rFonts w:eastAsia="Calibri"/>
          <w:szCs w:val="24"/>
          <w:lang w:eastAsia="lt-LT"/>
        </w:rPr>
        <w:t xml:space="preserve"> mokesčio įstatymo reikalavimus nurodyti reikalingus PVM sąskaitos faktūros rekvizitus;</w:t>
      </w:r>
    </w:p>
    <w:p w:rsidR="000C5DE3" w:rsidRDefault="00885F5A">
      <w:pPr>
        <w:shd w:val="clear" w:color="auto" w:fill="FFFFFF"/>
        <w:tabs>
          <w:tab w:val="left" w:pos="993"/>
        </w:tabs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1.4</w:t>
      </w:r>
      <w:r>
        <w:rPr>
          <w:rFonts w:eastAsia="Calibri"/>
          <w:szCs w:val="24"/>
          <w:lang w:eastAsia="lt-LT"/>
        </w:rPr>
        <w:t>. ne vėliau kaip nuo 2025 m. sausio 1 d. šio nutarimo 1.1.1 papunktyje nurodyti elektroniniai apskaitos dokumentai teikiami per tarptautinės asociacijos PEPPOL</w:t>
      </w:r>
      <w:r>
        <w:rPr>
          <w:rFonts w:eastAsia="Calibri"/>
          <w:szCs w:val="24"/>
          <w:lang w:eastAsia="lt-LT"/>
        </w:rPr>
        <w:t xml:space="preserve"> tinklą (toliau – PEPPOL tinklas), išskyrus atvejus, kai elektroninių apskaitos dokumentų teikėjai neturi techninių galimybių jų teikti automatiniu būdu per PEPPOL tinklą (tokiu atveju elektroninio apskaitos dokumento duomenys turi būti įvedami naudojantis</w:t>
      </w:r>
      <w:r>
        <w:rPr>
          <w:rFonts w:eastAsia="Calibri"/>
          <w:szCs w:val="24"/>
          <w:lang w:eastAsia="lt-LT"/>
        </w:rPr>
        <w:t xml:space="preserve"> informacinės sistemos „E. sąskaita“ priemonėmis).</w:t>
      </w:r>
    </w:p>
    <w:p w:rsidR="000C5DE3" w:rsidRDefault="00885F5A">
      <w:pPr>
        <w:shd w:val="clear" w:color="auto" w:fill="FFFFFF"/>
        <w:tabs>
          <w:tab w:val="left" w:pos="1134"/>
        </w:tabs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2</w:t>
      </w:r>
      <w:r>
        <w:rPr>
          <w:rFonts w:eastAsia="Calibri"/>
          <w:szCs w:val="24"/>
          <w:lang w:eastAsia="lt-LT"/>
        </w:rPr>
        <w:t>.</w:t>
      </w:r>
      <w:r>
        <w:rPr>
          <w:rFonts w:eastAsia="Calibri"/>
          <w:szCs w:val="24"/>
          <w:lang w:eastAsia="lt-LT"/>
        </w:rPr>
        <w:tab/>
        <w:t>Pavesti Nacionaliniam bendrųjų funkcijų centrui:</w:t>
      </w:r>
    </w:p>
    <w:p w:rsidR="000C5DE3" w:rsidRDefault="00885F5A">
      <w:pPr>
        <w:shd w:val="clear" w:color="auto" w:fill="FFFFFF"/>
        <w:tabs>
          <w:tab w:val="left" w:pos="1418"/>
        </w:tabs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2.1</w:t>
      </w:r>
      <w:r>
        <w:rPr>
          <w:rFonts w:eastAsia="Calibri"/>
          <w:szCs w:val="24"/>
          <w:lang w:eastAsia="lt-LT"/>
        </w:rPr>
        <w:t>. iki 2023 m. liepos 1 d. patikslinti Informacinės sistemos „E. sąskaita“ nuostatus – nustatyti šiam nutarimui įgyvendinti reikalingą techninę</w:t>
      </w:r>
      <w:r>
        <w:rPr>
          <w:rFonts w:eastAsia="Calibri"/>
          <w:szCs w:val="24"/>
          <w:lang w:eastAsia="lt-LT"/>
        </w:rPr>
        <w:t xml:space="preserve"> informaciją;</w:t>
      </w:r>
    </w:p>
    <w:p w:rsidR="000C5DE3" w:rsidRDefault="00885F5A">
      <w:pPr>
        <w:shd w:val="clear" w:color="auto" w:fill="FFFFFF"/>
        <w:tabs>
          <w:tab w:val="left" w:pos="1418"/>
        </w:tabs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2.2</w:t>
      </w:r>
      <w:r>
        <w:rPr>
          <w:rFonts w:eastAsia="Calibri"/>
          <w:szCs w:val="24"/>
          <w:lang w:eastAsia="lt-LT"/>
        </w:rPr>
        <w:t xml:space="preserve">. užtikrinti galimybę viešojo sektoriaus subjektams ir kitiems subjektams, kurie yra perkančiosios organizacijos, ne vėliau kaip nuo 2024 m. liepos 1 d. gauti Europos elektroninių sąskaitų faktūrų standartą atitinkančius elektroninius </w:t>
      </w:r>
      <w:r>
        <w:rPr>
          <w:rFonts w:eastAsia="Calibri"/>
          <w:szCs w:val="24"/>
          <w:lang w:eastAsia="lt-LT"/>
        </w:rPr>
        <w:t>apskaitos dokumentus per PEPPOL tinklą, kai elektroninio apskaitos dokumento duomenys buvo įvesti rankiniu būdu naudojantis informacinės sistemos „E. sąskaita“ priemonėmis;</w:t>
      </w:r>
    </w:p>
    <w:p w:rsidR="000C5DE3" w:rsidRDefault="00885F5A">
      <w:pPr>
        <w:shd w:val="clear" w:color="auto" w:fill="FFFFFF"/>
        <w:tabs>
          <w:tab w:val="left" w:pos="1418"/>
        </w:tabs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2.3</w:t>
      </w:r>
      <w:r>
        <w:rPr>
          <w:rFonts w:eastAsia="Calibri"/>
          <w:szCs w:val="24"/>
          <w:lang w:eastAsia="lt-LT"/>
        </w:rPr>
        <w:t>. užtikrinti, kad elektroninių apskaitos dokumentų teikėjams, negalintiems n</w:t>
      </w:r>
      <w:r>
        <w:rPr>
          <w:rFonts w:eastAsia="Calibri"/>
          <w:szCs w:val="24"/>
          <w:lang w:eastAsia="lt-LT"/>
        </w:rPr>
        <w:t>audotis PEPPOL tinklu, būtų sudarytos galimybės šio nutarimo 1.1.1 papunktyje nurodytų elektroninių apskaitos dokumentų duomenis įvesti naudojantis informacinės sistemos „E. sąskaita“ priemonėmis:</w:t>
      </w:r>
    </w:p>
    <w:p w:rsidR="000C5DE3" w:rsidRDefault="00885F5A">
      <w:pPr>
        <w:shd w:val="clear" w:color="auto" w:fill="FFFFFF"/>
        <w:tabs>
          <w:tab w:val="left" w:pos="993"/>
        </w:tabs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2.3.1</w:t>
      </w:r>
      <w:r>
        <w:rPr>
          <w:rFonts w:eastAsia="Calibri"/>
          <w:szCs w:val="24"/>
          <w:lang w:eastAsia="lt-LT"/>
        </w:rPr>
        <w:t>. nuo 2024 m. sausio 1 d. – nemokamai sąskaitoms fak</w:t>
      </w:r>
      <w:r>
        <w:rPr>
          <w:rFonts w:eastAsia="Calibri"/>
          <w:szCs w:val="24"/>
          <w:lang w:eastAsia="lt-LT"/>
        </w:rPr>
        <w:t>tūroms, kurios teikiamos pagal žodžiu sudaromas sutartis;</w:t>
      </w:r>
    </w:p>
    <w:p w:rsidR="000C5DE3" w:rsidRDefault="00885F5A">
      <w:pPr>
        <w:shd w:val="clear" w:color="auto" w:fill="FFFFFF"/>
        <w:tabs>
          <w:tab w:val="left" w:pos="709"/>
          <w:tab w:val="left" w:pos="993"/>
          <w:tab w:val="left" w:pos="1418"/>
        </w:tabs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2.3.2</w:t>
      </w:r>
      <w:r>
        <w:rPr>
          <w:rFonts w:eastAsia="Calibri"/>
          <w:szCs w:val="24"/>
          <w:lang w:eastAsia="lt-LT"/>
        </w:rPr>
        <w:t>. nuo 2025 m. sausio 1 d. – naudojantis mobiliosiomis programėlėmis nemokamai sąskaitoms faktūroms, kurios teikiamos pagal žodžiu sudaromas sutartis.</w:t>
      </w:r>
    </w:p>
    <w:p w:rsidR="000C5DE3" w:rsidRDefault="00885F5A" w:rsidP="00885F5A">
      <w:pPr>
        <w:shd w:val="clear" w:color="auto" w:fill="FFFFFF"/>
        <w:tabs>
          <w:tab w:val="left" w:pos="1276"/>
        </w:tabs>
        <w:spacing w:line="360" w:lineRule="atLeast"/>
        <w:ind w:firstLine="720"/>
        <w:jc w:val="both"/>
        <w:rPr>
          <w:rFonts w:eastAsia="Calibri"/>
          <w:lang w:eastAsia="lt-LT"/>
        </w:rPr>
      </w:pPr>
      <w:r>
        <w:rPr>
          <w:rFonts w:eastAsia="Calibri"/>
          <w:szCs w:val="24"/>
          <w:lang w:eastAsia="lt-LT"/>
        </w:rPr>
        <w:t>3</w:t>
      </w:r>
      <w:r>
        <w:rPr>
          <w:rFonts w:eastAsia="Calibri"/>
          <w:szCs w:val="24"/>
          <w:lang w:eastAsia="lt-LT"/>
        </w:rPr>
        <w:t>.</w:t>
      </w:r>
      <w:r>
        <w:rPr>
          <w:rFonts w:eastAsia="Calibri"/>
          <w:szCs w:val="24"/>
          <w:lang w:eastAsia="lt-LT"/>
        </w:rPr>
        <w:tab/>
        <w:t>Nustatyti, kad šis nutarimas</w:t>
      </w:r>
      <w:r>
        <w:rPr>
          <w:rFonts w:eastAsia="Calibri"/>
          <w:szCs w:val="24"/>
          <w:lang w:eastAsia="lt-LT"/>
        </w:rPr>
        <w:t xml:space="preserve"> įsigalioja 2022 m. gegužės 1 d.</w:t>
      </w:r>
    </w:p>
    <w:p w:rsidR="00885F5A" w:rsidRDefault="00885F5A">
      <w:pPr>
        <w:tabs>
          <w:tab w:val="center" w:pos="-7800"/>
          <w:tab w:val="left" w:pos="6237"/>
          <w:tab w:val="right" w:pos="8306"/>
        </w:tabs>
      </w:pPr>
    </w:p>
    <w:p w:rsidR="00885F5A" w:rsidRDefault="00885F5A">
      <w:pPr>
        <w:tabs>
          <w:tab w:val="center" w:pos="-7800"/>
          <w:tab w:val="left" w:pos="6237"/>
          <w:tab w:val="right" w:pos="8306"/>
        </w:tabs>
      </w:pPr>
    </w:p>
    <w:p w:rsidR="000C5DE3" w:rsidRDefault="00885F5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Ministrė Pirmininkė</w:t>
      </w:r>
      <w:r>
        <w:rPr>
          <w:lang w:eastAsia="lt-LT"/>
        </w:rPr>
        <w:tab/>
        <w:t xml:space="preserve">Ingrida </w:t>
      </w:r>
      <w:proofErr w:type="spellStart"/>
      <w:r>
        <w:rPr>
          <w:lang w:eastAsia="lt-LT"/>
        </w:rPr>
        <w:t>Šimonytė</w:t>
      </w:r>
      <w:proofErr w:type="spellEnd"/>
    </w:p>
    <w:p w:rsidR="000C5DE3" w:rsidRDefault="000C5DE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0C5DE3" w:rsidRDefault="000C5DE3">
      <w:pPr>
        <w:rPr>
          <w:sz w:val="6"/>
          <w:szCs w:val="6"/>
        </w:rPr>
      </w:pPr>
    </w:p>
    <w:p w:rsidR="000C5DE3" w:rsidRDefault="00885F5A">
      <w:pPr>
        <w:rPr>
          <w:lang w:eastAsia="lt-LT"/>
        </w:rPr>
      </w:pPr>
      <w:r>
        <w:rPr>
          <w:lang w:eastAsia="lt-LT"/>
        </w:rPr>
        <w:t>Socialinės apsaugos ir darbo ministrė,</w:t>
      </w:r>
    </w:p>
    <w:p w:rsidR="000C5DE3" w:rsidRDefault="000C5DE3">
      <w:pPr>
        <w:rPr>
          <w:sz w:val="6"/>
          <w:szCs w:val="6"/>
        </w:rPr>
      </w:pPr>
    </w:p>
    <w:p w:rsidR="000C5DE3" w:rsidRDefault="00885F5A">
      <w:pPr>
        <w:rPr>
          <w:lang w:eastAsia="lt-LT"/>
        </w:rPr>
      </w:pPr>
      <w:r>
        <w:rPr>
          <w:lang w:eastAsia="lt-LT"/>
        </w:rPr>
        <w:t xml:space="preserve">pavaduojanti finansų ministrą 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>Monika Navickienė</w:t>
      </w:r>
    </w:p>
    <w:sectPr w:rsidR="000C5D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DE3" w:rsidRDefault="00885F5A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0C5DE3" w:rsidRDefault="00885F5A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DE3" w:rsidRDefault="000C5DE3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DE3" w:rsidRDefault="000C5DE3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DE3" w:rsidRDefault="000C5DE3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DE3" w:rsidRDefault="00885F5A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0C5DE3" w:rsidRDefault="00885F5A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DE3" w:rsidRDefault="00885F5A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0C5DE3" w:rsidRDefault="000C5DE3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DE3" w:rsidRDefault="00885F5A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:rsidR="000C5DE3" w:rsidRDefault="000C5DE3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DE3" w:rsidRDefault="000C5DE3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45"/>
    <w:rsid w:val="000C5DE3"/>
    <w:rsid w:val="00885F5A"/>
    <w:rsid w:val="00DC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A9C51F2"/>
  <w15:docId w15:val="{8B73CB50-99D9-4E19-B0A6-8F267C27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4281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2022-04-27T13:11:00Z</dcterms:created>
  <dc:creator>Aistė Gelusevičiūtė</dc:creator>
  <lastModifiedBy>TAMALIŪNIENĖ Vilija</lastModifiedBy>
  <lastPrinted>2017-06-01T05:28:00Z</lastPrinted>
  <dcterms:modified xsi:type="dcterms:W3CDTF">2022-04-27T13:38:00Z</dcterms:modified>
  <revision>3</revision>
</coreProperties>
</file>