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1f739c6a204489a979cbc2960253708"/>
        <w:id w:val="714549060"/>
        <w:lock w:val="sdtLocked"/>
      </w:sdtPr>
      <w:sdtEndPr/>
      <w:sdtContent>
        <w:p w:rsidR="00CC27F5" w:rsidRDefault="00CC27F5" w:rsidP="0079101B">
          <w:pPr>
            <w:tabs>
              <w:tab w:val="center" w:pos="4153"/>
              <w:tab w:val="right" w:pos="8306"/>
            </w:tabs>
            <w:rPr>
              <w:sz w:val="20"/>
            </w:rPr>
          </w:pPr>
        </w:p>
        <w:p w:rsidR="00CC27F5" w:rsidRDefault="0079101B">
          <w:pPr>
            <w:keepNext/>
            <w:jc w:val="center"/>
            <w:rPr>
              <w:b/>
              <w:caps/>
              <w:szCs w:val="24"/>
            </w:rPr>
          </w:pPr>
          <w:r>
            <w:rPr>
              <w:b/>
              <w:caps/>
              <w:noProof/>
              <w:szCs w:val="24"/>
              <w:lang w:eastAsia="lt-LT"/>
            </w:rPr>
            <w:drawing>
              <wp:inline distT="0" distB="0" distL="0" distR="0" wp14:anchorId="00AB77E2" wp14:editId="4D22C516">
                <wp:extent cx="847725" cy="865505"/>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47725" cy="865505"/>
                        </a:xfrm>
                        <a:prstGeom prst="rect">
                          <a:avLst/>
                        </a:prstGeom>
                        <a:noFill/>
                      </pic:spPr>
                    </pic:pic>
                  </a:graphicData>
                </a:graphic>
              </wp:inline>
            </w:drawing>
          </w:r>
        </w:p>
        <w:p w:rsidR="00CC27F5" w:rsidRDefault="0079101B">
          <w:pPr>
            <w:widowControl w:val="0"/>
            <w:jc w:val="center"/>
            <w:rPr>
              <w:b/>
              <w:bCs/>
              <w:color w:val="000000"/>
              <w:szCs w:val="24"/>
              <w:lang w:eastAsia="ru-RU"/>
            </w:rPr>
          </w:pPr>
          <w:r>
            <w:rPr>
              <w:b/>
              <w:bCs/>
              <w:color w:val="000000"/>
              <w:szCs w:val="24"/>
              <w:lang w:eastAsia="ru-RU"/>
            </w:rPr>
            <w:t xml:space="preserve">ŠIAULIŲ MIESTO SAVIVALDYBĖS TARYBA </w:t>
          </w:r>
        </w:p>
        <w:p w:rsidR="00CC27F5" w:rsidRDefault="00CC27F5">
          <w:pPr>
            <w:widowControl w:val="0"/>
            <w:jc w:val="center"/>
            <w:rPr>
              <w:b/>
              <w:bCs/>
              <w:color w:val="000000"/>
              <w:szCs w:val="24"/>
              <w:lang w:eastAsia="ru-RU"/>
            </w:rPr>
          </w:pPr>
        </w:p>
        <w:p w:rsidR="00CC27F5" w:rsidRDefault="0079101B">
          <w:pPr>
            <w:widowControl w:val="0"/>
            <w:jc w:val="center"/>
            <w:rPr>
              <w:b/>
              <w:bCs/>
              <w:color w:val="000000"/>
              <w:szCs w:val="24"/>
              <w:lang w:eastAsia="ru-RU"/>
            </w:rPr>
          </w:pPr>
          <w:r>
            <w:rPr>
              <w:b/>
              <w:bCs/>
              <w:color w:val="000000"/>
              <w:szCs w:val="24"/>
              <w:lang w:eastAsia="ru-RU"/>
            </w:rPr>
            <w:t>SPRENDIMAS</w:t>
          </w:r>
        </w:p>
        <w:p w:rsidR="00CC27F5" w:rsidRDefault="0079101B">
          <w:pPr>
            <w:jc w:val="center"/>
            <w:rPr>
              <w:rFonts w:eastAsia="Calibri"/>
              <w:b/>
              <w:szCs w:val="24"/>
            </w:rPr>
          </w:pPr>
          <w:r>
            <w:rPr>
              <w:b/>
              <w:bCs/>
              <w:color w:val="000000"/>
              <w:szCs w:val="24"/>
              <w:lang w:eastAsia="ru-RU"/>
            </w:rPr>
            <w:t xml:space="preserve">DĖL ŠIAULIŲ MIESTO SAVIVALDYBĖS TARYBOS 2021 M. GRUODŽIO 23 D. SPRENDIMO NR. T-504 „DĖL </w:t>
          </w:r>
          <w:r>
            <w:rPr>
              <w:rFonts w:eastAsia="Calibri"/>
              <w:b/>
              <w:szCs w:val="24"/>
            </w:rPr>
            <w:t xml:space="preserve">MAITINIMO ORGANIZAVIMO ŠVIETIMO ĮSTAIGOSE </w:t>
          </w:r>
        </w:p>
        <w:p w:rsidR="00CC27F5" w:rsidRDefault="0079101B">
          <w:pPr>
            <w:jc w:val="center"/>
            <w:rPr>
              <w:rFonts w:eastAsia="Calibri"/>
              <w:b/>
              <w:szCs w:val="24"/>
            </w:rPr>
          </w:pPr>
          <w:r>
            <w:rPr>
              <w:b/>
              <w:bCs/>
              <w:color w:val="000000"/>
              <w:szCs w:val="24"/>
              <w:lang w:eastAsia="ru-RU"/>
            </w:rPr>
            <w:t>TVARKOS APRAŠO PATVIRTINIMO“ PAKEITIMO</w:t>
          </w:r>
        </w:p>
        <w:p w:rsidR="00CC27F5" w:rsidRDefault="00CC27F5">
          <w:pPr>
            <w:widowControl w:val="0"/>
            <w:jc w:val="center"/>
            <w:rPr>
              <w:b/>
              <w:bCs/>
              <w:color w:val="000000"/>
              <w:szCs w:val="24"/>
              <w:lang w:eastAsia="ru-RU"/>
            </w:rPr>
          </w:pPr>
        </w:p>
        <w:p w:rsidR="00CC27F5" w:rsidRDefault="0079101B">
          <w:pPr>
            <w:widowControl w:val="0"/>
            <w:jc w:val="center"/>
            <w:rPr>
              <w:color w:val="000000"/>
              <w:szCs w:val="24"/>
              <w:lang w:eastAsia="ru-RU"/>
            </w:rPr>
          </w:pPr>
          <w:r>
            <w:rPr>
              <w:color w:val="000000"/>
              <w:szCs w:val="24"/>
              <w:lang w:eastAsia="ru-RU"/>
            </w:rPr>
            <w:t xml:space="preserve">2023 m. kovo 30 d. Nr. T-113 </w:t>
          </w:r>
        </w:p>
        <w:p w:rsidR="00CC27F5" w:rsidRDefault="0079101B">
          <w:pPr>
            <w:widowControl w:val="0"/>
            <w:jc w:val="center"/>
            <w:rPr>
              <w:color w:val="000000"/>
              <w:szCs w:val="24"/>
              <w:lang w:eastAsia="ru-RU"/>
            </w:rPr>
          </w:pPr>
          <w:r>
            <w:rPr>
              <w:color w:val="000000"/>
              <w:szCs w:val="24"/>
              <w:lang w:eastAsia="ru-RU"/>
            </w:rPr>
            <w:t>Šiauliai</w:t>
          </w:r>
        </w:p>
        <w:p w:rsidR="00CC27F5" w:rsidRDefault="00CC27F5">
          <w:pPr>
            <w:widowControl w:val="0"/>
            <w:jc w:val="center"/>
            <w:rPr>
              <w:color w:val="000000"/>
              <w:szCs w:val="24"/>
              <w:lang w:eastAsia="ru-RU"/>
            </w:rPr>
          </w:pPr>
        </w:p>
        <w:p w:rsidR="00CC27F5" w:rsidRDefault="00CC27F5">
          <w:pPr>
            <w:widowControl w:val="0"/>
            <w:jc w:val="center"/>
            <w:rPr>
              <w:color w:val="000000"/>
              <w:szCs w:val="24"/>
              <w:lang w:eastAsia="ru-RU"/>
            </w:rPr>
          </w:pPr>
        </w:p>
        <w:sdt>
          <w:sdtPr>
            <w:alias w:val="preambule"/>
            <w:tag w:val="part_58ca0c8fad084dc7b84e0ea07f787970"/>
            <w:id w:val="-237936751"/>
            <w:lock w:val="sdtLocked"/>
          </w:sdtPr>
          <w:sdtEndPr/>
          <w:sdtContent>
            <w:p w:rsidR="00CC27F5" w:rsidRDefault="0079101B">
              <w:pPr>
                <w:widowControl w:val="0"/>
                <w:ind w:firstLine="720"/>
                <w:jc w:val="both"/>
                <w:rPr>
                  <w:color w:val="000000"/>
                  <w:szCs w:val="24"/>
                  <w:lang w:eastAsia="ru-RU"/>
                </w:rPr>
              </w:pPr>
              <w:r>
                <w:rPr>
                  <w:color w:val="000000"/>
                  <w:szCs w:val="24"/>
                  <w:lang w:eastAsia="ru-RU"/>
                </w:rPr>
                <w:t>Vadovaudamasi Lietuvos Respublikos vietos savivaldos įstatymo 18 straipsnio 1 dalimi, 2022 m. birželio 30 d. Lietuvos Respublikos vietos savivaldos įstatymo Nr. I-533 pakeitimo įstatymo Nr. XIV-1268 2 straipsnio 1 ir 2 dalimis, 1 straipsniu pake</w:t>
              </w:r>
              <w:r>
                <w:rPr>
                  <w:color w:val="000000"/>
                  <w:szCs w:val="24"/>
                  <w:lang w:eastAsia="ru-RU"/>
                </w:rPr>
                <w:t xml:space="preserve">isto Lietuvos Respublikos vietos savivaldos įstatymo 3 straipsnio 3 dalimi, Lietuvos Respublikos švietimo įstatymo 58 straipsnio 2 dalies  2 punktu, Šiaulių miesto savivaldybės taryba n u s p r e n d ž i a: </w:t>
              </w:r>
            </w:p>
          </w:sdtContent>
        </w:sdt>
        <w:sdt>
          <w:sdtPr>
            <w:alias w:val="1 p."/>
            <w:tag w:val="part_4f8ee0f4231e4805a64412cd8bb55db4"/>
            <w:id w:val="782849933"/>
            <w:lock w:val="sdtLocked"/>
          </w:sdtPr>
          <w:sdtEndPr/>
          <w:sdtContent>
            <w:p w:rsidR="00CC27F5" w:rsidRDefault="0079101B">
              <w:pPr>
                <w:widowControl w:val="0"/>
                <w:tabs>
                  <w:tab w:val="left" w:pos="1086"/>
                </w:tabs>
                <w:ind w:firstLine="720"/>
                <w:jc w:val="both"/>
                <w:rPr>
                  <w:rFonts w:eastAsia="Calibri"/>
                  <w:szCs w:val="24"/>
                </w:rPr>
              </w:pPr>
              <w:sdt>
                <w:sdtPr>
                  <w:alias w:val="Numeris"/>
                  <w:tag w:val="nr_4f8ee0f4231e4805a64412cd8bb55db4"/>
                  <w:id w:val="-1724596179"/>
                  <w:lock w:val="sdtLocked"/>
                </w:sdtPr>
                <w:sdtEndPr/>
                <w:sdtContent>
                  <w:r>
                    <w:rPr>
                      <w:color w:val="000000"/>
                      <w:szCs w:val="24"/>
                      <w:lang w:eastAsia="ru-RU"/>
                    </w:rPr>
                    <w:t>1</w:t>
                  </w:r>
                </w:sdtContent>
              </w:sdt>
              <w:r>
                <w:rPr>
                  <w:color w:val="000000"/>
                  <w:szCs w:val="24"/>
                  <w:lang w:eastAsia="ru-RU"/>
                </w:rPr>
                <w:t xml:space="preserve">. Pakeisti </w:t>
              </w:r>
              <w:r>
                <w:rPr>
                  <w:rFonts w:eastAsia="Calibri"/>
                  <w:szCs w:val="24"/>
                </w:rPr>
                <w:t xml:space="preserve">Maitinimo organizavimo švietimo </w:t>
              </w:r>
              <w:r>
                <w:rPr>
                  <w:rFonts w:eastAsia="Calibri"/>
                  <w:szCs w:val="24"/>
                </w:rPr>
                <w:t>įstaigose tvarkos aprašą,</w:t>
              </w:r>
              <w:r>
                <w:rPr>
                  <w:szCs w:val="24"/>
                </w:rPr>
                <w:t xml:space="preserve"> </w:t>
              </w:r>
              <w:r>
                <w:rPr>
                  <w:rFonts w:eastAsia="Calibri"/>
                  <w:szCs w:val="24"/>
                </w:rPr>
                <w:t>patvirtintą Šiaulių miesto savivaldybės tarybos 2021 m. gruodžio 23 d. sprendimo Nr. T-504 „Dėl</w:t>
              </w:r>
              <w:r>
                <w:rPr>
                  <w:szCs w:val="24"/>
                </w:rPr>
                <w:t xml:space="preserve"> </w:t>
              </w:r>
              <w:r>
                <w:rPr>
                  <w:rFonts w:eastAsia="Calibri"/>
                  <w:szCs w:val="24"/>
                </w:rPr>
                <w:t xml:space="preserve">Maitinimo organizavimo švietimo įstaigose tvarkos aprašo patvirtinimo“ 1 punktu: </w:t>
              </w:r>
            </w:p>
            <w:sdt>
              <w:sdtPr>
                <w:alias w:val="1.1 pp."/>
                <w:tag w:val="part_e0dda502ca5240beb76311c18997efce"/>
                <w:id w:val="1902943336"/>
                <w:lock w:val="sdtLocked"/>
              </w:sdtPr>
              <w:sdtEndPr/>
              <w:sdtContent>
                <w:p w:rsidR="00CC27F5" w:rsidRDefault="0079101B">
                  <w:pPr>
                    <w:widowControl w:val="0"/>
                    <w:tabs>
                      <w:tab w:val="left" w:pos="1086"/>
                    </w:tabs>
                    <w:ind w:firstLine="720"/>
                    <w:jc w:val="both"/>
                  </w:pPr>
                  <w:sdt>
                    <w:sdtPr>
                      <w:alias w:val="Numeris"/>
                      <w:tag w:val="nr_e0dda502ca5240beb76311c18997efce"/>
                      <w:id w:val="-259369136"/>
                      <w:lock w:val="sdtLocked"/>
                    </w:sdtPr>
                    <w:sdtEndPr/>
                    <w:sdtContent>
                      <w:r>
                        <w:t>1.1</w:t>
                      </w:r>
                    </w:sdtContent>
                  </w:sdt>
                  <w:r>
                    <w:t>. Pakeisti 3 punktą ir jį išdėstyti taip:</w:t>
                  </w:r>
                </w:p>
                <w:sdt>
                  <w:sdtPr>
                    <w:alias w:val="citata"/>
                    <w:tag w:val="part_95764246f2804160832ef875f75fd616"/>
                    <w:id w:val="-555628528"/>
                    <w:lock w:val="sdtLocked"/>
                  </w:sdtPr>
                  <w:sdtEndPr/>
                  <w:sdtContent>
                    <w:sdt>
                      <w:sdtPr>
                        <w:alias w:val="3 p."/>
                        <w:tag w:val="part_e1c53bf7fea14aa792bddfb2d8963735"/>
                        <w:id w:val="1378590002"/>
                        <w:lock w:val="sdtLocked"/>
                      </w:sdtPr>
                      <w:sdtEndPr/>
                      <w:sdtContent>
                        <w:p w:rsidR="00CC27F5" w:rsidRDefault="0079101B">
                          <w:pPr>
                            <w:widowControl w:val="0"/>
                            <w:tabs>
                              <w:tab w:val="left" w:pos="1086"/>
                            </w:tabs>
                            <w:ind w:firstLine="720"/>
                            <w:jc w:val="both"/>
                          </w:pPr>
                          <w:r>
                            <w:t>„</w:t>
                          </w:r>
                          <w:sdt>
                            <w:sdtPr>
                              <w:alias w:val="Numeris"/>
                              <w:tag w:val="nr_e1c53bf7fea14aa792bddfb2d8963735"/>
                              <w:id w:val="-371545525"/>
                              <w:lock w:val="sdtLocked"/>
                            </w:sdtPr>
                            <w:sdtEndPr/>
                            <w:sdtContent>
                              <w:r>
                                <w:t>3</w:t>
                              </w:r>
                            </w:sdtContent>
                          </w:sdt>
                          <w:r>
                            <w:t xml:space="preserve">. </w:t>
                          </w:r>
                          <w:r>
                            <w:t>Švietimo įstaigoje organizuojant maitinimą visiems pageidaujantiems vaikams, mokiniams ir darbuotojams turi būti sudarytos sąlygos pavalgyti šilto maisto. Turi būti sudaryta galimybė atsinešti, laikyti, pašildyti iš namų tą dieną atsineštą maistą ir juo ma</w:t>
                          </w:r>
                          <w:r>
                            <w:t>itintis.“</w:t>
                          </w:r>
                        </w:p>
                      </w:sdtContent>
                    </w:sdt>
                  </w:sdtContent>
                </w:sdt>
              </w:sdtContent>
            </w:sdt>
            <w:sdt>
              <w:sdtPr>
                <w:alias w:val="1.2 pp."/>
                <w:tag w:val="part_3be062d253754c85b363e368b7ee1098"/>
                <w:id w:val="-908065590"/>
                <w:lock w:val="sdtLocked"/>
              </w:sdtPr>
              <w:sdtEndPr/>
              <w:sdtContent>
                <w:p w:rsidR="00CC27F5" w:rsidRDefault="0079101B">
                  <w:pPr>
                    <w:widowControl w:val="0"/>
                    <w:tabs>
                      <w:tab w:val="left" w:pos="1086"/>
                    </w:tabs>
                    <w:ind w:firstLine="720"/>
                    <w:jc w:val="both"/>
                  </w:pPr>
                  <w:sdt>
                    <w:sdtPr>
                      <w:alias w:val="Numeris"/>
                      <w:tag w:val="nr_3be062d253754c85b363e368b7ee1098"/>
                      <w:id w:val="-1326431920"/>
                      <w:lock w:val="sdtLocked"/>
                    </w:sdtPr>
                    <w:sdtEndPr/>
                    <w:sdtContent>
                      <w:r>
                        <w:t>1.2</w:t>
                      </w:r>
                    </w:sdtContent>
                  </w:sdt>
                  <w:r>
                    <w:t>. Pakeisti 15 punktą ir jį išdėstyti taip:</w:t>
                  </w:r>
                </w:p>
                <w:sdt>
                  <w:sdtPr>
                    <w:alias w:val="citata"/>
                    <w:tag w:val="part_b099175a765b44c58ab9db43a23ab18a"/>
                    <w:id w:val="1317766761"/>
                    <w:lock w:val="sdtLocked"/>
                  </w:sdtPr>
                  <w:sdtEndPr/>
                  <w:sdtContent>
                    <w:sdt>
                      <w:sdtPr>
                        <w:alias w:val="15 p."/>
                        <w:tag w:val="part_6599e68d29bb4d298dc6996a1861d2bf"/>
                        <w:id w:val="682009756"/>
                        <w:lock w:val="sdtLocked"/>
                      </w:sdtPr>
                      <w:sdtEndPr/>
                      <w:sdtContent>
                        <w:p w:rsidR="00CC27F5" w:rsidRDefault="0079101B">
                          <w:pPr>
                            <w:widowControl w:val="0"/>
                            <w:tabs>
                              <w:tab w:val="left" w:pos="1086"/>
                            </w:tabs>
                            <w:ind w:firstLine="720"/>
                            <w:jc w:val="both"/>
                          </w:pPr>
                          <w:r>
                            <w:t>„</w:t>
                          </w:r>
                          <w:sdt>
                            <w:sdtPr>
                              <w:alias w:val="Numeris"/>
                              <w:tag w:val="nr_6599e68d29bb4d298dc6996a1861d2bf"/>
                              <w:id w:val="-19165021"/>
                              <w:lock w:val="sdtLocked"/>
                            </w:sdtPr>
                            <w:sdtEndPr/>
                            <w:sdtContent>
                              <w:r>
                                <w:t>15</w:t>
                              </w:r>
                            </w:sdtContent>
                          </w:sdt>
                          <w:r>
                            <w:t>. Atlyginimo dydis už patiekalo gamybą sudaro 50 proc. atlyginimo už maisto produktus (įskaitant prekių pirkimo pridėtinės vertės mokestį). Jeigu mokyklos valgykla ar bufetas prekiauja ga</w:t>
                          </w:r>
                          <w:r>
                            <w:t>tava produkcija, kuriai patiekti ir apdoroti sąnaudų reikia mažiau, nei nurodyta Aprašo 14.2 papunktyje, atlyginimo dydis už patiekalo gamybą sudaro 30 proc. atlyginimo už maisto produktus  (įskaitant prekių pirkimo pridėtinės vertės mokestį). Vaikų, ugdom</w:t>
                          </w:r>
                          <w:r>
                            <w:t xml:space="preserve">ų bendrojo ugdymo mokyklose pagal Savivaldybės mero potvarkiu  patvirtintą priešmokyklinio ugdymo programos III modelį (grupės veiklos trukmė per dieną 10 val. 30 min.), atlyginimas už vaikų maitinimą mokamas vadovaujantis Savivaldybės tarybos patvirtintu </w:t>
                          </w:r>
                          <w:r>
                            <w:t>Atlyginimo už vaikų, ugdomų pagal ikimokyklinio ir priešmokyklinio ugdymo programas, išlaikymą savivaldybės švietimo įstaigose nustatymo tvarkos aprašu.“</w:t>
                          </w:r>
                        </w:p>
                      </w:sdtContent>
                    </w:sdt>
                  </w:sdtContent>
                </w:sdt>
              </w:sdtContent>
            </w:sdt>
            <w:sdt>
              <w:sdtPr>
                <w:alias w:val="1.3 pp."/>
                <w:tag w:val="part_4f7062d527a24517894b76371d42d879"/>
                <w:id w:val="-212650848"/>
                <w:lock w:val="sdtLocked"/>
              </w:sdtPr>
              <w:sdtEndPr/>
              <w:sdtContent>
                <w:p w:rsidR="00CC27F5" w:rsidRDefault="0079101B">
                  <w:pPr>
                    <w:widowControl w:val="0"/>
                    <w:tabs>
                      <w:tab w:val="left" w:pos="1086"/>
                    </w:tabs>
                    <w:ind w:firstLine="720"/>
                    <w:jc w:val="both"/>
                  </w:pPr>
                  <w:sdt>
                    <w:sdtPr>
                      <w:alias w:val="Numeris"/>
                      <w:tag w:val="nr_4f7062d527a24517894b76371d42d879"/>
                      <w:id w:val="212086258"/>
                      <w:lock w:val="sdtLocked"/>
                    </w:sdtPr>
                    <w:sdtEndPr/>
                    <w:sdtContent>
                      <w:r>
                        <w:t>1.3</w:t>
                      </w:r>
                    </w:sdtContent>
                  </w:sdt>
                  <w:r>
                    <w:t>. Pakeisti 21 punktą ir jį išdėstyti taip:</w:t>
                  </w:r>
                </w:p>
                <w:sdt>
                  <w:sdtPr>
                    <w:alias w:val="citata"/>
                    <w:tag w:val="part_260db19165f24a7db1242057221264c1"/>
                    <w:id w:val="-130867440"/>
                    <w:lock w:val="sdtLocked"/>
                  </w:sdtPr>
                  <w:sdtEndPr/>
                  <w:sdtContent>
                    <w:sdt>
                      <w:sdtPr>
                        <w:alias w:val="21 p."/>
                        <w:tag w:val="part_466c6e466bf548bc873e6bc350ace893"/>
                        <w:id w:val="1679539702"/>
                        <w:lock w:val="sdtLocked"/>
                      </w:sdtPr>
                      <w:sdtEndPr/>
                      <w:sdtContent>
                        <w:p w:rsidR="00CC27F5" w:rsidRDefault="0079101B">
                          <w:pPr>
                            <w:widowControl w:val="0"/>
                            <w:tabs>
                              <w:tab w:val="left" w:pos="1086"/>
                            </w:tabs>
                            <w:ind w:firstLine="720"/>
                            <w:jc w:val="both"/>
                          </w:pPr>
                          <w:r>
                            <w:t>„</w:t>
                          </w:r>
                          <w:sdt>
                            <w:sdtPr>
                              <w:alias w:val="Numeris"/>
                              <w:tag w:val="nr_466c6e466bf548bc873e6bc350ace893"/>
                              <w:id w:val="-416951149"/>
                              <w:lock w:val="sdtLocked"/>
                            </w:sdtPr>
                            <w:sdtEndPr/>
                            <w:sdtContent>
                              <w:r>
                                <w:t>21</w:t>
                              </w:r>
                            </w:sdtContent>
                          </w:sdt>
                          <w:r>
                            <w:t>. Pagal perspektyvinį valgiaraštį sudaromas</w:t>
                          </w:r>
                          <w:r>
                            <w:t xml:space="preserve"> valgiaraštis-reikalavimas (maisto produktams išduoti, forma Nr. 299).“</w:t>
                          </w:r>
                        </w:p>
                      </w:sdtContent>
                    </w:sdt>
                  </w:sdtContent>
                </w:sdt>
              </w:sdtContent>
            </w:sdt>
          </w:sdtContent>
        </w:sdt>
        <w:sdt>
          <w:sdtPr>
            <w:alias w:val="2 p."/>
            <w:tag w:val="part_9cb0e5b1e28e4174af486decfc43a10e"/>
            <w:id w:val="154426736"/>
            <w:lock w:val="sdtLocked"/>
          </w:sdtPr>
          <w:sdtEndPr/>
          <w:sdtContent>
            <w:p w:rsidR="00CC27F5" w:rsidRDefault="0079101B">
              <w:pPr>
                <w:ind w:firstLine="720"/>
                <w:jc w:val="both"/>
                <w:rPr>
                  <w:szCs w:val="24"/>
                </w:rPr>
              </w:pPr>
              <w:sdt>
                <w:sdtPr>
                  <w:alias w:val="Numeris"/>
                  <w:tag w:val="nr_9cb0e5b1e28e4174af486decfc43a10e"/>
                  <w:id w:val="628517117"/>
                  <w:lock w:val="sdtLocked"/>
                </w:sdtPr>
                <w:sdtEndPr/>
                <w:sdtContent>
                  <w:r>
                    <w:rPr>
                      <w:szCs w:val="24"/>
                    </w:rPr>
                    <w:t>2</w:t>
                  </w:r>
                </w:sdtContent>
              </w:sdt>
              <w:r>
                <w:rPr>
                  <w:szCs w:val="24"/>
                </w:rPr>
                <w:t xml:space="preserve">. Nustatyti, kad šis sprendimas, išskyrus 3 punktą, įsigalioja 2023 m. balandžio 1 d., o jo nuostatos pradedamos taikyti, kai naujai išrinkta 2023–2027 metų kadencijos </w:t>
              </w:r>
              <w:r>
                <w:rPr>
                  <w:szCs w:val="24"/>
                </w:rPr>
                <w:t>Šiaulių miesto savivaldybės taryba susirenka į pirmąjį posėdį.</w:t>
              </w:r>
            </w:p>
          </w:sdtContent>
        </w:sdt>
        <w:sdt>
          <w:sdtPr>
            <w:alias w:val="3 p."/>
            <w:tag w:val="part_ccdc1a7da9fe463e8fb6b6377ce65cba"/>
            <w:id w:val="878129912"/>
            <w:lock w:val="sdtLocked"/>
          </w:sdtPr>
          <w:sdtEndPr/>
          <w:sdtContent>
            <w:p w:rsidR="00CC27F5" w:rsidRDefault="0079101B" w:rsidP="0079101B">
              <w:pPr>
                <w:ind w:firstLine="720"/>
                <w:jc w:val="both"/>
              </w:pPr>
              <w:sdt>
                <w:sdtPr>
                  <w:alias w:val="Numeris"/>
                  <w:tag w:val="nr_ccdc1a7da9fe463e8fb6b6377ce65cba"/>
                  <w:id w:val="-692922946"/>
                  <w:lock w:val="sdtLocked"/>
                </w:sdtPr>
                <w:sdtEndPr/>
                <w:sdtContent>
                  <w:r>
                    <w:rPr>
                      <w:szCs w:val="24"/>
                    </w:rPr>
                    <w:t>3</w:t>
                  </w:r>
                </w:sdtContent>
              </w:sdt>
              <w:r>
                <w:rPr>
                  <w:szCs w:val="24"/>
                </w:rPr>
                <w:t>. Įpareigoti Šiaulių miesto savivaldybės Tarybos ir mero sekretoriatą, paskelbus 2023–2027  metų kadencijos Šiaulių miesto savivaldybės tarybos susirinkimo datą, pranešti apie tai Teisės aktų registrui.</w:t>
              </w:r>
            </w:p>
          </w:sdtContent>
        </w:sdt>
        <w:sdt>
          <w:sdtPr>
            <w:alias w:val="signatura"/>
            <w:tag w:val="part_c2b5313bdf7d468892b7175ccc5a2538"/>
            <w:id w:val="-1437748068"/>
            <w:lock w:val="sdtLocked"/>
          </w:sdtPr>
          <w:sdtEndPr/>
          <w:sdtContent>
            <w:p w:rsidR="0079101B" w:rsidRDefault="0079101B" w:rsidP="0079101B">
              <w:pPr>
                <w:widowControl w:val="0"/>
                <w:tabs>
                  <w:tab w:val="left" w:pos="7230"/>
                </w:tabs>
              </w:pPr>
            </w:p>
            <w:p w:rsidR="0079101B" w:rsidRDefault="0079101B" w:rsidP="0079101B">
              <w:pPr>
                <w:widowControl w:val="0"/>
                <w:tabs>
                  <w:tab w:val="left" w:pos="7230"/>
                </w:tabs>
              </w:pPr>
            </w:p>
            <w:p w:rsidR="0079101B" w:rsidRDefault="0079101B" w:rsidP="0079101B">
              <w:pPr>
                <w:widowControl w:val="0"/>
                <w:tabs>
                  <w:tab w:val="left" w:pos="7230"/>
                </w:tabs>
              </w:pPr>
            </w:p>
            <w:p w:rsidR="00CC27F5" w:rsidRDefault="0079101B" w:rsidP="0079101B">
              <w:pPr>
                <w:widowControl w:val="0"/>
                <w:tabs>
                  <w:tab w:val="left" w:pos="7230"/>
                </w:tabs>
                <w:rPr>
                  <w:szCs w:val="24"/>
                </w:rPr>
              </w:pPr>
              <w:bookmarkStart w:id="0" w:name="_GoBack"/>
              <w:bookmarkEnd w:id="0"/>
              <w:r>
                <w:rPr>
                  <w:color w:val="000000"/>
                  <w:szCs w:val="24"/>
                  <w:lang w:eastAsia="ru-RU"/>
                </w:rPr>
                <w:t>Savivaldybės meras</w:t>
              </w:r>
              <w:r>
                <w:rPr>
                  <w:color w:val="000000"/>
                  <w:szCs w:val="24"/>
                  <w:lang w:eastAsia="ru-RU"/>
                </w:rPr>
                <w:tab/>
              </w:r>
              <w:r>
                <w:rPr>
                  <w:color w:val="000000"/>
                  <w:szCs w:val="24"/>
                  <w:lang w:eastAsia="ru-RU"/>
                </w:rPr>
                <w:tab/>
                <w:t xml:space="preserve">           Artūras Visockas</w:t>
              </w:r>
            </w:p>
          </w:sdtContent>
        </w:sdt>
      </w:sdtContent>
    </w:sdt>
    <w:sectPr w:rsidR="00CC27F5">
      <w:headerReference w:type="even" r:id="rId8"/>
      <w:headerReference w:type="default" r:id="rId9"/>
      <w:footerReference w:type="even" r:id="rId10"/>
      <w:footerReference w:type="default" r:id="rId11"/>
      <w:headerReference w:type="first" r:id="rId12"/>
      <w:footerReference w:type="first" r:id="rId13"/>
      <w:pgSz w:w="11906" w:h="16838" w:code="9"/>
      <w:pgMar w:top="851" w:right="567" w:bottom="1134" w:left="1080" w:header="567" w:footer="567" w:gutter="0"/>
      <w:cols w:space="1296"/>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27F5" w:rsidRDefault="0079101B">
      <w:pPr>
        <w:rPr>
          <w:szCs w:val="24"/>
        </w:rPr>
      </w:pPr>
      <w:r>
        <w:rPr>
          <w:szCs w:val="24"/>
        </w:rPr>
        <w:separator/>
      </w:r>
    </w:p>
  </w:endnote>
  <w:endnote w:type="continuationSeparator" w:id="0">
    <w:p w:rsidR="00CC27F5" w:rsidRDefault="0079101B">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27F5" w:rsidRDefault="00CC27F5">
    <w:pPr>
      <w:tabs>
        <w:tab w:val="center" w:pos="4819"/>
        <w:tab w:val="right" w:pos="9638"/>
      </w:tabs>
      <w:rPr>
        <w:szCs w:val="24"/>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27F5" w:rsidRDefault="00CC27F5">
    <w:pPr>
      <w:tabs>
        <w:tab w:val="center" w:pos="4819"/>
        <w:tab w:val="right" w:pos="9638"/>
      </w:tabs>
      <w:rPr>
        <w:szCs w:val="24"/>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27F5" w:rsidRDefault="00CC27F5">
    <w:pPr>
      <w:tabs>
        <w:tab w:val="center" w:pos="4819"/>
        <w:tab w:val="right" w:pos="9638"/>
      </w:tabs>
      <w:rPr>
        <w:szCs w:val="24"/>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27F5" w:rsidRDefault="0079101B">
      <w:pPr>
        <w:rPr>
          <w:szCs w:val="24"/>
        </w:rPr>
      </w:pPr>
      <w:r>
        <w:rPr>
          <w:szCs w:val="24"/>
        </w:rPr>
        <w:separator/>
      </w:r>
    </w:p>
  </w:footnote>
  <w:footnote w:type="continuationSeparator" w:id="0">
    <w:p w:rsidR="00CC27F5" w:rsidRDefault="0079101B">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27F5" w:rsidRDefault="0079101B">
    <w:pPr>
      <w:framePr w:wrap="auto" w:vAnchor="text" w:hAnchor="margin" w:xAlign="center" w:y="1"/>
      <w:tabs>
        <w:tab w:val="center" w:pos="4153"/>
        <w:tab w:val="right" w:pos="8306"/>
      </w:tabs>
      <w:rPr>
        <w:sz w:val="20"/>
      </w:rPr>
    </w:pPr>
    <w:r>
      <w:rPr>
        <w:sz w:val="20"/>
      </w:rPr>
      <w:fldChar w:fldCharType="begin"/>
    </w:r>
    <w:r>
      <w:rPr>
        <w:sz w:val="20"/>
      </w:rPr>
      <w:instrText xml:space="preserve">PAGE  </w:instrText>
    </w:r>
    <w:r>
      <w:rPr>
        <w:sz w:val="20"/>
      </w:rPr>
      <w:fldChar w:fldCharType="end"/>
    </w:r>
  </w:p>
  <w:p w:rsidR="00CC27F5" w:rsidRDefault="00CC27F5">
    <w:pPr>
      <w:tabs>
        <w:tab w:val="center" w:pos="4153"/>
        <w:tab w:val="right" w:pos="8306"/>
      </w:tabs>
      <w:rPr>
        <w:sz w:val="2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27F5" w:rsidRDefault="0079101B">
    <w:pPr>
      <w:framePr w:wrap="auto" w:vAnchor="text" w:hAnchor="margin" w:xAlign="center" w:y="1"/>
      <w:tabs>
        <w:tab w:val="center" w:pos="4153"/>
        <w:tab w:val="right" w:pos="8306"/>
      </w:tabs>
      <w:rPr>
        <w:sz w:val="20"/>
      </w:rPr>
    </w:pPr>
    <w:r>
      <w:rPr>
        <w:sz w:val="20"/>
      </w:rPr>
      <w:fldChar w:fldCharType="begin"/>
    </w:r>
    <w:r>
      <w:rPr>
        <w:sz w:val="20"/>
      </w:rPr>
      <w:instrText xml:space="preserve">PAGE  </w:instrText>
    </w:r>
    <w:r>
      <w:rPr>
        <w:sz w:val="20"/>
      </w:rPr>
      <w:fldChar w:fldCharType="separate"/>
    </w:r>
    <w:r>
      <w:rPr>
        <w:sz w:val="20"/>
      </w:rPr>
      <w:t>2</w:t>
    </w:r>
    <w:r>
      <w:rPr>
        <w:sz w:val="20"/>
      </w:rPr>
      <w:fldChar w:fldCharType="end"/>
    </w:r>
  </w:p>
  <w:p w:rsidR="00CC27F5" w:rsidRDefault="00CC27F5">
    <w:pPr>
      <w:tabs>
        <w:tab w:val="center" w:pos="4153"/>
        <w:tab w:val="right" w:pos="8306"/>
      </w:tabs>
      <w:jc w:val="right"/>
      <w:rPr>
        <w:sz w:val="20"/>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27F5" w:rsidRDefault="00CC27F5">
    <w:pPr>
      <w:tabs>
        <w:tab w:val="center" w:pos="4153"/>
        <w:tab w:val="right" w:pos="8306"/>
      </w:tabs>
      <w:rPr>
        <w:sz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50E3"/>
    <w:rsid w:val="0079101B"/>
    <w:rsid w:val="00B950E3"/>
    <w:rsid w:val="00CC27F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15118EC"/>
  <w15:chartTrackingRefBased/>
  <w15:docId w15:val="{A554C75B-E07D-4B81-8600-84CEA6032A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0915433">
      <w:bodyDiv w:val="1"/>
      <w:marLeft w:val="0"/>
      <w:marRight w:val="0"/>
      <w:marTop w:val="0"/>
      <w:marBottom w:val="0"/>
      <w:divBdr>
        <w:top w:val="none" w:sz="0" w:space="0" w:color="auto"/>
        <w:left w:val="none" w:sz="0" w:space="0" w:color="auto"/>
        <w:bottom w:val="none" w:sz="0" w:space="0" w:color="auto"/>
        <w:right w:val="none" w:sz="0" w:space="0" w:color="auto"/>
      </w:divBdr>
    </w:div>
    <w:div w:id="435253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a2c89d6fa8b4529a0cc66aa8451d2e6" PartId="01f739c6a204489a979cbc2960253708">
    <Part Type="preambule" DocPartId="6d21051b07fc4c46b8ac40ecca773ea7" PartId="58ca0c8fad084dc7b84e0ea07f787970"/>
    <Part Type="punktas" Nr="1" Abbr="1 p." DocPartId="65b82294fb874864bb253e37ee0e3950" PartId="4f8ee0f4231e4805a64412cd8bb55db4">
      <Part Type="papunktis" Nr="1.1" Abbr="1.1 pp." DocPartId="a4aa322778f24a98b83aa9c30f3c6251" PartId="e0dda502ca5240beb76311c18997efce">
        <Part Type="citata" DocPartId="facdfbb525cb4c56a01cab05c21a7b3e" PartId="95764246f2804160832ef875f75fd616">
          <Part Type="punktas" Nr="3" Abbr="3 p." DocPartId="c04af33bcd3e41cea98558990e0b2594" PartId="e1c53bf7fea14aa792bddfb2d8963735"/>
        </Part>
      </Part>
      <Part Type="papunktis" Nr="1.2" Abbr="1.2 pp." DocPartId="c7d8147a41a34be29495c9343291f51c" PartId="3be062d253754c85b363e368b7ee1098">
        <Part Type="citata" DocPartId="02a4823bc6c54d5792686e180ae21552" PartId="b099175a765b44c58ab9db43a23ab18a">
          <Part Type="punktas" Nr="15" Abbr="15 p." DocPartId="bd13d4cde2fa457dab57378c70f1762a" PartId="6599e68d29bb4d298dc6996a1861d2bf"/>
        </Part>
      </Part>
      <Part Type="papunktis" Nr="1.3" Abbr="1.3 pp." DocPartId="5e60f8bb1f304c6ea246e6668d4aeacb" PartId="4f7062d527a24517894b76371d42d879">
        <Part Type="citata" DocPartId="692cc3a97dc1493b8802cc92cc8375fd" PartId="260db19165f24a7db1242057221264c1">
          <Part Type="punktas" Nr="21" Abbr="21 p." DocPartId="0b31982298ef41778dd190826272a363" PartId="466c6e466bf548bc873e6bc350ace893"/>
        </Part>
      </Part>
    </Part>
    <Part Type="punktas" Nr="2" Abbr="2 p." DocPartId="9cfbc129fd46491788830a89120f7835" PartId="9cb0e5b1e28e4174af486decfc43a10e"/>
    <Part Type="punktas" Nr="3" Abbr="3 p." DocPartId="451e7dbcc8bf46e08c73db7caf431e62" PartId="ccdc1a7da9fe463e8fb6b6377ce65cba"/>
    <Part Type="signatura" DocPartId="f26f5e397b384efaa717965715610439" PartId="c2b5313bdf7d468892b7175ccc5a2538"/>
  </Part>
</Parts>
</file>

<file path=customXml/itemProps1.xml><?xml version="1.0" encoding="utf-8"?>
<ds:datastoreItem xmlns:ds="http://schemas.openxmlformats.org/officeDocument/2006/customXml" ds:itemID="{61B15D52-7E7C-49F5-B665-B4F25F4A199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1834</Words>
  <Characters>1046</Characters>
  <Application>Microsoft Office Word</Application>
  <DocSecurity>0</DocSecurity>
  <Lines>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TARYBA</vt:lpstr>
      <vt:lpstr>ŠIAULIŲ MIESTO SAVIVALDYBĖS TARYBA</vt:lpstr>
    </vt:vector>
  </TitlesOfParts>
  <Company>Šiaulių miesto švietimo skyrius</Company>
  <LinksUpToDate>false</LinksUpToDate>
  <CharactersWithSpaces>2875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ŠIAULIŲ MIESTO SAVIVALDYBĖS TARYBA</dc:title>
  <dc:creator>Svietimo ir Mokslo</dc:creator>
  <cp:lastModifiedBy>GUMBYTĖ Danguolė</cp:lastModifiedBy>
  <cp:revision>3</cp:revision>
  <cp:lastPrinted>2018-10-19T11:31:00Z</cp:lastPrinted>
  <dcterms:created xsi:type="dcterms:W3CDTF">2023-03-30T11:58:00Z</dcterms:created>
  <dcterms:modified xsi:type="dcterms:W3CDTF">2023-03-30T12:59:00Z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6686E824-0BA5-4669-A482-FC07AB310F44</vt:lpwstr>
  </property>
</Properties>
</file>