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2ca66980b834e44a1a47201a70e4151"/>
        <w:id w:val="-1401368481"/>
        <w:lock w:val="sdtLocked"/>
      </w:sdtPr>
      <w:sdtEndPr/>
      <w:sdtContent>
        <w:p w:rsidR="00A40FBA" w:rsidRDefault="00A40FBA">
          <w:pPr>
            <w:tabs>
              <w:tab w:val="center" w:pos="4819"/>
              <w:tab w:val="right" w:pos="9638"/>
            </w:tabs>
            <w:jc w:val="both"/>
            <w:rPr>
              <w:rFonts w:ascii="Calibri" w:eastAsia="Calibri" w:hAnsi="Calibri"/>
              <w:sz w:val="20"/>
            </w:rPr>
          </w:pPr>
        </w:p>
        <w:p w:rsidR="00A40FBA" w:rsidRDefault="003D261C">
          <w:pPr>
            <w:jc w:val="center"/>
            <w:rPr>
              <w:spacing w:val="8"/>
              <w:szCs w:val="24"/>
              <w:lang w:eastAsia="lt-LT"/>
            </w:rPr>
          </w:pPr>
          <w:r>
            <w:rPr>
              <w:noProof/>
              <w:szCs w:val="24"/>
              <w:lang w:eastAsia="lt-LT"/>
            </w:rPr>
            <w:drawing>
              <wp:inline distT="0" distB="0" distL="0" distR="0" wp14:anchorId="0B24C57B" wp14:editId="1CB8AEBE">
                <wp:extent cx="520700" cy="622300"/>
                <wp:effectExtent l="19050" t="0" r="0" b="0"/>
                <wp:docPr id="3" name="Picture 3"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A40FBA" w:rsidRDefault="003D261C">
          <w:pPr>
            <w:jc w:val="center"/>
            <w:rPr>
              <w:rFonts w:eastAsia="Calibri"/>
              <w:b/>
              <w:bCs/>
              <w:szCs w:val="24"/>
              <w:lang w:eastAsia="lt-LT"/>
            </w:rPr>
          </w:pPr>
          <w:r>
            <w:rPr>
              <w:rFonts w:eastAsia="Calibri"/>
              <w:b/>
              <w:bCs/>
              <w:szCs w:val="24"/>
              <w:lang w:eastAsia="lt-LT"/>
            </w:rPr>
            <w:t>LIETUVOS RESPUBLIKOS APLINKOS MINISTRAS</w:t>
          </w:r>
        </w:p>
        <w:p w:rsidR="00A40FBA" w:rsidRDefault="00A40FBA">
          <w:pPr>
            <w:jc w:val="center"/>
            <w:rPr>
              <w:b/>
              <w:bCs/>
              <w:szCs w:val="24"/>
              <w:lang w:eastAsia="lt-LT"/>
            </w:rPr>
          </w:pPr>
        </w:p>
        <w:p w:rsidR="00A40FBA" w:rsidRDefault="003D261C">
          <w:pPr>
            <w:jc w:val="center"/>
            <w:rPr>
              <w:b/>
              <w:bCs/>
              <w:szCs w:val="24"/>
              <w:lang w:eastAsia="lt-LT"/>
            </w:rPr>
          </w:pPr>
          <w:r>
            <w:rPr>
              <w:b/>
              <w:bCs/>
              <w:szCs w:val="24"/>
              <w:lang w:eastAsia="lt-LT"/>
            </w:rPr>
            <w:t xml:space="preserve">ĮSAKYMAS </w:t>
          </w:r>
        </w:p>
        <w:p w:rsidR="00A40FBA" w:rsidRDefault="003D261C">
          <w:pPr>
            <w:jc w:val="center"/>
            <w:rPr>
              <w:b/>
              <w:szCs w:val="24"/>
              <w:lang w:eastAsia="lt-LT"/>
            </w:rPr>
          </w:pPr>
          <w:r>
            <w:rPr>
              <w:b/>
              <w:bCs/>
              <w:color w:val="000000"/>
              <w:szCs w:val="24"/>
              <w:lang w:eastAsia="lt-LT"/>
            </w:rPr>
            <w:t xml:space="preserve">DĖL LIETUVOS RESPUBLIKOS APLINKOS MINISTRO 2015 M. GRUODŽIO 14 D. ĮSAKYMO NR. D1-912 „DĖL </w:t>
          </w:r>
          <w:r>
            <w:rPr>
              <w:b/>
              <w:szCs w:val="24"/>
              <w:lang w:eastAsia="lt-LT"/>
            </w:rPr>
            <w:t xml:space="preserve">POŽEMINIO VANDENS VANDENVIEČIŲ APSAUGOS </w:t>
          </w:r>
          <w:r>
            <w:rPr>
              <w:b/>
              <w:szCs w:val="24"/>
              <w:lang w:eastAsia="lt-LT"/>
            </w:rPr>
            <w:t>ZONŲ NUSTATYMO TVARKOS APRAŠO PATVIRTINIMO</w:t>
          </w:r>
          <w:r>
            <w:rPr>
              <w:b/>
              <w:bCs/>
              <w:color w:val="000000"/>
              <w:szCs w:val="24"/>
              <w:lang w:eastAsia="lt-LT"/>
            </w:rPr>
            <w:t xml:space="preserve">“ PAKEITIMO </w:t>
          </w:r>
        </w:p>
        <w:p w:rsidR="00A40FBA" w:rsidRPr="003D261C" w:rsidRDefault="00A40FBA">
          <w:pPr>
            <w:rPr>
              <w:szCs w:val="24"/>
            </w:rPr>
          </w:pPr>
        </w:p>
        <w:p w:rsidR="003D261C" w:rsidRDefault="003D261C">
          <w:pPr>
            <w:jc w:val="center"/>
            <w:rPr>
              <w:szCs w:val="24"/>
              <w:lang w:eastAsia="lt-LT"/>
            </w:rPr>
          </w:pPr>
          <w:r>
            <w:rPr>
              <w:szCs w:val="24"/>
              <w:lang w:eastAsia="lt-LT"/>
            </w:rPr>
            <w:t>2023 m. sausio 20</w:t>
          </w:r>
          <w:r>
            <w:rPr>
              <w:szCs w:val="24"/>
              <w:lang w:eastAsia="lt-LT"/>
            </w:rPr>
            <w:t xml:space="preserve"> d. Nr. D1-26</w:t>
          </w:r>
        </w:p>
        <w:p w:rsidR="00A40FBA" w:rsidRDefault="003D261C">
          <w:pPr>
            <w:jc w:val="center"/>
            <w:rPr>
              <w:szCs w:val="24"/>
              <w:lang w:eastAsia="lt-LT"/>
            </w:rPr>
          </w:pPr>
          <w:r>
            <w:rPr>
              <w:szCs w:val="24"/>
              <w:lang w:eastAsia="lt-LT"/>
            </w:rPr>
            <w:t>Vilnius</w:t>
          </w:r>
        </w:p>
        <w:p w:rsidR="003D261C" w:rsidRDefault="003D261C">
          <w:pPr>
            <w:jc w:val="center"/>
            <w:rPr>
              <w:szCs w:val="24"/>
              <w:lang w:eastAsia="lt-LT"/>
            </w:rPr>
          </w:pPr>
        </w:p>
        <w:p w:rsidR="00A40FBA" w:rsidRDefault="00A40FBA">
          <w:pPr>
            <w:rPr>
              <w:sz w:val="8"/>
              <w:szCs w:val="8"/>
            </w:rPr>
          </w:pPr>
        </w:p>
        <w:sdt>
          <w:sdtPr>
            <w:alias w:val="1 p."/>
            <w:tag w:val="part_170d53b315e842eebbd18e4349fbfda1"/>
            <w:id w:val="-1663467088"/>
            <w:lock w:val="sdtLocked"/>
          </w:sdtPr>
          <w:sdtEndPr/>
          <w:sdtContent>
            <w:p w:rsidR="00A40FBA" w:rsidRDefault="003D261C">
              <w:pPr>
                <w:tabs>
                  <w:tab w:val="left" w:pos="993"/>
                </w:tabs>
                <w:spacing w:line="276" w:lineRule="auto"/>
                <w:ind w:firstLine="567"/>
                <w:jc w:val="both"/>
                <w:rPr>
                  <w:rFonts w:eastAsia="Calibri"/>
                  <w:bCs/>
                  <w:szCs w:val="24"/>
                </w:rPr>
              </w:pPr>
              <w:sdt>
                <w:sdtPr>
                  <w:alias w:val="Numeris"/>
                  <w:tag w:val="nr_170d53b315e842eebbd18e4349fbfda1"/>
                  <w:id w:val="335969843"/>
                  <w:lock w:val="sdtLocked"/>
                </w:sdtPr>
                <w:sdtEndPr/>
                <w:sdtContent>
                  <w:r>
                    <w:rPr>
                      <w:rFonts w:eastAsia="Calibri"/>
                      <w:bCs/>
                      <w:szCs w:val="24"/>
                    </w:rPr>
                    <w:t>1</w:t>
                  </w:r>
                </w:sdtContent>
              </w:sdt>
              <w:r>
                <w:rPr>
                  <w:rFonts w:eastAsia="Calibri"/>
                  <w:bCs/>
                  <w:szCs w:val="24"/>
                </w:rPr>
                <w:t>.</w:t>
              </w:r>
              <w:r>
                <w:rPr>
                  <w:rFonts w:eastAsia="Calibri"/>
                  <w:bCs/>
                  <w:szCs w:val="24"/>
                </w:rPr>
                <w:tab/>
              </w:r>
              <w:r>
                <w:rPr>
                  <w:rFonts w:eastAsia="Calibri"/>
                  <w:color w:val="000000"/>
                  <w:szCs w:val="24"/>
                </w:rPr>
                <w:t xml:space="preserve">P a k e i č i u </w:t>
              </w:r>
              <w:r>
                <w:rPr>
                  <w:rFonts w:eastAsia="Calibri"/>
                  <w:bCs/>
                  <w:color w:val="000000"/>
                  <w:szCs w:val="24"/>
                </w:rPr>
                <w:t>Požeminio vandens vandenviečių apsaugos zonų nustatymo tvarkos aprašą, patvirtintą</w:t>
              </w:r>
              <w:r>
                <w:rPr>
                  <w:rFonts w:eastAsia="Calibri"/>
                  <w:szCs w:val="24"/>
                </w:rPr>
                <w:t xml:space="preserve"> Lietuvos Respublikos </w:t>
              </w:r>
              <w:r>
                <w:rPr>
                  <w:rFonts w:eastAsia="Calibri"/>
                  <w:color w:val="000000"/>
                  <w:szCs w:val="24"/>
                </w:rPr>
                <w:t>aplinkos ministro 2015 m. g</w:t>
              </w:r>
              <w:r>
                <w:rPr>
                  <w:rFonts w:eastAsia="Calibri"/>
                  <w:color w:val="000000"/>
                  <w:szCs w:val="24"/>
                </w:rPr>
                <w:t xml:space="preserve">ruodžio 14 d. įsakymu Nr. D1-912 „Dėl Požeminio vandens </w:t>
              </w:r>
              <w:r>
                <w:rPr>
                  <w:rFonts w:eastAsia="Calibri"/>
                  <w:szCs w:val="24"/>
                </w:rPr>
                <w:t>vandenviečių apsaugos zonų nustatymo tvarkos aprašo patvirtinimo“</w:t>
              </w:r>
              <w:r>
                <w:rPr>
                  <w:rFonts w:eastAsia="Calibri"/>
                  <w:bCs/>
                  <w:szCs w:val="24"/>
                </w:rPr>
                <w:t>:</w:t>
              </w:r>
            </w:p>
            <w:sdt>
              <w:sdtPr>
                <w:alias w:val="1.1 pp."/>
                <w:tag w:val="part_95f6bbc550ba417492ceded8572faf04"/>
                <w:id w:val="1446739233"/>
                <w:lock w:val="sdtLocked"/>
              </w:sdtPr>
              <w:sdtEndPr/>
              <w:sdtContent>
                <w:p w:rsidR="00A40FBA" w:rsidRDefault="003D261C">
                  <w:pPr>
                    <w:tabs>
                      <w:tab w:val="left" w:pos="851"/>
                      <w:tab w:val="left" w:pos="993"/>
                    </w:tabs>
                    <w:spacing w:line="276" w:lineRule="auto"/>
                    <w:ind w:firstLine="567"/>
                    <w:jc w:val="both"/>
                    <w:rPr>
                      <w:rFonts w:eastAsia="Calibri"/>
                      <w:bCs/>
                      <w:szCs w:val="24"/>
                    </w:rPr>
                  </w:pPr>
                  <w:sdt>
                    <w:sdtPr>
                      <w:alias w:val="Numeris"/>
                      <w:tag w:val="nr_95f6bbc550ba417492ceded8572faf04"/>
                      <w:id w:val="-1047527868"/>
                      <w:lock w:val="sdtLocked"/>
                    </w:sdtPr>
                    <w:sdtEndPr/>
                    <w:sdtContent>
                      <w:r>
                        <w:rPr>
                          <w:rFonts w:eastAsia="Calibri"/>
                          <w:bCs/>
                          <w:szCs w:val="24"/>
                        </w:rPr>
                        <w:t>1.1</w:t>
                      </w:r>
                    </w:sdtContent>
                  </w:sdt>
                  <w:r>
                    <w:rPr>
                      <w:rFonts w:eastAsia="Calibri"/>
                      <w:bCs/>
                      <w:szCs w:val="24"/>
                    </w:rPr>
                    <w:t>.</w:t>
                  </w:r>
                  <w:r>
                    <w:rPr>
                      <w:rFonts w:eastAsia="Calibri"/>
                      <w:bCs/>
                      <w:szCs w:val="24"/>
                    </w:rPr>
                    <w:tab/>
                    <w:t>Pakeičiu 2.5 papunktį iš jį išdėstau taip:</w:t>
                  </w:r>
                </w:p>
                <w:sdt>
                  <w:sdtPr>
                    <w:alias w:val="citata"/>
                    <w:tag w:val="part_3c2c60025c2640ae879cf5bc1f193241"/>
                    <w:id w:val="-962962421"/>
                    <w:lock w:val="sdtLocked"/>
                  </w:sdtPr>
                  <w:sdtEndPr/>
                  <w:sdtContent>
                    <w:sdt>
                      <w:sdtPr>
                        <w:alias w:val="2.5 pp."/>
                        <w:tag w:val="part_bb5fd749ce2d44e7972c17b6a210178c"/>
                        <w:id w:val="-1432047419"/>
                        <w:lock w:val="sdtLocked"/>
                      </w:sdtPr>
                      <w:sdtEndPr/>
                      <w:sdtContent>
                        <w:p w:rsidR="00A40FBA" w:rsidRDefault="003D261C">
                          <w:pPr>
                            <w:tabs>
                              <w:tab w:val="left" w:pos="851"/>
                              <w:tab w:val="left" w:pos="993"/>
                            </w:tabs>
                            <w:spacing w:line="276" w:lineRule="auto"/>
                            <w:ind w:firstLine="567"/>
                            <w:jc w:val="both"/>
                            <w:rPr>
                              <w:rFonts w:eastAsia="Calibri"/>
                              <w:bCs/>
                              <w:szCs w:val="24"/>
                            </w:rPr>
                          </w:pPr>
                          <w:r>
                            <w:rPr>
                              <w:rFonts w:eastAsia="Calibri"/>
                              <w:bCs/>
                              <w:szCs w:val="24"/>
                            </w:rPr>
                            <w:t>„</w:t>
                          </w:r>
                          <w:sdt>
                            <w:sdtPr>
                              <w:alias w:val="Numeris"/>
                              <w:tag w:val="nr_bb5fd749ce2d44e7972c17b6a210178c"/>
                              <w:id w:val="-217507522"/>
                              <w:lock w:val="sdtLocked"/>
                            </w:sdtPr>
                            <w:sdtEndPr/>
                            <w:sdtContent>
                              <w:r>
                                <w:rPr>
                                  <w:rFonts w:eastAsia="Calibri"/>
                                  <w:bCs/>
                                  <w:szCs w:val="24"/>
                                </w:rPr>
                                <w:t>2.5</w:t>
                              </w:r>
                            </w:sdtContent>
                          </w:sdt>
                          <w:r>
                            <w:rPr>
                              <w:rFonts w:eastAsia="Calibri"/>
                              <w:bCs/>
                              <w:szCs w:val="24"/>
                            </w:rPr>
                            <w:t xml:space="preserve">. Kitos Apraše vartojamos sąvokos atitinka sąvokas, vartojamas Lietuvos </w:t>
                          </w:r>
                          <w:r>
                            <w:rPr>
                              <w:rFonts w:eastAsia="Calibri"/>
                              <w:bCs/>
                              <w:szCs w:val="24"/>
                            </w:rPr>
                            <w:t xml:space="preserve">Respublikos saugomų teritorijų įstatyme, Lietuvos Respublikos geriamojo vandens tiekimo ir nuotekų tvarkymo įstatyme, Lietuvos Respublikos maisto įstatyme, Lietuvos Respublikos specialiųjų žemės naudojimo sąlygų įstatyme, Lietuvos Respublikos žemės gelmių </w:t>
                          </w:r>
                          <w:r>
                            <w:rPr>
                              <w:rFonts w:eastAsia="Calibri"/>
                              <w:bCs/>
                              <w:szCs w:val="24"/>
                            </w:rPr>
                            <w:t>įstatyme, Lietuvos Respublikos žemės įstatyme.“</w:t>
                          </w:r>
                        </w:p>
                      </w:sdtContent>
                    </w:sdt>
                  </w:sdtContent>
                </w:sdt>
              </w:sdtContent>
            </w:sdt>
            <w:sdt>
              <w:sdtPr>
                <w:alias w:val="1.2 pp."/>
                <w:tag w:val="part_6fc8e63755324b62904373595f7639af"/>
                <w:id w:val="564298946"/>
                <w:lock w:val="sdtLocked"/>
              </w:sdtPr>
              <w:sdtEndPr/>
              <w:sdtContent>
                <w:p w:rsidR="00A40FBA" w:rsidRDefault="003D261C">
                  <w:pPr>
                    <w:tabs>
                      <w:tab w:val="left" w:pos="851"/>
                      <w:tab w:val="left" w:pos="993"/>
                    </w:tabs>
                    <w:spacing w:line="276" w:lineRule="auto"/>
                    <w:ind w:firstLine="567"/>
                    <w:jc w:val="both"/>
                    <w:rPr>
                      <w:rFonts w:eastAsia="Calibri"/>
                      <w:bCs/>
                      <w:szCs w:val="24"/>
                    </w:rPr>
                  </w:pPr>
                  <w:sdt>
                    <w:sdtPr>
                      <w:alias w:val="Numeris"/>
                      <w:tag w:val="nr_6fc8e63755324b62904373595f7639af"/>
                      <w:id w:val="-996263213"/>
                      <w:lock w:val="sdtLocked"/>
                    </w:sdtPr>
                    <w:sdtEndPr/>
                    <w:sdtContent>
                      <w:r>
                        <w:rPr>
                          <w:rFonts w:eastAsia="Calibri"/>
                          <w:bCs/>
                          <w:szCs w:val="24"/>
                        </w:rPr>
                        <w:t>1.2</w:t>
                      </w:r>
                    </w:sdtContent>
                  </w:sdt>
                  <w:r>
                    <w:rPr>
                      <w:rFonts w:eastAsia="Calibri"/>
                      <w:bCs/>
                      <w:szCs w:val="24"/>
                    </w:rPr>
                    <w:t>.</w:t>
                  </w:r>
                  <w:r>
                    <w:rPr>
                      <w:rFonts w:eastAsia="Calibri"/>
                      <w:bCs/>
                      <w:szCs w:val="24"/>
                    </w:rPr>
                    <w:tab/>
                    <w:t>Pakeičiu 14 punktą ir jį išdėstau taip:</w:t>
                  </w:r>
                </w:p>
                <w:sdt>
                  <w:sdtPr>
                    <w:alias w:val="citata"/>
                    <w:tag w:val="part_468b31d4ffdc4317a69ccd51bab95084"/>
                    <w:id w:val="-364984233"/>
                    <w:lock w:val="sdtLocked"/>
                  </w:sdtPr>
                  <w:sdtEndPr/>
                  <w:sdtContent>
                    <w:sdt>
                      <w:sdtPr>
                        <w:alias w:val="14 p."/>
                        <w:tag w:val="part_92b8b5a413b248dc85aaa9e628260e16"/>
                        <w:id w:val="356934711"/>
                        <w:lock w:val="sdtLocked"/>
                      </w:sdtPr>
                      <w:sdtEndPr/>
                      <w:sdtContent>
                        <w:p w:rsidR="00A40FBA" w:rsidRDefault="003D261C">
                          <w:pPr>
                            <w:spacing w:line="276" w:lineRule="auto"/>
                            <w:ind w:firstLine="567"/>
                            <w:jc w:val="both"/>
                            <w:rPr>
                              <w:rFonts w:eastAsia="Calibri"/>
                              <w:bCs/>
                              <w:szCs w:val="24"/>
                            </w:rPr>
                          </w:pPr>
                          <w:r>
                            <w:rPr>
                              <w:rFonts w:eastAsia="Calibri"/>
                              <w:bCs/>
                              <w:szCs w:val="24"/>
                            </w:rPr>
                            <w:t>„</w:t>
                          </w:r>
                          <w:sdt>
                            <w:sdtPr>
                              <w:alias w:val="Numeris"/>
                              <w:tag w:val="nr_92b8b5a413b248dc85aaa9e628260e16"/>
                              <w:id w:val="-81069943"/>
                              <w:lock w:val="sdtLocked"/>
                            </w:sdtPr>
                            <w:sdtEndPr/>
                            <w:sdtContent>
                              <w:r>
                                <w:rPr>
                                  <w:rFonts w:eastAsia="Calibri"/>
                                  <w:bCs/>
                                  <w:szCs w:val="24"/>
                                </w:rPr>
                                <w:t>14</w:t>
                              </w:r>
                            </w:sdtContent>
                          </w:sdt>
                          <w:r>
                            <w:rPr>
                              <w:rFonts w:eastAsia="Calibri"/>
                              <w:bCs/>
                              <w:szCs w:val="24"/>
                            </w:rPr>
                            <w:t>. VAZ projektus rengti gali juridiniai ir fiziniai asmenys ar šių asmenų grupės, veikiančios pagal jungtinės veiklos sutartis, turintys Lietuvos geolo</w:t>
                          </w:r>
                          <w:r>
                            <w:rPr>
                              <w:rFonts w:eastAsia="Calibri"/>
                              <w:bCs/>
                              <w:szCs w:val="24"/>
                            </w:rPr>
                            <w:t>gijos tarnybos prie Aplinkos ministerijos (toliau – LGT) išduotą leidimą tirti žemės gelmes, suteikiantį teisę atlikti požeminio vandens paiešką ir žvalgybą. VAZ projekto rengėjas atsakingas už tinkamą VAZ sudarančių juostų dydžių nustatymą. Lietuvos Respu</w:t>
                          </w:r>
                          <w:r>
                            <w:rPr>
                              <w:rFonts w:eastAsia="Calibri"/>
                              <w:bCs/>
                              <w:szCs w:val="24"/>
                            </w:rPr>
                            <w:t>blikos gėlo požeminio vandens gavybos gręžinių įteisinimo laikinojo įstatymo 3 straipsnio 2 dalies 2 punkte nustatytu atveju, kai individualiai apsirūpinama geriamuoju vandeniu, VAZ projektą taip pat rengti gali asmuo, kuriam nuosavybės ar patikėjimo teise</w:t>
                          </w:r>
                          <w:r>
                            <w:rPr>
                              <w:rFonts w:eastAsia="Calibri"/>
                              <w:bCs/>
                              <w:szCs w:val="24"/>
                            </w:rPr>
                            <w:t xml:space="preserve"> priklauso Žemės gelmių registre neregistruotas gręžinys arba kuris valdo ir (arba) naudoja tokį gręžinį.“</w:t>
                          </w:r>
                        </w:p>
                      </w:sdtContent>
                    </w:sdt>
                  </w:sdtContent>
                </w:sdt>
              </w:sdtContent>
            </w:sdt>
            <w:sdt>
              <w:sdtPr>
                <w:alias w:val="1.3 pp."/>
                <w:tag w:val="part_47e5c88439154b949043b825ef5a2e5e"/>
                <w:id w:val="1347365366"/>
                <w:lock w:val="sdtLocked"/>
              </w:sdtPr>
              <w:sdtEndPr/>
              <w:sdtContent>
                <w:p w:rsidR="00A40FBA" w:rsidRDefault="003D261C">
                  <w:pPr>
                    <w:tabs>
                      <w:tab w:val="left" w:pos="851"/>
                      <w:tab w:val="left" w:pos="993"/>
                    </w:tabs>
                    <w:spacing w:line="276" w:lineRule="auto"/>
                    <w:ind w:firstLine="567"/>
                    <w:jc w:val="both"/>
                    <w:rPr>
                      <w:rFonts w:eastAsia="Calibri"/>
                      <w:bCs/>
                      <w:szCs w:val="24"/>
                    </w:rPr>
                  </w:pPr>
                  <w:sdt>
                    <w:sdtPr>
                      <w:alias w:val="Numeris"/>
                      <w:tag w:val="nr_47e5c88439154b949043b825ef5a2e5e"/>
                      <w:id w:val="1952670797"/>
                      <w:lock w:val="sdtLocked"/>
                    </w:sdtPr>
                    <w:sdtEndPr/>
                    <w:sdtContent>
                      <w:r>
                        <w:rPr>
                          <w:rFonts w:eastAsia="Calibri"/>
                          <w:bCs/>
                          <w:szCs w:val="24"/>
                        </w:rPr>
                        <w:t>1.3</w:t>
                      </w:r>
                    </w:sdtContent>
                  </w:sdt>
                  <w:r>
                    <w:rPr>
                      <w:rFonts w:eastAsia="Calibri"/>
                      <w:bCs/>
                      <w:szCs w:val="24"/>
                    </w:rPr>
                    <w:t>.</w:t>
                  </w:r>
                  <w:r>
                    <w:rPr>
                      <w:rFonts w:eastAsia="Calibri"/>
                      <w:bCs/>
                      <w:szCs w:val="24"/>
                    </w:rPr>
                    <w:tab/>
                    <w:t>Pakeičiu 16.1 papunktį ir jį išdėstau taip:</w:t>
                  </w:r>
                </w:p>
                <w:sdt>
                  <w:sdtPr>
                    <w:alias w:val="citata"/>
                    <w:tag w:val="part_67930fef77174d2589546a6c000362db"/>
                    <w:id w:val="-1675573927"/>
                    <w:lock w:val="sdtLocked"/>
                  </w:sdtPr>
                  <w:sdtEndPr/>
                  <w:sdtContent>
                    <w:sdt>
                      <w:sdtPr>
                        <w:alias w:val="16.1 pp."/>
                        <w:tag w:val="part_075207587f234842bf0eae51064e0340"/>
                        <w:id w:val="1887825419"/>
                        <w:lock w:val="sdtLocked"/>
                      </w:sdtPr>
                      <w:sdtEndPr/>
                      <w:sdtContent>
                        <w:p w:rsidR="00A40FBA" w:rsidRDefault="003D261C">
                          <w:pPr>
                            <w:spacing w:line="276" w:lineRule="auto"/>
                            <w:ind w:firstLine="567"/>
                            <w:jc w:val="both"/>
                            <w:rPr>
                              <w:rFonts w:eastAsia="Calibri"/>
                              <w:bCs/>
                              <w:szCs w:val="24"/>
                            </w:rPr>
                          </w:pPr>
                          <w:r>
                            <w:rPr>
                              <w:rFonts w:eastAsia="Calibri"/>
                              <w:bCs/>
                              <w:szCs w:val="24"/>
                            </w:rPr>
                            <w:t>„</w:t>
                          </w:r>
                          <w:sdt>
                            <w:sdtPr>
                              <w:alias w:val="Numeris"/>
                              <w:tag w:val="nr_075207587f234842bf0eae51064e0340"/>
                              <w:id w:val="710457826"/>
                              <w:lock w:val="sdtLocked"/>
                            </w:sdtPr>
                            <w:sdtEndPr/>
                            <w:sdtContent>
                              <w:r>
                                <w:rPr>
                                  <w:rFonts w:eastAsia="Calibri"/>
                                  <w:bCs/>
                                  <w:szCs w:val="24"/>
                                </w:rPr>
                                <w:t>16.1</w:t>
                              </w:r>
                            </w:sdtContent>
                          </w:sdt>
                          <w:r>
                            <w:rPr>
                              <w:rFonts w:eastAsia="Calibri"/>
                              <w:bCs/>
                              <w:szCs w:val="24"/>
                            </w:rPr>
                            <w:t>.</w:t>
                          </w:r>
                          <w:r>
                            <w:rPr>
                              <w:rFonts w:eastAsia="Calibri"/>
                              <w:bCs/>
                              <w:szCs w:val="24"/>
                            </w:rPr>
                            <w:tab/>
                            <w:t xml:space="preserve">M 1:1 000 ar stambesnio mastelio žemėlapis ar planas, kuriems sudaryti naudojami </w:t>
                          </w:r>
                          <w:r>
                            <w:rPr>
                              <w:rFonts w:eastAsia="Calibri"/>
                              <w:bCs/>
                              <w:szCs w:val="24"/>
                            </w:rPr>
                            <w:t>topografiniai planai, kuriame pažymėti požeminio vandens gręžiniai, VAZ 1-osios juostos riba ir žemės sklypų, į kuriuos patenka VAZ, ribos ir nurodyti šių žemės sklypų kadastro numeriai. VAZ erdviniai duomenys teikiami nurodant VAZ 1-osios juostos dydį pag</w:t>
                          </w:r>
                          <w:r>
                            <w:rPr>
                              <w:rFonts w:eastAsia="Calibri"/>
                              <w:bCs/>
                              <w:szCs w:val="24"/>
                            </w:rPr>
                            <w:t>al Aprašo 3 punktą arba teikiamas VAZ erdvinių duomenų rinkinys, sudarytas *</w:t>
                          </w:r>
                          <w:proofErr w:type="spellStart"/>
                          <w:r>
                            <w:rPr>
                              <w:rFonts w:eastAsia="Calibri"/>
                              <w:bCs/>
                              <w:szCs w:val="24"/>
                            </w:rPr>
                            <w:t>tab</w:t>
                          </w:r>
                          <w:proofErr w:type="spellEnd"/>
                          <w:r>
                            <w:rPr>
                              <w:rFonts w:eastAsia="Calibri"/>
                              <w:bCs/>
                              <w:szCs w:val="24"/>
                            </w:rPr>
                            <w:t xml:space="preserve"> arba *</w:t>
                          </w:r>
                          <w:proofErr w:type="spellStart"/>
                          <w:r>
                            <w:rPr>
                              <w:rFonts w:eastAsia="Calibri"/>
                              <w:bCs/>
                              <w:szCs w:val="24"/>
                            </w:rPr>
                            <w:t>shp</w:t>
                          </w:r>
                          <w:proofErr w:type="spellEnd"/>
                          <w:r>
                            <w:rPr>
                              <w:rFonts w:eastAsia="Calibri"/>
                              <w:bCs/>
                              <w:szCs w:val="24"/>
                            </w:rPr>
                            <w:t xml:space="preserve"> formatais, kur erdviniai objektai turi būti nustatyti 0,1 m tikslumu, rinkinys sudaromas vadovaujantis Teritorijų, kuriose taikomos specialiosios žemės naudojimo sąly</w:t>
                          </w:r>
                          <w:r>
                            <w:rPr>
                              <w:rFonts w:eastAsia="Calibri"/>
                              <w:bCs/>
                              <w:szCs w:val="24"/>
                            </w:rPr>
                            <w:t>gos, erdvinių duomenų rinkinio specifikacija;</w:t>
                          </w:r>
                          <w:r>
                            <w:rPr>
                              <w:rFonts w:eastAsia="Calibri"/>
                              <w:bCs/>
                              <w:color w:val="000000"/>
                              <w:szCs w:val="24"/>
                            </w:rPr>
                            <w:t>“.</w:t>
                          </w:r>
                        </w:p>
                      </w:sdtContent>
                    </w:sdt>
                  </w:sdtContent>
                </w:sdt>
              </w:sdtContent>
            </w:sdt>
            <w:sdt>
              <w:sdtPr>
                <w:alias w:val="1.4 pp."/>
                <w:tag w:val="part_41445102caf14dc782374b586c529537"/>
                <w:id w:val="-517160884"/>
                <w:lock w:val="sdtLocked"/>
              </w:sdtPr>
              <w:sdtEndPr/>
              <w:sdtContent>
                <w:p w:rsidR="00A40FBA" w:rsidRDefault="003D261C">
                  <w:pPr>
                    <w:tabs>
                      <w:tab w:val="left" w:pos="851"/>
                      <w:tab w:val="left" w:pos="993"/>
                    </w:tabs>
                    <w:spacing w:line="276" w:lineRule="auto"/>
                    <w:ind w:firstLine="567"/>
                    <w:jc w:val="both"/>
                    <w:rPr>
                      <w:rFonts w:eastAsia="Calibri"/>
                      <w:bCs/>
                      <w:szCs w:val="24"/>
                    </w:rPr>
                  </w:pPr>
                  <w:sdt>
                    <w:sdtPr>
                      <w:alias w:val="Numeris"/>
                      <w:tag w:val="nr_41445102caf14dc782374b586c529537"/>
                      <w:id w:val="530463996"/>
                      <w:lock w:val="sdtLocked"/>
                    </w:sdtPr>
                    <w:sdtEndPr/>
                    <w:sdtContent>
                      <w:r>
                        <w:rPr>
                          <w:rFonts w:eastAsia="Calibri"/>
                          <w:bCs/>
                          <w:szCs w:val="24"/>
                        </w:rPr>
                        <w:t>1.4</w:t>
                      </w:r>
                    </w:sdtContent>
                  </w:sdt>
                  <w:r>
                    <w:rPr>
                      <w:rFonts w:eastAsia="Calibri"/>
                      <w:bCs/>
                      <w:szCs w:val="24"/>
                    </w:rPr>
                    <w:t>.</w:t>
                  </w:r>
                  <w:r>
                    <w:rPr>
                      <w:rFonts w:eastAsia="Calibri"/>
                      <w:bCs/>
                      <w:szCs w:val="24"/>
                    </w:rPr>
                    <w:tab/>
                    <w:t>Pakeičiu 21 punktą ir jį išdėstau taip:</w:t>
                  </w:r>
                </w:p>
                <w:sdt>
                  <w:sdtPr>
                    <w:alias w:val="citata"/>
                    <w:tag w:val="part_d61d39da174449fcac0fdf11456a8a24"/>
                    <w:id w:val="-1709179798"/>
                    <w:lock w:val="sdtLocked"/>
                  </w:sdtPr>
                  <w:sdtEndPr/>
                  <w:sdtContent>
                    <w:sdt>
                      <w:sdtPr>
                        <w:alias w:val="21 p."/>
                        <w:tag w:val="part_46e90629c60d4de7831889d1457e9274"/>
                        <w:id w:val="-1496022655"/>
                        <w:lock w:val="sdtLocked"/>
                      </w:sdtPr>
                      <w:sdtEndPr/>
                      <w:sdtContent>
                        <w:p w:rsidR="00A40FBA" w:rsidRDefault="003D261C">
                          <w:pPr>
                            <w:spacing w:line="276" w:lineRule="auto"/>
                            <w:ind w:firstLine="567"/>
                            <w:jc w:val="both"/>
                            <w:rPr>
                              <w:rFonts w:eastAsia="Calibri"/>
                              <w:bCs/>
                              <w:color w:val="000000"/>
                              <w:szCs w:val="24"/>
                            </w:rPr>
                          </w:pPr>
                          <w:r>
                            <w:rPr>
                              <w:rFonts w:eastAsia="Calibri"/>
                              <w:bCs/>
                              <w:szCs w:val="24"/>
                            </w:rPr>
                            <w:t>„</w:t>
                          </w:r>
                          <w:sdt>
                            <w:sdtPr>
                              <w:alias w:val="Numeris"/>
                              <w:tag w:val="nr_46e90629c60d4de7831889d1457e9274"/>
                              <w:id w:val="-632029870"/>
                              <w:lock w:val="sdtLocked"/>
                            </w:sdtPr>
                            <w:sdtEndPr/>
                            <w:sdtContent>
                              <w:r>
                                <w:rPr>
                                  <w:rFonts w:eastAsia="Calibri"/>
                                  <w:bCs/>
                                  <w:szCs w:val="24"/>
                                </w:rPr>
                                <w:t>21</w:t>
                              </w:r>
                            </w:sdtContent>
                          </w:sdt>
                          <w:r>
                            <w:rPr>
                              <w:rFonts w:eastAsia="Calibri"/>
                              <w:bCs/>
                              <w:szCs w:val="24"/>
                            </w:rPr>
                            <w:t>.</w:t>
                          </w:r>
                          <w:r>
                            <w:rPr>
                              <w:rFonts w:eastAsia="Calibri"/>
                              <w:bCs/>
                              <w:szCs w:val="24"/>
                            </w:rPr>
                            <w:tab/>
                            <w:t>Pagal Aprašo 16 punkto reikalavimus p</w:t>
                          </w:r>
                          <w:r>
                            <w:rPr>
                              <w:rFonts w:eastAsia="Calibri"/>
                              <w:bCs/>
                              <w:color w:val="000000"/>
                              <w:szCs w:val="24"/>
                            </w:rPr>
                            <w:t>arengtas VAZ projektas teikiamas elektroniniu būdu LGT tvirtinti Aprašo 19 punkte nustatyta tvarka, kai gręžiny</w:t>
                          </w:r>
                          <w:r>
                            <w:rPr>
                              <w:rFonts w:eastAsia="Calibri"/>
                              <w:bCs/>
                              <w:color w:val="000000"/>
                              <w:szCs w:val="24"/>
                            </w:rPr>
                            <w:t>s, kuriam nustatoma VAZ, registruotas Žemės gelmių registre, arba kartu su gręžinio pasu Žemės gelmių registro tvarkymo taisyklių, patvirtintų LGT direktoriaus, nustatyta tvarka, kai gręžinys, kuriam nustatoma VAZ, teikiamas registruoti Žemės gelmių regist</w:t>
                          </w:r>
                          <w:r>
                            <w:rPr>
                              <w:rFonts w:eastAsia="Calibri"/>
                              <w:bCs/>
                              <w:color w:val="000000"/>
                              <w:szCs w:val="24"/>
                            </w:rPr>
                            <w:t>re. LGT šį VAZ projektą tvirtina Aprašo 20 punkte nustatyta tvarka, kai jis teikiamas Aprašo 19 punkte nustatyta tvarka, arba Žemės gelmių registro tvarkymo taisyklių nustatyta tvarka, kai jis teikiamas kartu su gręžinio pasu.“</w:t>
                          </w:r>
                        </w:p>
                      </w:sdtContent>
                    </w:sdt>
                  </w:sdtContent>
                </w:sdt>
              </w:sdtContent>
            </w:sdt>
          </w:sdtContent>
        </w:sdt>
        <w:sdt>
          <w:sdtPr>
            <w:alias w:val="2 p."/>
            <w:tag w:val="part_16162b035c814969a770d87464b3dcb4"/>
            <w:id w:val="385621527"/>
            <w:lock w:val="sdtLocked"/>
            <w:placeholder>
              <w:docPart w:val="DefaultPlaceholder_-1854013440"/>
            </w:placeholder>
          </w:sdtPr>
          <w:sdtEndPr>
            <w:rPr>
              <w:rFonts w:eastAsia="Calibri"/>
              <w:bCs/>
              <w:color w:val="000000"/>
              <w:szCs w:val="24"/>
            </w:rPr>
          </w:sdtEndPr>
          <w:sdtContent>
            <w:p w:rsidR="00A40FBA" w:rsidRDefault="003D261C">
              <w:pPr>
                <w:tabs>
                  <w:tab w:val="left" w:pos="993"/>
                </w:tabs>
                <w:spacing w:line="276" w:lineRule="auto"/>
                <w:ind w:firstLine="567"/>
                <w:jc w:val="both"/>
                <w:rPr>
                  <w:rFonts w:eastAsia="Calibri"/>
                  <w:bCs/>
                  <w:color w:val="000000"/>
                  <w:szCs w:val="24"/>
                </w:rPr>
              </w:pPr>
              <w:sdt>
                <w:sdtPr>
                  <w:alias w:val="Numeris"/>
                  <w:tag w:val="nr_16162b035c814969a770d87464b3dcb4"/>
                  <w:id w:val="-1502270445"/>
                  <w:lock w:val="sdtLocked"/>
                </w:sdtPr>
                <w:sdtEndPr/>
                <w:sdtContent>
                  <w:r>
                    <w:rPr>
                      <w:rFonts w:eastAsia="Calibri"/>
                      <w:bCs/>
                      <w:color w:val="000000"/>
                      <w:szCs w:val="24"/>
                    </w:rPr>
                    <w:t>2</w:t>
                  </w:r>
                </w:sdtContent>
              </w:sdt>
              <w:r>
                <w:rPr>
                  <w:rFonts w:eastAsia="Calibri"/>
                  <w:bCs/>
                  <w:color w:val="000000"/>
                  <w:szCs w:val="24"/>
                </w:rPr>
                <w:t>.</w:t>
              </w:r>
              <w:r>
                <w:rPr>
                  <w:rFonts w:eastAsia="Calibri"/>
                  <w:bCs/>
                  <w:color w:val="000000"/>
                  <w:szCs w:val="24"/>
                </w:rPr>
                <w:tab/>
                <w:t>N u s t a t a u</w:t>
              </w:r>
              <w:r>
                <w:rPr>
                  <w:rFonts w:eastAsia="Calibri"/>
                  <w:bCs/>
                  <w:color w:val="000000"/>
                  <w:szCs w:val="24"/>
                </w:rPr>
                <w:t xml:space="preserve">, kad: </w:t>
              </w:r>
            </w:p>
            <w:sdt>
              <w:sdtPr>
                <w:alias w:val="2.1 pp."/>
                <w:tag w:val="part_30521e86494c4a90ac15399c4a145c15"/>
                <w:id w:val="-2128152850"/>
                <w:lock w:val="sdtLocked"/>
              </w:sdtPr>
              <w:sdtEndPr/>
              <w:sdtContent>
                <w:p w:rsidR="00A40FBA" w:rsidRDefault="003D261C">
                  <w:pPr>
                    <w:tabs>
                      <w:tab w:val="left" w:pos="993"/>
                    </w:tabs>
                    <w:spacing w:line="276" w:lineRule="auto"/>
                    <w:ind w:firstLine="567"/>
                    <w:jc w:val="both"/>
                    <w:rPr>
                      <w:rFonts w:eastAsia="Calibri"/>
                      <w:bCs/>
                      <w:color w:val="000000"/>
                      <w:szCs w:val="24"/>
                    </w:rPr>
                  </w:pPr>
                  <w:sdt>
                    <w:sdtPr>
                      <w:alias w:val="Numeris"/>
                      <w:tag w:val="nr_30521e86494c4a90ac15399c4a145c15"/>
                      <w:id w:val="849761898"/>
                      <w:lock w:val="sdtLocked"/>
                    </w:sdtPr>
                    <w:sdtEndPr/>
                    <w:sdtContent>
                      <w:r>
                        <w:rPr>
                          <w:rFonts w:eastAsia="Calibri"/>
                          <w:bCs/>
                          <w:color w:val="000000"/>
                          <w:szCs w:val="24"/>
                        </w:rPr>
                        <w:t>2.1</w:t>
                      </w:r>
                    </w:sdtContent>
                  </w:sdt>
                  <w:r>
                    <w:rPr>
                      <w:rFonts w:eastAsia="Calibri"/>
                      <w:bCs/>
                      <w:color w:val="000000"/>
                      <w:szCs w:val="24"/>
                    </w:rPr>
                    <w:t>.</w:t>
                  </w:r>
                  <w:r>
                    <w:rPr>
                      <w:rFonts w:eastAsia="Calibri"/>
                      <w:bCs/>
                      <w:color w:val="000000"/>
                      <w:szCs w:val="24"/>
                    </w:rPr>
                    <w:tab/>
                    <w:t xml:space="preserve">Iki šio įsakymo įsigaliojimo Lietuvos geologijos tarnyboje prie Aplinkos ministerijos gauti požeminio vandens vandenviečių apsaugos zonų projektai nagrinėjami </w:t>
                  </w:r>
                  <w:r>
                    <w:rPr>
                      <w:rFonts w:eastAsia="Calibri"/>
                      <w:color w:val="000000"/>
                      <w:szCs w:val="24"/>
                    </w:rPr>
                    <w:t>vadovaujantis iki šio įsakymo įsigaliojimo galiojusia tvarka</w:t>
                  </w:r>
                  <w:r>
                    <w:rPr>
                      <w:rFonts w:eastAsia="Calibri"/>
                      <w:bCs/>
                      <w:color w:val="000000"/>
                      <w:szCs w:val="24"/>
                    </w:rPr>
                    <w:t>.</w:t>
                  </w:r>
                </w:p>
              </w:sdtContent>
            </w:sdt>
            <w:sdt>
              <w:sdtPr>
                <w:alias w:val="2.2 pp."/>
                <w:tag w:val="part_8cda2891213b4413902bc48e59319c98"/>
                <w:id w:val="1883819470"/>
                <w:lock w:val="sdtLocked"/>
                <w:placeholder>
                  <w:docPart w:val="DefaultPlaceholder_-1854013440"/>
                </w:placeholder>
              </w:sdtPr>
              <w:sdtEndPr>
                <w:rPr>
                  <w:rFonts w:eastAsia="Calibri"/>
                  <w:bCs/>
                  <w:color w:val="000000"/>
                  <w:szCs w:val="24"/>
                </w:rPr>
              </w:sdtEndPr>
              <w:sdtContent>
                <w:p w:rsidR="00A40FBA" w:rsidRDefault="003D261C">
                  <w:pPr>
                    <w:tabs>
                      <w:tab w:val="left" w:pos="993"/>
                    </w:tabs>
                    <w:spacing w:line="276" w:lineRule="auto"/>
                    <w:ind w:firstLine="567"/>
                    <w:jc w:val="both"/>
                    <w:rPr>
                      <w:rFonts w:eastAsia="Calibri"/>
                      <w:bCs/>
                      <w:color w:val="000000"/>
                      <w:szCs w:val="24"/>
                    </w:rPr>
                  </w:pPr>
                  <w:sdt>
                    <w:sdtPr>
                      <w:alias w:val="Numeris"/>
                      <w:tag w:val="nr_8cda2891213b4413902bc48e59319c98"/>
                      <w:id w:val="1941640637"/>
                      <w:lock w:val="sdtLocked"/>
                    </w:sdtPr>
                    <w:sdtEndPr/>
                    <w:sdtContent>
                      <w:r>
                        <w:rPr>
                          <w:rFonts w:eastAsia="Calibri"/>
                          <w:bCs/>
                          <w:color w:val="000000"/>
                          <w:szCs w:val="24"/>
                        </w:rPr>
                        <w:t>2.2</w:t>
                      </w:r>
                    </w:sdtContent>
                  </w:sdt>
                  <w:r>
                    <w:rPr>
                      <w:rFonts w:eastAsia="Calibri"/>
                      <w:bCs/>
                      <w:color w:val="000000"/>
                      <w:szCs w:val="24"/>
                    </w:rPr>
                    <w:t>.</w:t>
                  </w:r>
                  <w:r>
                    <w:rPr>
                      <w:rFonts w:eastAsia="Calibri"/>
                      <w:bCs/>
                      <w:color w:val="000000"/>
                      <w:szCs w:val="24"/>
                    </w:rPr>
                    <w:tab/>
                    <w:t>2025 m. geg</w:t>
                  </w:r>
                  <w:r>
                    <w:rPr>
                      <w:rFonts w:eastAsia="Calibri"/>
                      <w:bCs/>
                      <w:color w:val="000000"/>
                      <w:szCs w:val="24"/>
                    </w:rPr>
                    <w:t>užės 1 d. įsigalioja tokia Požeminio vandens vandenviečių apsaugos zonų nustatymo tvarkos aprašo 14 punkto redakcija:</w:t>
                  </w:r>
                </w:p>
                <w:sdt>
                  <w:sdtPr>
                    <w:alias w:val="citata"/>
                    <w:tag w:val="part_f14a70c8788d406e95f0f3fbca6dd716"/>
                    <w:id w:val="444969302"/>
                    <w:lock w:val="sdtLocked"/>
                    <w:placeholder>
                      <w:docPart w:val="DefaultPlaceholder_-1854013440"/>
                    </w:placeholder>
                  </w:sdtPr>
                  <w:sdtEndPr>
                    <w:rPr>
                      <w:rFonts w:eastAsia="Calibri"/>
                      <w:bCs/>
                      <w:color w:val="000000"/>
                      <w:szCs w:val="24"/>
                    </w:rPr>
                  </w:sdtEndPr>
                  <w:sdtContent>
                    <w:sdt>
                      <w:sdtPr>
                        <w:alias w:val="14 p."/>
                        <w:tag w:val="part_9f099131211a40348223bb56616b1f78"/>
                        <w:id w:val="858401512"/>
                        <w:lock w:val="sdtLocked"/>
                        <w:placeholder>
                          <w:docPart w:val="DefaultPlaceholder_-1854013440"/>
                        </w:placeholder>
                      </w:sdtPr>
                      <w:sdtEndPr>
                        <w:rPr>
                          <w:rFonts w:eastAsia="Calibri"/>
                          <w:bCs/>
                          <w:color w:val="000000"/>
                          <w:szCs w:val="24"/>
                        </w:rPr>
                      </w:sdtEndPr>
                      <w:sdtContent>
                        <w:p w:rsidR="00A40FBA" w:rsidRDefault="003D261C">
                          <w:pPr>
                            <w:tabs>
                              <w:tab w:val="left" w:pos="993"/>
                            </w:tabs>
                            <w:spacing w:line="276" w:lineRule="auto"/>
                            <w:ind w:firstLine="567"/>
                            <w:jc w:val="both"/>
                            <w:rPr>
                              <w:rFonts w:eastAsia="Calibri"/>
                              <w:bCs/>
                              <w:color w:val="000000"/>
                              <w:szCs w:val="24"/>
                            </w:rPr>
                          </w:pPr>
                          <w:r>
                            <w:rPr>
                              <w:rFonts w:eastAsia="Calibri"/>
                              <w:bCs/>
                              <w:color w:val="000000"/>
                              <w:szCs w:val="24"/>
                            </w:rPr>
                            <w:t>„</w:t>
                          </w:r>
                          <w:sdt>
                            <w:sdtPr>
                              <w:alias w:val="Numeris"/>
                              <w:tag w:val="nr_9f099131211a40348223bb56616b1f78"/>
                              <w:id w:val="1255782065"/>
                              <w:lock w:val="sdtLocked"/>
                            </w:sdtPr>
                            <w:sdtEndPr/>
                            <w:sdtContent>
                              <w:r>
                                <w:rPr>
                                  <w:rFonts w:eastAsia="Calibri"/>
                                  <w:bCs/>
                                  <w:color w:val="000000"/>
                                  <w:szCs w:val="24"/>
                                </w:rPr>
                                <w:t>14</w:t>
                              </w:r>
                            </w:sdtContent>
                          </w:sdt>
                          <w:r>
                            <w:rPr>
                              <w:rFonts w:eastAsia="Calibri"/>
                              <w:bCs/>
                              <w:color w:val="000000"/>
                              <w:szCs w:val="24"/>
                            </w:rPr>
                            <w:t>. VAZ projektus rengti gali juridiniai ir fiziniai asmenys ar šių asmenų grupės, veikiančios pagal jungtinės veiklos sutartis, turint</w:t>
                          </w:r>
                          <w:r>
                            <w:rPr>
                              <w:rFonts w:eastAsia="Calibri"/>
                              <w:bCs/>
                              <w:color w:val="000000"/>
                              <w:szCs w:val="24"/>
                            </w:rPr>
                            <w:t>ys Lietuvos geologijos tarnybos prie Aplinkos ministerijos (toliau – LGT) išduotą leidimą tirti žemės gelmes, suteikiantį teisę atlikti požeminio vandens paiešką ir žvalgybą. VAZ projekto rengėjas atsakingas už tinkamą VAZ sudarančių juostų dydžių nustatym</w:t>
                          </w:r>
                          <w:r>
                            <w:rPr>
                              <w:rFonts w:eastAsia="Calibri"/>
                              <w:bCs/>
                              <w:color w:val="000000"/>
                              <w:szCs w:val="24"/>
                            </w:rPr>
                            <w:t>ą.“</w:t>
                          </w:r>
                        </w:p>
                      </w:sdtContent>
                    </w:sdt>
                  </w:sdtContent>
                </w:sdt>
              </w:sdtContent>
            </w:sdt>
          </w:sdtContent>
        </w:sdt>
        <w:sdt>
          <w:sdtPr>
            <w:rPr>
              <w:rFonts w:eastAsia="Calibri"/>
              <w:bCs/>
              <w:color w:val="000000"/>
              <w:szCs w:val="24"/>
              <w:highlight w:val="yellow"/>
            </w:rPr>
            <w:alias w:val="signatura"/>
            <w:tag w:val="part_263cd5a3de654c748d979bdd87e1d895"/>
            <w:id w:val="1197973891"/>
            <w:lock w:val="sdtLocked"/>
            <w:placeholder>
              <w:docPart w:val="DefaultPlaceholder_-1854013440"/>
            </w:placeholder>
          </w:sdtPr>
          <w:sdtEndPr>
            <w:rPr>
              <w:rFonts w:eastAsia="Times New Roman"/>
              <w:bCs w:val="0"/>
              <w:color w:val="auto"/>
              <w:highlight w:val="none"/>
              <w:lang w:eastAsia="lt-LT"/>
            </w:rPr>
          </w:sdtEndPr>
          <w:sdtContent>
            <w:p w:rsidR="00A40FBA" w:rsidRDefault="00A40FBA" w:rsidP="003D261C">
              <w:pPr>
                <w:tabs>
                  <w:tab w:val="left" w:pos="993"/>
                </w:tabs>
                <w:spacing w:line="276" w:lineRule="auto"/>
                <w:ind w:firstLine="567"/>
                <w:jc w:val="both"/>
                <w:rPr>
                  <w:szCs w:val="24"/>
                  <w:lang w:eastAsia="lt-LT"/>
                </w:rPr>
              </w:pPr>
            </w:p>
            <w:p w:rsidR="00A40FBA" w:rsidRDefault="00A40FBA">
              <w:pPr>
                <w:jc w:val="both"/>
                <w:rPr>
                  <w:szCs w:val="24"/>
                  <w:lang w:eastAsia="lt-LT"/>
                </w:rPr>
              </w:pPr>
              <w:bookmarkStart w:id="0" w:name="_GoBack"/>
              <w:bookmarkEnd w:id="0"/>
            </w:p>
            <w:p w:rsidR="00A40FBA" w:rsidRDefault="00A40FBA">
              <w:pPr>
                <w:jc w:val="both"/>
                <w:rPr>
                  <w:szCs w:val="24"/>
                  <w:lang w:eastAsia="lt-LT"/>
                </w:rPr>
              </w:pPr>
            </w:p>
            <w:p w:rsidR="003D261C" w:rsidRDefault="003D261C">
              <w:pPr>
                <w:tabs>
                  <w:tab w:val="left" w:pos="4817"/>
                </w:tabs>
                <w:rPr>
                  <w:rFonts w:eastAsia="Calibri"/>
                  <w:szCs w:val="24"/>
                </w:rPr>
              </w:pPr>
              <w:r>
                <w:rPr>
                  <w:rFonts w:eastAsia="Andale Sans UI"/>
                  <w:szCs w:val="24"/>
                  <w:lang w:bidi="en-US"/>
                </w:rPr>
                <w:t>Aplinkos ministras</w:t>
              </w:r>
              <w:r>
                <w:rPr>
                  <w:rFonts w:eastAsia="Andale Sans UI"/>
                  <w:szCs w:val="24"/>
                  <w:lang w:bidi="en-US"/>
                </w:rPr>
                <w:tab/>
              </w:r>
              <w:r>
                <w:rPr>
                  <w:rFonts w:eastAsia="Andale Sans UI"/>
                  <w:szCs w:val="24"/>
                  <w:lang w:bidi="en-US"/>
                </w:rPr>
                <w:tab/>
              </w:r>
              <w:r>
                <w:rPr>
                  <w:rFonts w:eastAsia="Andale Sans UI"/>
                  <w:szCs w:val="24"/>
                  <w:lang w:bidi="en-US"/>
                </w:rPr>
                <w:tab/>
              </w:r>
              <w:r>
                <w:rPr>
                  <w:rFonts w:eastAsia="Andale Sans UI"/>
                  <w:szCs w:val="24"/>
                  <w:lang w:bidi="en-US"/>
                </w:rPr>
                <w:tab/>
              </w:r>
              <w:r>
                <w:rPr>
                  <w:rFonts w:eastAsia="Calibri"/>
                  <w:szCs w:val="24"/>
                </w:rPr>
                <w:t>Simonas Gentvilas</w:t>
              </w:r>
            </w:p>
            <w:p w:rsidR="00A40FBA" w:rsidRDefault="003D261C">
              <w:pPr>
                <w:ind w:left="-284" w:firstLine="284"/>
                <w:jc w:val="both"/>
                <w:rPr>
                  <w:szCs w:val="24"/>
                  <w:lang w:eastAsia="lt-LT"/>
                </w:rPr>
              </w:pPr>
            </w:p>
          </w:sdtContent>
        </w:sdt>
      </w:sdtContent>
    </w:sdt>
    <w:sectPr w:rsidR="00A40FBA" w:rsidSect="003D261C">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0FBA" w:rsidRDefault="003D261C">
      <w:pPr>
        <w:jc w:val="both"/>
        <w:rPr>
          <w:rFonts w:ascii="Calibri" w:eastAsia="Calibri" w:hAnsi="Calibri"/>
          <w:sz w:val="22"/>
          <w:szCs w:val="22"/>
        </w:rPr>
      </w:pPr>
      <w:r>
        <w:rPr>
          <w:rFonts w:ascii="Calibri" w:eastAsia="Calibri" w:hAnsi="Calibri"/>
          <w:sz w:val="22"/>
          <w:szCs w:val="22"/>
        </w:rPr>
        <w:separator/>
      </w:r>
    </w:p>
  </w:endnote>
  <w:endnote w:type="continuationSeparator" w:id="0">
    <w:p w:rsidR="00A40FBA" w:rsidRDefault="003D261C">
      <w:pPr>
        <w:jc w:val="both"/>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Century Gothic"/>
    <w:charset w:val="00"/>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FBA" w:rsidRDefault="00A40FBA">
    <w:pPr>
      <w:tabs>
        <w:tab w:val="center" w:pos="4819"/>
        <w:tab w:val="right" w:pos="9638"/>
      </w:tabs>
      <w:jc w:val="both"/>
      <w:rPr>
        <w:rFonts w:ascii="Calibri" w:eastAsia="Calibri" w:hAnsi="Calibri"/>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FBA" w:rsidRDefault="00A40FBA">
    <w:pPr>
      <w:tabs>
        <w:tab w:val="center" w:pos="4819"/>
        <w:tab w:val="right" w:pos="9638"/>
      </w:tabs>
      <w:jc w:val="both"/>
      <w:rPr>
        <w:rFonts w:ascii="Calibri" w:eastAsia="Calibri" w:hAnsi="Calibri"/>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FBA" w:rsidRDefault="00A40FBA">
    <w:pPr>
      <w:tabs>
        <w:tab w:val="center" w:pos="4819"/>
        <w:tab w:val="right" w:pos="9638"/>
      </w:tabs>
      <w:jc w:val="both"/>
      <w:rPr>
        <w:rFonts w:ascii="Calibri" w:eastAsia="Calibri" w:hAnsi="Calibri"/>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0FBA" w:rsidRDefault="003D261C">
      <w:pPr>
        <w:jc w:val="both"/>
        <w:rPr>
          <w:rFonts w:ascii="Calibri" w:eastAsia="Calibri" w:hAnsi="Calibri"/>
          <w:sz w:val="22"/>
          <w:szCs w:val="22"/>
        </w:rPr>
      </w:pPr>
      <w:r>
        <w:rPr>
          <w:rFonts w:ascii="Calibri" w:eastAsia="Calibri" w:hAnsi="Calibri"/>
          <w:sz w:val="22"/>
          <w:szCs w:val="22"/>
        </w:rPr>
        <w:separator/>
      </w:r>
    </w:p>
  </w:footnote>
  <w:footnote w:type="continuationSeparator" w:id="0">
    <w:p w:rsidR="00A40FBA" w:rsidRDefault="003D261C">
      <w:pPr>
        <w:jc w:val="both"/>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FBA" w:rsidRDefault="00A40FBA">
    <w:pPr>
      <w:tabs>
        <w:tab w:val="center" w:pos="4819"/>
        <w:tab w:val="right" w:pos="9638"/>
      </w:tabs>
      <w:jc w:val="both"/>
      <w:rPr>
        <w:rFonts w:ascii="Calibri" w:eastAsia="Calibri" w:hAnsi="Calibri"/>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FBA" w:rsidRDefault="003D261C">
    <w:pPr>
      <w:tabs>
        <w:tab w:val="center" w:pos="4819"/>
        <w:tab w:val="right" w:pos="9638"/>
      </w:tabs>
      <w:jc w:val="center"/>
      <w:rPr>
        <w:rFonts w:ascii="Calibri" w:eastAsia="Calibri" w:hAnsi="Calibri"/>
        <w:sz w:val="20"/>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noProof/>
        <w:szCs w:val="24"/>
      </w:rPr>
      <w:t>2</w:t>
    </w:r>
    <w:r>
      <w:rPr>
        <w:rFonts w:eastAsia="Calibri"/>
        <w:szCs w:val="24"/>
      </w:rPr>
      <w:fldChar w:fldCharType="end"/>
    </w:r>
  </w:p>
  <w:p w:rsidR="00A40FBA" w:rsidRDefault="00A40FBA">
    <w:pPr>
      <w:tabs>
        <w:tab w:val="center" w:pos="4819"/>
        <w:tab w:val="right" w:pos="9638"/>
      </w:tabs>
      <w:jc w:val="both"/>
      <w:rPr>
        <w:rFonts w:eastAsia="Calibri"/>
        <w:b/>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FBA" w:rsidRDefault="00A40FBA">
    <w:pPr>
      <w:tabs>
        <w:tab w:val="center" w:pos="4819"/>
        <w:tab w:val="right" w:pos="9638"/>
      </w:tabs>
      <w:jc w:val="both"/>
      <w:rPr>
        <w:rFonts w:ascii="Calibri" w:eastAsia="Calibri" w:hAnsi="Calibri"/>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154"/>
    <w:rsid w:val="002B2154"/>
    <w:rsid w:val="003D261C"/>
    <w:rsid w:val="00A40F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9FEC5C"/>
  <w15:docId w15:val="{69883507-C92C-44A4-BCBC-30DAB287F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261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266418">
      <w:bodyDiv w:val="1"/>
      <w:marLeft w:val="0"/>
      <w:marRight w:val="0"/>
      <w:marTop w:val="0"/>
      <w:marBottom w:val="0"/>
      <w:divBdr>
        <w:top w:val="none" w:sz="0" w:space="0" w:color="auto"/>
        <w:left w:val="none" w:sz="0" w:space="0" w:color="auto"/>
        <w:bottom w:val="none" w:sz="0" w:space="0" w:color="auto"/>
        <w:right w:val="none" w:sz="0" w:space="0" w:color="auto"/>
      </w:divBdr>
    </w:div>
    <w:div w:id="240256212">
      <w:bodyDiv w:val="1"/>
      <w:marLeft w:val="0"/>
      <w:marRight w:val="0"/>
      <w:marTop w:val="0"/>
      <w:marBottom w:val="0"/>
      <w:divBdr>
        <w:top w:val="none" w:sz="0" w:space="0" w:color="auto"/>
        <w:left w:val="none" w:sz="0" w:space="0" w:color="auto"/>
        <w:bottom w:val="none" w:sz="0" w:space="0" w:color="auto"/>
        <w:right w:val="none" w:sz="0" w:space="0" w:color="auto"/>
      </w:divBdr>
    </w:div>
    <w:div w:id="542836845">
      <w:bodyDiv w:val="1"/>
      <w:marLeft w:val="0"/>
      <w:marRight w:val="0"/>
      <w:marTop w:val="0"/>
      <w:marBottom w:val="0"/>
      <w:divBdr>
        <w:top w:val="none" w:sz="0" w:space="0" w:color="auto"/>
        <w:left w:val="none" w:sz="0" w:space="0" w:color="auto"/>
        <w:bottom w:val="none" w:sz="0" w:space="0" w:color="auto"/>
        <w:right w:val="none" w:sz="0" w:space="0" w:color="auto"/>
      </w:divBdr>
    </w:div>
    <w:div w:id="1017463351">
      <w:bodyDiv w:val="1"/>
      <w:marLeft w:val="0"/>
      <w:marRight w:val="0"/>
      <w:marTop w:val="0"/>
      <w:marBottom w:val="0"/>
      <w:divBdr>
        <w:top w:val="none" w:sz="0" w:space="0" w:color="auto"/>
        <w:left w:val="none" w:sz="0" w:space="0" w:color="auto"/>
        <w:bottom w:val="none" w:sz="0" w:space="0" w:color="auto"/>
        <w:right w:val="none" w:sz="0" w:space="0" w:color="auto"/>
      </w:divBdr>
      <w:divsChild>
        <w:div w:id="1067994154">
          <w:marLeft w:val="0"/>
          <w:marRight w:val="0"/>
          <w:marTop w:val="0"/>
          <w:marBottom w:val="0"/>
          <w:divBdr>
            <w:top w:val="none" w:sz="0" w:space="0" w:color="auto"/>
            <w:left w:val="none" w:sz="0" w:space="0" w:color="auto"/>
            <w:bottom w:val="none" w:sz="0" w:space="0" w:color="auto"/>
            <w:right w:val="none" w:sz="0" w:space="0" w:color="auto"/>
          </w:divBdr>
        </w:div>
        <w:div w:id="28576703">
          <w:marLeft w:val="0"/>
          <w:marRight w:val="0"/>
          <w:marTop w:val="0"/>
          <w:marBottom w:val="0"/>
          <w:divBdr>
            <w:top w:val="none" w:sz="0" w:space="0" w:color="auto"/>
            <w:left w:val="none" w:sz="0" w:space="0" w:color="auto"/>
            <w:bottom w:val="none" w:sz="0" w:space="0" w:color="auto"/>
            <w:right w:val="none" w:sz="0" w:space="0" w:color="auto"/>
          </w:divBdr>
        </w:div>
      </w:divsChild>
    </w:div>
    <w:div w:id="1386097788">
      <w:bodyDiv w:val="1"/>
      <w:marLeft w:val="0"/>
      <w:marRight w:val="0"/>
      <w:marTop w:val="0"/>
      <w:marBottom w:val="0"/>
      <w:divBdr>
        <w:top w:val="none" w:sz="0" w:space="0" w:color="auto"/>
        <w:left w:val="none" w:sz="0" w:space="0" w:color="auto"/>
        <w:bottom w:val="none" w:sz="0" w:space="0" w:color="auto"/>
        <w:right w:val="none" w:sz="0" w:space="0" w:color="auto"/>
      </w:divBdr>
    </w:div>
    <w:div w:id="1629508765">
      <w:bodyDiv w:val="1"/>
      <w:marLeft w:val="0"/>
      <w:marRight w:val="0"/>
      <w:marTop w:val="0"/>
      <w:marBottom w:val="0"/>
      <w:divBdr>
        <w:top w:val="none" w:sz="0" w:space="0" w:color="auto"/>
        <w:left w:val="none" w:sz="0" w:space="0" w:color="auto"/>
        <w:bottom w:val="none" w:sz="0" w:space="0" w:color="auto"/>
        <w:right w:val="none" w:sz="0" w:space="0" w:color="auto"/>
      </w:divBdr>
    </w:div>
    <w:div w:id="1802067454">
      <w:bodyDiv w:val="1"/>
      <w:marLeft w:val="0"/>
      <w:marRight w:val="0"/>
      <w:marTop w:val="0"/>
      <w:marBottom w:val="0"/>
      <w:divBdr>
        <w:top w:val="none" w:sz="0" w:space="0" w:color="auto"/>
        <w:left w:val="none" w:sz="0" w:space="0" w:color="auto"/>
        <w:bottom w:val="none" w:sz="0" w:space="0" w:color="auto"/>
        <w:right w:val="none" w:sz="0" w:space="0" w:color="auto"/>
      </w:divBdr>
    </w:div>
    <w:div w:id="1852377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C81E0E5-3100-46D5-B24B-765A9EEC8BD6}"/>
      </w:docPartPr>
      <w:docPartBody>
        <w:p w:rsidR="00000000" w:rsidRDefault="00A96CEF">
          <w:r w:rsidRPr="0080125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Century Gothic"/>
    <w:charset w:val="00"/>
    <w:family w:val="auto"/>
    <w:pitch w:val="variable"/>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CEF"/>
    <w:rsid w:val="00A96C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6CE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Parts xmlns="http://lrs.lt/TAIS/DocParts">
  <Part Type="pagrindine" DocPartId="f2750d35abcc478f9499ca3dfada571f" PartId="82ca66980b834e44a1a47201a70e4151">
    <Part Type="punktas" Nr="1" Abbr="1 p." DocPartId="1478f9362db64d5e9aa9088795931afe" PartId="170d53b315e842eebbd18e4349fbfda1">
      <Part Type="papunktis" Nr="1.1" Abbr="1.1 pp." DocPartId="9586f80c84674a469a58b195f4253d8c" PartId="95f6bbc550ba417492ceded8572faf04">
        <Part Type="citata" DocPartId="67aacaca92ef4f4c86980be5958f3746" PartId="3c2c60025c2640ae879cf5bc1f193241">
          <Part Type="papunktis" Nr="2.5" Abbr="2.5 pp." DocPartId="7a05afd368624a6691b54ba626915795" PartId="bb5fd749ce2d44e7972c17b6a210178c"/>
        </Part>
      </Part>
      <Part Type="papunktis" Nr="1.2" Abbr="1.2 pp." DocPartId="3600e102d46b48f99c8fe54ea6f850b2" PartId="6fc8e63755324b62904373595f7639af">
        <Part Type="citata" DocPartId="114bce4b110d4cd08948f20e5e929952" PartId="468b31d4ffdc4317a69ccd51bab95084">
          <Part Type="punktas" Nr="14" Abbr="14 p." DocPartId="49b58d98fe164eac8906590aa5b5ebe0" PartId="92b8b5a413b248dc85aaa9e628260e16"/>
        </Part>
      </Part>
      <Part Type="papunktis" Nr="1.3" Abbr="1.3 pp." DocPartId="61127049bdfe46038d23b9477b712072" PartId="47e5c88439154b949043b825ef5a2e5e">
        <Part Type="citata" DocPartId="17647dffee2e4271a721fff369af7cde" PartId="67930fef77174d2589546a6c000362db">
          <Part Type="papunktis" Nr="16.1" Abbr="16.1 pp." DocPartId="52aa5cce02d242e380a9738513825d88" PartId="075207587f234842bf0eae51064e0340"/>
        </Part>
      </Part>
      <Part Type="papunktis" Nr="1.4" Abbr="1.4 pp." DocPartId="3dcfce25ce5142e98c13825452942cb4" PartId="41445102caf14dc782374b586c529537">
        <Part Type="citata" DocPartId="69668ec49e7c406ebe40d1503672532e" PartId="d61d39da174449fcac0fdf11456a8a24">
          <Part Type="punktas" Nr="21" Abbr="21 p." DocPartId="e378edee80bd47af89ffd217326071ac" PartId="46e90629c60d4de7831889d1457e9274"/>
        </Part>
      </Part>
    </Part>
    <Part Type="punktas" Nr="2" Abbr="2 p." DocPartId="28009bcc3e194ea88e717ffe35767fa7" PartId="16162b035c814969a770d87464b3dcb4">
      <Part Type="papunktis" Nr="2.1" Abbr="2.1 pp." DocPartId="b93b1f56553545daa22efda612d750b7" PartId="30521e86494c4a90ac15399c4a145c15"/>
      <Part Type="papunktis" Nr="2.2" Abbr="2.2 pp." DocPartId="94a7cda0c79446d59c00c94ae1299efe" PartId="8cda2891213b4413902bc48e59319c98">
        <Part Type="citata" DocPartId="a6249964bab247c0a1829d35826d23cc" PartId="f14a70c8788d406e95f0f3fbca6dd716">
          <Part Type="punktas" Nr="14" Abbr="14 p." DocPartId="cfbc463e73c1434db8ac8c29953ae324" PartId="9f099131211a40348223bb56616b1f78"/>
        </Part>
      </Part>
    </Part>
    <Part Type="signatura" DocPartId="8b72eb08d7194749b5fa4c19b3f6b367" PartId="263cd5a3de654c748d979bdd87e1d89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0237A8-FD58-4865-8545-8A84244C79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F15D5A-9D8E-4656-9ABD-BCC046089E4F}">
  <ds:schemaRefs>
    <ds:schemaRef ds:uri="http://schemas.microsoft.com/sharepoint/v3/contenttype/forms"/>
  </ds:schemaRefs>
</ds:datastoreItem>
</file>

<file path=customXml/itemProps3.xml><?xml version="1.0" encoding="utf-8"?>
<ds:datastoreItem xmlns:ds="http://schemas.openxmlformats.org/officeDocument/2006/customXml" ds:itemID="{CBC0E3F6-57AC-42F5-9641-F8887A7C28C2}">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A004CA33-871B-4ABE-A8F5-7D437ABB73C3}">
  <ds:schemaRefs>
    <ds:schemaRef ds:uri="http://lrs.lt/TAIS/DocParts"/>
  </ds:schemaRefs>
</ds:datastoreItem>
</file>

<file path=customXml/itemProps5.xml><?xml version="1.0" encoding="utf-8"?>
<ds:datastoreItem xmlns:ds="http://schemas.openxmlformats.org/officeDocument/2006/customXml" ds:itemID="{0A1269D2-91CA-4A76-9DDB-B96EE6A00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2592</Words>
  <Characters>1478</Characters>
  <Application>Microsoft Office Word</Application>
  <DocSecurity>0</DocSecurity>
  <Lines>12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4062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Matvejenkaite</dc:creator>
  <cp:lastModifiedBy>DRAZDAUSKIENĖ Nijolė</cp:lastModifiedBy>
  <cp:revision>3</cp:revision>
  <cp:lastPrinted>2022-11-24T06:37:00Z</cp:lastPrinted>
  <dcterms:created xsi:type="dcterms:W3CDTF">2023-01-20T09:03:00Z</dcterms:created>
  <dcterms:modified xsi:type="dcterms:W3CDTF">2023-01-20T09:19:00Z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