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3ccfc1e7f90d4250b4613cce1c392305"/>
        <w:lock w:val="sdtLocked"/>
        <w:richText/>
      </w:sdtPr>
      <w:sdtContent>
        <w:p>
          <w:pPr>
            <w:keepLines/>
            <w:suppressAutoHyphens/>
            <w:spacing w:line="276" w:lineRule="auto"/>
            <w:jc w:val="center"/>
            <w:textAlignment w:val="center"/>
            <w:rPr>
              <w:b/>
              <w:color w:val="000000"/>
              <w:szCs w:val="24"/>
              <w:lang w:val="en-US" w:eastAsia="lt-LT"/>
            </w:rPr>
          </w:pPr>
          <w:r>
            <w:rPr>
              <w:color w:val="000000"/>
              <w:szCs w:val="24"/>
              <w:lang w:eastAsia="lt-LT"/>
            </w:rPr>
            <w:drawing>
              <wp:inline distT="0" distB="0" distL="0" distR="0" wp14:anchorId="4E82C4BD" wp14:editId="4E82C4BE">
                <wp:extent cx="542925" cy="49530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  <w:lang w:val="en-US" w:eastAsia="lt-LT"/>
            </w:rPr>
          </w:pPr>
        </w:p>
        <w:p>
          <w:pPr>
            <w:keepLines/>
            <w:suppressAutoHyphens/>
            <w:jc w:val="center"/>
            <w:textAlignment w:val="center"/>
            <w:rPr>
              <w:b/>
              <w:color w:val="000000"/>
              <w:sz w:val="28"/>
              <w:szCs w:val="28"/>
              <w:lang w:val="en-US" w:eastAsia="lt-LT"/>
            </w:rPr>
          </w:pPr>
          <w:r>
            <w:rPr>
              <w:b/>
              <w:color w:val="000000"/>
              <w:sz w:val="28"/>
              <w:szCs w:val="28"/>
              <w:lang w:val="en-US" w:eastAsia="lt-LT"/>
            </w:rPr>
            <w:t>LIETUVOS RESPUBLIKOS ŠVIETIMO IR MOKSLO MINISTRAS</w:t>
          </w:r>
        </w:p>
        <w:p>
          <w:pPr>
            <w:keepLines/>
            <w:suppressAutoHyphens/>
            <w:textAlignment w:val="center"/>
            <w:rPr>
              <w:b/>
              <w:color w:val="000000"/>
              <w:szCs w:val="24"/>
              <w:lang w:val="en-US" w:eastAsia="lt-LT"/>
            </w:rPr>
          </w:pPr>
        </w:p>
        <w:p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ĮSAKYMAS</w:t>
          </w:r>
        </w:p>
        <w:p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DĖL ŠVIETIMO IR MOKSLO MINISTRO 2005 M. KOVO 31 D. ĮSAKYMO Nr. ISAK-520 „DĖL LŠK</w:t>
          </w:r>
          <w:r>
            <w:rPr>
              <w:bCs/>
              <w:iCs/>
              <w:caps/>
              <w:color w:val="000000"/>
              <w:szCs w:val="24"/>
            </w:rPr>
            <w:t xml:space="preserve"> – </w:t>
          </w:r>
          <w:r>
            <w:rPr>
              <w:b/>
              <w:bCs/>
              <w:caps/>
              <w:color w:val="000000"/>
              <w:szCs w:val="24"/>
            </w:rPr>
            <w:t>LIETUVOS ŠVIETIMO KLASIFIKATORIAUS PATVIRTINIMO“ PAKEITIMO</w:t>
          </w:r>
        </w:p>
        <w:p>
          <w:pPr>
            <w:suppressAutoHyphens/>
            <w:ind w:firstLine="312"/>
            <w:jc w:val="both"/>
            <w:rPr>
              <w:color w:val="000000"/>
              <w:szCs w:val="24"/>
            </w:rPr>
          </w:pPr>
        </w:p>
        <w:p>
          <w:pPr>
            <w:keepLines/>
            <w:suppressAutoHyphens/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2014 m. gruodžio 29 d. Nr. V</w:t>
          </w:r>
          <w:r>
            <w:rPr>
              <w:b/>
              <w:iCs/>
              <w:color w:val="000000"/>
              <w:szCs w:val="24"/>
              <w:lang w:val="en-US" w:eastAsia="lt-LT"/>
            </w:rPr>
            <w:t xml:space="preserve"> –1267</w:t>
          </w:r>
        </w:p>
        <w:p>
          <w:pPr>
            <w:keepLines/>
            <w:suppressAutoHyphens/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>
          <w:pPr>
            <w:keepLines/>
            <w:suppressAutoHyphens/>
            <w:ind w:firstLine="567"/>
            <w:jc w:val="both"/>
            <w:textAlignment w:val="center"/>
            <w:rPr>
              <w:color w:val="000000"/>
              <w:szCs w:val="24"/>
              <w:lang w:eastAsia="lt-LT"/>
            </w:rPr>
          </w:pPr>
        </w:p>
        <w:p>
          <w:pPr>
            <w:keepLines/>
            <w:suppressAutoHyphens/>
            <w:ind w:firstLine="567"/>
            <w:jc w:val="both"/>
            <w:textAlignment w:val="center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38c8bd9dc9cb427ba8ee4cef437dafb1"/>
            <w:lock w:val="sdtLocked"/>
            <w:richText/>
          </w:sdtPr>
          <w:sdtContent>
            <w:p>
              <w:pPr>
                <w:tabs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9160"/>
                  <w:tab w:val="left" w:pos="9638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 LŠK</w:t>
              </w:r>
              <w:r>
                <w:rPr>
                  <w:rFonts w:cs="Courier New"/>
                  <w:b/>
                  <w:iCs/>
                  <w:color w:val="000000"/>
                  <w:szCs w:val="24"/>
                  <w:lang w:eastAsia="lt-LT"/>
                </w:rPr>
                <w:t xml:space="preserve"> – </w:t>
              </w:r>
              <w:r>
                <w:rPr>
                  <w:szCs w:val="24"/>
                  <w:lang w:eastAsia="lt-LT"/>
                </w:rPr>
                <w:t xml:space="preserve">Lietuvos švietimo klasifikatorių, patvirtintą Lietuvos Respublikos švietimo ir mokslo ministro 2005 m. kovo 31 d. įsakymu </w:t>
              </w:r>
              <w:r>
                <w:rPr>
                  <w:iCs/>
                  <w:color w:val="000000"/>
                  <w:szCs w:val="24"/>
                  <w:lang w:eastAsia="lt-LT"/>
                </w:rPr>
                <w:t>Nr. ISAK-520</w:t>
              </w:r>
              <w:r>
                <w:rPr>
                  <w:szCs w:val="24"/>
                  <w:lang w:eastAsia="lt-LT"/>
                </w:rPr>
                <w:t xml:space="preserve"> „Dėl LŠK-Lietuvos švietimo klasifikatoriaus patvirtinimo“, ir išdėstau jį nauja redakcija (pridedama).</w:t>
              </w:r>
            </w:p>
            <w:p>
              <w:pPr>
                <w:tabs>
                  <w:tab w:val="left" w:pos="0"/>
                  <w:tab w:val="left" w:pos="180"/>
                  <w:tab w:val="left" w:pos="12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80" w:lineRule="auto"/>
                <w:ind w:right="-82"/>
                <w:jc w:val="both"/>
              </w:pPr>
            </w:p>
            <w:p>
              <w:pPr>
                <w:tabs>
                  <w:tab w:val="left" w:pos="0"/>
                  <w:tab w:val="left" w:pos="180"/>
                  <w:tab w:val="left" w:pos="12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80" w:lineRule="auto"/>
                <w:ind w:right="-82"/>
                <w:jc w:val="both"/>
              </w:pPr>
            </w:p>
            <w:p>
              <w:pPr>
                <w:tabs>
                  <w:tab w:val="left" w:pos="0"/>
                  <w:tab w:val="left" w:pos="180"/>
                  <w:tab w:val="left" w:pos="12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80" w:lineRule="auto"/>
                <w:ind w:right="-82"/>
                <w:jc w:val="both"/>
              </w:pPr>
            </w:p>
          </w:sdtContent>
        </w:sdt>
        <w:sdt>
          <w:sdtPr>
            <w:alias w:val="signatura"/>
            <w:tag w:val="part_9a52951f927c47de98cbf975a84a38a4"/>
            <w:lock w:val="sdtLocked"/>
            <w:richText/>
          </w:sdtPr>
          <w:sdtContent>
            <w:p>
              <w:pPr>
                <w:tabs>
                  <w:tab w:val="left" w:pos="0"/>
                  <w:tab w:val="left" w:pos="180"/>
                  <w:tab w:val="left" w:pos="12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spacing w:line="280" w:lineRule="auto"/>
                <w:ind w:right="-82"/>
                <w:jc w:val="both"/>
                <w:rPr>
                  <w:rFonts w:eastAsia="Calibri"/>
                  <w:color w:val="000000"/>
                  <w:sz w:val="20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Švietimo ir mokslo ministras                                                                             Dainius Pavalkis</w:t>
              </w:r>
            </w:p>
            <w:p/>
            <w:p>
              <w:pPr>
                <w:ind w:left="4536"/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</w:sdtContent>
    </w:sdt>
    <w:sdt>
      <w:sdtPr>
        <w:alias w:val="patvirtinta"/>
        <w:tag w:val="part_eb1f1a6dbafe42d9ae206f0883265c06"/>
        <w:lock w:val="sdtLocked"/>
        <w:richText/>
      </w:sdtPr>
      <w:sdtContent>
        <w:p>
          <w:pPr>
            <w:ind w:left="4536"/>
            <w:rPr>
              <w:szCs w:val="24"/>
            </w:rPr>
          </w:pPr>
          <w:r>
            <w:rPr>
              <w:szCs w:val="24"/>
            </w:rPr>
            <w:t>PATVIRTINTA</w:t>
          </w:r>
        </w:p>
        <w:p>
          <w:pPr>
            <w:ind w:left="4536"/>
            <w:rPr>
              <w:szCs w:val="24"/>
            </w:rPr>
          </w:pPr>
          <w:r>
            <w:rPr>
              <w:szCs w:val="24"/>
            </w:rPr>
            <w:t>Lietuvos Respublikos švietimo ir mokslo ministro</w:t>
          </w:r>
        </w:p>
        <w:p>
          <w:pPr>
            <w:ind w:left="4536"/>
            <w:rPr>
              <w:iCs/>
              <w:color w:val="000000"/>
              <w:szCs w:val="24"/>
            </w:rPr>
          </w:pPr>
          <w:r>
            <w:rPr>
              <w:szCs w:val="24"/>
            </w:rPr>
            <w:t xml:space="preserve">2005 m. kovo 31 d. įsakymu </w:t>
          </w:r>
          <w:r>
            <w:rPr>
              <w:iCs/>
              <w:color w:val="000000"/>
              <w:szCs w:val="24"/>
            </w:rPr>
            <w:t>Nr. ISAK</w:t>
          </w:r>
          <w:r>
            <w:rPr>
              <w:b/>
              <w:iCs/>
              <w:color w:val="000000"/>
              <w:szCs w:val="24"/>
            </w:rPr>
            <w:t xml:space="preserve"> – </w:t>
          </w:r>
          <w:r>
            <w:rPr>
              <w:iCs/>
              <w:color w:val="000000"/>
              <w:szCs w:val="24"/>
            </w:rPr>
            <w:t>520</w:t>
          </w:r>
        </w:p>
        <w:p>
          <w:pPr>
            <w:ind w:left="4536"/>
            <w:rPr>
              <w:szCs w:val="24"/>
            </w:rPr>
          </w:pPr>
          <w:r>
            <w:rPr>
              <w:iCs/>
              <w:color w:val="000000"/>
              <w:szCs w:val="24"/>
            </w:rPr>
            <w:t>(</w:t>
          </w:r>
          <w:r>
            <w:rPr>
              <w:szCs w:val="24"/>
            </w:rPr>
            <w:t>Lietuvos Respublikos švietimo ir mokslo ministro</w:t>
          </w:r>
        </w:p>
        <w:p>
          <w:pPr>
            <w:ind w:left="4536"/>
            <w:rPr>
              <w:iCs/>
              <w:color w:val="000000"/>
              <w:szCs w:val="24"/>
            </w:rPr>
          </w:pPr>
          <w:r>
            <w:rPr>
              <w:szCs w:val="24"/>
            </w:rPr>
            <w:t xml:space="preserve">2014 m. gruodžio 29 d. įsakymo </w:t>
          </w:r>
          <w:r>
            <w:rPr>
              <w:iCs/>
              <w:color w:val="000000"/>
              <w:szCs w:val="24"/>
            </w:rPr>
            <w:t>Nr. V</w:t>
          </w:r>
          <w:r>
            <w:rPr>
              <w:b/>
              <w:iCs/>
              <w:color w:val="000000"/>
              <w:szCs w:val="24"/>
            </w:rPr>
            <w:t xml:space="preserve"> – </w:t>
          </w:r>
          <w:r>
            <w:rPr>
              <w:iCs/>
              <w:color w:val="000000"/>
              <w:szCs w:val="24"/>
            </w:rPr>
            <w:t>1267</w:t>
          </w:r>
          <w:r>
            <w:rPr>
              <w:b/>
              <w:iCs/>
              <w:color w:val="000000"/>
              <w:szCs w:val="24"/>
            </w:rPr>
            <w:t xml:space="preserve"> </w:t>
          </w:r>
          <w:r>
            <w:rPr>
              <w:iCs/>
              <w:color w:val="000000"/>
              <w:szCs w:val="24"/>
            </w:rPr>
            <w:t>redakcija)</w:t>
          </w:r>
        </w:p>
        <w:p>
          <w:pPr>
            <w:jc w:val="right"/>
            <w:rPr>
              <w:b/>
              <w:szCs w:val="24"/>
            </w:rPr>
          </w:pPr>
        </w:p>
        <w:p>
          <w:pPr>
            <w:jc w:val="center"/>
            <w:rPr>
              <w:b/>
              <w:iCs/>
              <w:color w:val="000000"/>
              <w:szCs w:val="24"/>
            </w:rPr>
          </w:pPr>
          <w:sdt>
            <w:sdtPr>
              <w:alias w:val="Pavadinimas"/>
              <w:tag w:val="title_eb1f1a6dbafe42d9ae206f0883265c06"/>
              <w:lock w:val="sdtLocked"/>
              <w:richText/>
            </w:sdtPr>
            <w:sdtContent>
              <w:r>
                <w:rPr>
                  <w:b/>
                  <w:iCs/>
                  <w:color w:val="000000"/>
                  <w:szCs w:val="24"/>
                </w:rPr>
                <w:t>LŠK – LIETUVOS ŠVIETIMO KLASIFIKATORIUS</w:t>
              </w:r>
            </w:sdtContent>
          </w:sdt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A0" w:firstRow="1" w:lastRow="0" w:firstColumn="1" w:lastColumn="0" w:noHBand="0" w:noVBand="0"/>
          </w:tblPr>
          <w:tblGrid>
            <w:gridCol w:w="910"/>
            <w:gridCol w:w="2067"/>
            <w:gridCol w:w="2410"/>
            <w:gridCol w:w="3827"/>
          </w:tblGrid>
          <w:tr>
            <w:tc>
              <w:tcPr>
                <w:tcW w:w="9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20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Švietimo plačiosios grupės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Švietimo sritys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Švietimo posričiai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00 Pagrindinės programos ir</w:t>
                </w:r>
              </w:p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kvalifikacijos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001 Pagrindinės programos ir kvalifikacijos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0011 Pagrindinės programos ir kvalifikacijos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002 Raštingumas ir skaičiavimo pagrindai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0021 Raštingumas ir skaičiavimo pagrindai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  <w:lang w:val="en-US"/>
                  </w:rPr>
                </w:pPr>
                <w:r>
                  <w:rPr>
                    <w:szCs w:val="24"/>
                    <w:lang w:val="en-US"/>
                  </w:rPr>
                  <w:t>003 Asmens gebėjimai ir tobulinimasis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val="en-US"/>
                  </w:rPr>
                  <w:t>0031 Asmens gebėjimai ir tobulinimasis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 Švietimas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 Švietimas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0110 Švietimas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0111 Edukologija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0112 Mokytojo ikimokykliniam ugdymui rengimas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0113 Pedagoginė specializacija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0114 Mokytojo su dalyko specializacija rengimas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02 Menai ir 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humanitariniai </w:t>
                </w:r>
              </w:p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mokslai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021 Menai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0210 Menai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0211 Audiovizualiniai ir medijų menai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0212 </w:t>
                </w:r>
                <w:r>
                  <w:rPr>
                    <w:color w:val="222222"/>
                    <w:szCs w:val="24"/>
                  </w:rPr>
                  <w:t>Dizainas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0213 Dailė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0214 </w:t>
                </w:r>
                <w:r>
                  <w:rPr>
                    <w:color w:val="000000"/>
                    <w:szCs w:val="24"/>
                  </w:rPr>
                  <w:t>Dailieji amatai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0215 Muzika ir atlikimo menas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022 Humanitariniai mokslai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0220 Humanitariniai mokslai, išskyrus kalbas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0221 Religija ir teologija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0222 Istorija ir archeologija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0223 Filosofija ir etika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023 Kalbos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0230 Kalbos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0231 Kalbų studijos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0232 Literatūra ir lingvistika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317"/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 Socialiniai</w:t>
                </w:r>
              </w:p>
              <w:p>
                <w:pPr>
                  <w:jc w:val="center"/>
                  <w:rPr>
                    <w:color w:val="222222"/>
                  </w:rPr>
                </w:pPr>
                <w:r>
                  <w:rPr>
                    <w:szCs w:val="24"/>
                  </w:rPr>
                  <w:t xml:space="preserve">mokslai, </w:t>
                </w:r>
                <w:r>
                  <w:rPr>
                    <w:color w:val="222222"/>
                    <w:szCs w:val="24"/>
                  </w:rPr>
                  <w:t>žurnalistika ir informacija</w:t>
                </w:r>
              </w:p>
              <w:p>
                <w:pPr>
                  <w:jc w:val="center"/>
                  <w:rPr>
                    <w:color w:val="222222"/>
                    <w:szCs w:val="24"/>
                  </w:rPr>
                </w:pPr>
              </w:p>
              <w:p>
                <w:pPr>
                  <w:jc w:val="center"/>
                  <w:rPr>
                    <w:color w:val="222222"/>
                    <w:szCs w:val="24"/>
                  </w:rPr>
                </w:pPr>
              </w:p>
              <w:p>
                <w:pPr>
                  <w:jc w:val="center"/>
                  <w:rPr>
                    <w:color w:val="222222"/>
                    <w:szCs w:val="24"/>
                  </w:rPr>
                </w:pPr>
              </w:p>
              <w:p>
                <w:pPr>
                  <w:jc w:val="center"/>
                  <w:rPr>
                    <w:color w:val="222222"/>
                    <w:szCs w:val="24"/>
                  </w:rPr>
                </w:pPr>
              </w:p>
              <w:p>
                <w:pPr>
                  <w:jc w:val="center"/>
                  <w:rPr>
                    <w:color w:val="222222"/>
                    <w:szCs w:val="24"/>
                  </w:rPr>
                </w:pPr>
              </w:p>
              <w:p>
                <w:pPr>
                  <w:jc w:val="center"/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031 Socialiniai mokslai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0310 Socialiniai  mokslai (plačiosiosprogramos)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0311 Ekonomika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0312 Politikos mokslai ir pilietinis ugdymas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0313 Psichologija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0314 Sociologija ir kultūros studijos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032 Žurnalistika ir informacija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>0320 Žurnalistika ir informacija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>0321 Žurnalistika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0322 Bibliotekininkystė, archyvistika ir informacijos studijos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 Verslas, administravimas ir teisė</w:t>
                </w: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 Verslas ir administravimas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0410 Verslas ir administravimas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0411 Apskaita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0412 Finansai, bankininkystė ir draudimas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0413 Vadyba ir administravimas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0414 Rinkodara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>0415 Biuro administravimas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color w:val="222222"/>
                    <w:szCs w:val="24"/>
                  </w:rPr>
                  <w:t>0416 Didmeninė ir mažmeninė prekyba</w:t>
                </w:r>
              </w:p>
            </w:tc>
          </w:tr>
          <w:tr>
            <w:trPr>
              <w:trHeight w:val="286"/>
            </w:trP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0417 Darbo organizavimas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042 Teisė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0421 Teisė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6.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05. Gamtos mokslai, matematika ir statistika</w:t>
                </w: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051 Biologija ir susiję mokslai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0510 Biologija ir susiję mokslai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0511 Biologija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0512 Biochemija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052 Aplinka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0520 Aplinka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0521 Aplinkotyra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0522 Gamtinė aplinka ir gyvūnija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053 Fiziniai mokslai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0530 Fiziniai mokslai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0531 Chemija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0532 Žemės mokslai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0533 Fizika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054 Matematika ir statistika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0540 Matematika ir statistika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0541 Matematika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0542 Statistika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7.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06 Informacijos ir ryšio technologijos</w:t>
                </w: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061 Informacijos ir ryšio technologijos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0610 Informacijos ir ryšio technologijos (plačiosios programos) 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0611 Kompiuterio taikymas ir kompiuterinis raštingumas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0612 Duomenų bazių ir tinklų projektavimas ir administravimas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0613 Programinės įrangos, taikomųjų programų kūrimas ir analizė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 Inžinerija, gamyba ir statyba</w:t>
                </w: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 Inžinerija ir inžinerinės profesijos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0710 Inžinerija ir inžinerinės profesijos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0711 Chemijos inžinerija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0712 Aplinkosaugos technologijos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0713 Elektra ir energija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0714 Elektronika ir automatika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0715 Mechanika ir metalo darbai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0716 Variklinės transporto priemonės, laivai ir orlaiviai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 Gamyba ir perdirbimas</w:t>
                </w:r>
              </w:p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0720 Gamyba ir perdirbimas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0721 Maisto produktų technologijos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0722 Medžiagotyra (stiklas, popierius, plastikai, mediena)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0723 Tekstilė (apranga, avalynė ir oda)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0724 Kasyba ir gavyba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073 Architektūra ir statyba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0730 Architektūra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0731 Architektūra ir urbanistika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0732 Statyba ir statybos inžinerija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9.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 Žemės ūkis, miškininkystė, žuvininkystė ir veterinarija</w:t>
                </w: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081 Žemės ūkis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0810 Žemės ūkis, miškininkystė, žuvininkystė ir veterinarija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0811 Augalininkystė ir gyvulininkystė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0812 Sodininkystė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082 Miškininkystė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0821 Miškininkystė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083 Žuvininkystė 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0831 Žuvininkystė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084 Veterinarija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0841 Veterinarija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 Sveikatos priežiūra ir socialinė gerovė</w:t>
                </w: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 Sveikatos priežiūra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0910 Sveikatos priežiūra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0911 Odontologija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0912 Medicina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0913 Slauga ir akušerija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0914 Medicinos diagnostika ir gydymo technologija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0915 Terapija ir reabilitacija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0916 Farmacija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0917 Tradicinė ir netradicinė medicina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092 Socialinė gerovė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0920 Socialinė gerovė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0921 Vyresnio amžiaus ir suaugusių neįgaliųjų asmenų priežiūra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0922 Vaikų priežiūra ir paslaugos jaunimui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0923 Socialinis darbas ir konsultavimas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11.</w:t>
                </w: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 Paslaugos</w:t>
                </w: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 Paslaugos asmenims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1010 Paslaugos asmenims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1011 Namų ūkio paslaugos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1012 Plaukų ir </w:t>
                </w:r>
                <w:r>
                  <w:rPr>
                    <w:color w:val="000000"/>
                    <w:szCs w:val="24"/>
                  </w:rPr>
                  <w:t xml:space="preserve"> grožio </w:t>
                </w:r>
                <w:r>
                  <w:rPr>
                    <w:szCs w:val="24"/>
                  </w:rPr>
                  <w:t>priežiūra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1013 Viešbučių ir maitinimo paslaugos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1014 Sportas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1015 Kelionės, turizmas ir poilsis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102</w:t>
                </w:r>
                <w:r>
                  <w:t xml:space="preserve"> </w:t>
                </w:r>
                <w:r>
                  <w:rPr>
                    <w:szCs w:val="24"/>
                  </w:rPr>
                  <w:t>Higiena ir profesinė sveikata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1020 Higiena ir profesinė sveikata (plačiosios programos) 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1021 Visuomenės sveikata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1022 Profesinė sveikata ir darbuotojų sauga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103 Saugos paslaugos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1030 Saugos paslaugos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1031</w:t>
                </w:r>
                <w:r>
                  <w:t xml:space="preserve"> </w:t>
                </w:r>
                <w:r>
                  <w:rPr>
                    <w:szCs w:val="24"/>
                  </w:rPr>
                  <w:t>Ginkluotosios pajėgos ir gynyba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1032 </w:t>
                </w:r>
                <w:r>
                  <w:t xml:space="preserve"> </w:t>
                </w:r>
                <w:r>
                  <w:rPr>
                    <w:szCs w:val="24"/>
                  </w:rPr>
                  <w:t>Asmens ir turto apsauga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104 Transporto paslaugos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1041 Transporto paslaugos</w:t>
                </w:r>
              </w:p>
            </w:tc>
          </w:tr>
        </w:tbl>
        <w:p>
          <w:pPr>
            <w:jc w:val="center"/>
            <w:rPr>
              <w:rFonts w:eastAsia="Calibri"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</w:t>
          </w:r>
        </w:p>
        <w:p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</w:p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Pr>
      <w:rFonts w:ascii="Tahoma" w:hAnsi="Tahoma" w:cs="Tahoma"/>
      <w:sz w:val="16"/>
      <w:szCs w:val="16"/>
    </w:rPr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1418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microsoft.com/office/2007/relationships/stylesWithEffects" Target="stylesWithEffect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image" Target="media/image1.png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can_status xmlns="http://schemas.microsoft.com/sharepoint/v3" xsi:nil="true"/>
    <ParentID xmlns="http://schemas.microsoft.com/sharepoint/v3">0</ParentID>
    <sendToRecSrv xmlns="http://schemas.microsoft.com/sharepoint/v3">true</sendToRecSrv>
    <tmpFile xmlns="http://schemas.microsoft.com/sharepoint/v3">false</tmpFile>
    <RegUpdate xmlns="E6298736-2320-4CE1-97C6-9F781D725734" xsi:nil="true"/>
    <GUID_ID xmlns="http://schemas.microsoft.com/sharepoint/v3">395b0041-f841-4149-8a59-61c15610f106</GUID_ID>
    <ListID xmlns="E6298736-2320-4CE1-97C6-9F781D725734" xsi:nil="true"/>
    <IsDeleted xmlns="http://schemas.microsoft.com/sharepoint/v3" xsi:nil="true"/>
    <LocalFile xmlns="http://schemas.microsoft.com/sharepoint/v3" xsi:nil="true"/>
    <tmpVersion xmlns="http://schemas.microsoft.com/sharepoint/v3">false</tmpVersion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vo failas" ma:contentTypeID="0x0101004CFA3388CF824506A898AFC7B16E666B00B0E1CA725842C14DB37AB631CDC2E79A" ma:contentTypeVersion="0" ma:contentTypeDescription="Dovo failas" ma:contentTypeScope="" ma:versionID="16384d026dd9f8a7b0bea4513bcdccb3">
  <xsd:schema xmlns:xsd="http://www.w3.org/2001/XMLSchema" xmlns:p="http://schemas.microsoft.com/office/2006/metadata/properties" xmlns:ns1="http://schemas.microsoft.com/sharepoint/v3" xmlns:ns2="E6298736-2320-4CE1-97C6-9F781D725734" targetNamespace="http://schemas.microsoft.com/office/2006/metadata/properties" ma:root="true" ma:fieldsID="c1892377245c20f2cf95b77fd41025c1" ns1:_="" ns2:_="">
    <xsd:import namespace="http://schemas.microsoft.com/sharepoint/v3"/>
    <xsd:import namespace="E6298736-2320-4CE1-97C6-9F781D725734"/>
    <xsd:element name="properties">
      <xsd:complexType>
        <xsd:sequence>
          <xsd:element name="documentManagement">
            <xsd:complexType>
              <xsd:all>
                <xsd:element ref="ns1:sendToRecSrv" minOccurs="0"/>
                <xsd:element ref="ns1:scan_status" minOccurs="0"/>
                <xsd:element ref="ns1:GUID_ID" minOccurs="0"/>
                <xsd:element ref="ns1:IsDeleted" minOccurs="0"/>
                <xsd:element ref="ns1:LocalFile" minOccurs="0"/>
                <xsd:element ref="ns1:tmpFile" minOccurs="0"/>
                <xsd:element ref="ns1:tmpVersion" minOccurs="0"/>
                <xsd:element ref="ns1:ParentID" minOccurs="0"/>
                <xsd:element ref="ns2:ListID" minOccurs="0"/>
                <xsd:element ref="ns2:RegUp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sendToRecSrv" ma:index="8" nillable="true" ma:displayName="sendToRecSrv" ma:default="1" ma:description="Perduoti failą skenuotų falų atpažinimo serveriui" ma:internalName="sendToRecSrv">
      <xsd:simpleType>
        <xsd:restriction base="dms:Boolean"/>
      </xsd:simpleType>
    </xsd:element>
    <xsd:element name="scan_status" ma:index="9" nillable="true" ma:displayName="DisplayNameScanRecStatus" ma:description="Skenuoto dokumento atpažinimo statusas." ma:internalName="scan_status">
      <xsd:simpleType>
        <xsd:restriction base="dms:Text"/>
      </xsd:simpleType>
    </xsd:element>
    <xsd:element name="GUID_ID" ma:index="10" nillable="true" ma:displayName="GUID ID" ma:hidden="true" ma:internalName="GUID_ID">
      <xsd:simpleType>
        <xsd:restriction base="dms:Text"/>
      </xsd:simpleType>
    </xsd:element>
    <xsd:element name="IsDeleted" ma:index="11" nillable="true" ma:displayName="Ištrintas" ma:hidden="true" ma:internalName="IsDeleted">
      <xsd:simpleType>
        <xsd:restriction base="dms:Boolean"/>
      </xsd:simpleType>
    </xsd:element>
    <xsd:element name="LocalFile" ma:index="12" nillable="true" ma:displayName="LocalFile" ma:hidden="true" ma:internalName="LocalFile">
      <xsd:simpleType>
        <xsd:restriction base="dms:Text"/>
      </xsd:simpleType>
    </xsd:element>
    <xsd:element name="tmpFile" ma:index="13" nillable="true" ma:displayName="tmpFile" ma:default="0" ma:hidden="true" ma:internalName="tmpFile">
      <xsd:simpleType>
        <xsd:restriction base="dms:Boolean"/>
      </xsd:simpleType>
    </xsd:element>
    <xsd:element name="tmpVersion" ma:index="14" nillable="true" ma:displayName="tmpVersion" ma:default="0" ma:hidden="true" ma:internalName="tmpVersion">
      <xsd:simpleType>
        <xsd:restriction base="dms:Boolean"/>
      </xsd:simpleType>
    </xsd:element>
    <xsd:element name="ParentID" ma:index="15" nillable="true" ma:displayName="ParentID" ma:default="0" ma:hidden="true" ma:internalName="ParentID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E6298736-2320-4CE1-97C6-9F781D725734" elementFormDefault="qualified">
    <xsd:import namespace="http://schemas.microsoft.com/office/2006/documentManagement/types"/>
    <xsd:element name="ListID" ma:index="16" nillable="true" ma:displayName="ParentListID" ma:hidden="true" ma:internalName="ListID">
      <xsd:simpleType>
        <xsd:restriction base="dms:Text"/>
      </xsd:simpleType>
    </xsd:element>
    <xsd:element name="RegUpdate" ma:index="18" nillable="true" ma:displayName="Papildyti registruojant" ma:hidden="true" ma:internalName="RegUpdate">
      <xsd:simpleType>
        <xsd:restriction base="dms:Boolean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 ma:readOnly="true"/>
        <xsd:element ref="dc:title" minOccurs="0" maxOccurs="1" ma:index="7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arts xmlns="http://lrs.lt/TAIS/DocParts">
  <Part Type="pagrindine" DocPartId="ddf45ead88654c1682fcf834f5e70ad5" PartId="3ccfc1e7f90d4250b4613cce1c392305">
    <Part Type="pastraipa" DocPartId="8b52370e37d2414cb72536b0ee04f279" PartId="38c8bd9dc9cb427ba8ee4cef437dafb1"/>
    <Part Type="signatura" DocPartId="8f67503f626a4d76990eddb52706a0c7" PartId="9a52951f927c47de98cbf975a84a38a4"/>
  </Part>
  <Part Type="patvirtinta" Title="LŠK – LIETUVOS ŠVIETIMO KLASIFIKATORIUS" DocPartId="5352bf9e43bb4c4bb70e326d86f66856" PartId="eb1f1a6dbafe42d9ae206f0883265c06"/>
</Parts>
</file>

<file path=customXml/itemProps1.xml><?xml version="1.0" encoding="utf-8"?>
<ds:datastoreItem xmlns:ds="http://schemas.openxmlformats.org/officeDocument/2006/customXml" ds:itemID="{278B0196-2B35-4335-8554-B80558C2B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9007662-E0EF-49A7-89C4-2AFF6B5C39D0}">
  <ds:schemaRefs>
    <ds:schemaRef ds:uri="http://schemas.microsoft.com/office/2006/metadata/properties"/>
    <ds:schemaRef ds:uri="http://schemas.microsoft.com/sharepoint/v3"/>
    <ds:schemaRef ds:uri="E6298736-2320-4CE1-97C6-9F781D725734"/>
  </ds:schemaRefs>
</ds:datastoreItem>
</file>

<file path=customXml/itemProps3.xml><?xml version="1.0" encoding="utf-8"?>
<ds:datastoreItem xmlns:ds="http://schemas.openxmlformats.org/officeDocument/2006/customXml" ds:itemID="{058C3721-2946-4056-858F-4D1D4218DA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6298736-2320-4CE1-97C6-9F781D72573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A7C532C-1A3C-445F-8A35-02F314D6F0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788</Words>
  <Characters>5312</Characters>
  <Application>Microsoft Office Word</Application>
  <DocSecurity>4</DocSecurity>
  <Lines>664</Lines>
  <Paragraphs>217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2015-03-19T09:19:00Z</dcterms:created>
  <dc:creator>Violeta Janulioniene</dc:creator>
  <lastModifiedBy>Adlib User</lastModifiedBy>
  <dcterms:modified xsi:type="dcterms:W3CDTF">2015-03-19T09:19:00Z</dcterms:modified>
  <revision>2</revision>
  <dc:title>LSK_ isak 2014-12-16Fin.docx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0x0101004CFA3388CF824506A898AFC7B16E666B00B0E1CA725842C14DB37AB631CDC2E79A</vt:lpwstr>
  </property>
</Properties>
</file>