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2a2d5d4711441e4ab281ce6a011ef3c"/>
        <w:id w:val="-1492168728"/>
        <w:lock w:val="sdtLocked"/>
      </w:sdtPr>
      <w:sdtEndPr/>
      <w:sdtContent>
        <w:p w14:paraId="3955A29B" w14:textId="7D34BE79" w:rsidR="000F19E3" w:rsidRDefault="00B417DF" w:rsidP="00B417DF">
          <w:pPr>
            <w:overflowPunct w:val="0"/>
            <w:spacing w:line="360" w:lineRule="auto"/>
            <w:jc w:val="center"/>
            <w:textAlignment w:val="baseline"/>
          </w:pPr>
          <w:r>
            <w:rPr>
              <w:noProof/>
              <w:lang w:eastAsia="lt-LT"/>
            </w:rPr>
            <w:drawing>
              <wp:inline distT="0" distB="0" distL="0" distR="0" wp14:anchorId="6206C903" wp14:editId="3DF9A03F">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bookmarkStart w:id="0" w:name="_GoBack"/>
          <w:bookmarkEnd w:id="0"/>
        </w:p>
        <w:p w14:paraId="70C2ED6C" w14:textId="77777777" w:rsidR="00B417DF" w:rsidRDefault="00B417DF">
          <w:pPr>
            <w:overflowPunct w:val="0"/>
            <w:jc w:val="center"/>
            <w:textAlignment w:val="baseline"/>
          </w:pPr>
        </w:p>
        <w:p w14:paraId="6B383F82" w14:textId="77777777" w:rsidR="000F19E3" w:rsidRDefault="00B417DF">
          <w:pPr>
            <w:overflowPunct w:val="0"/>
            <w:jc w:val="center"/>
            <w:textAlignment w:val="baseline"/>
            <w:rPr>
              <w:b/>
              <w:bCs/>
              <w:sz w:val="28"/>
              <w:szCs w:val="22"/>
            </w:rPr>
          </w:pPr>
          <w:r>
            <w:rPr>
              <w:b/>
              <w:bCs/>
              <w:sz w:val="28"/>
              <w:szCs w:val="22"/>
            </w:rPr>
            <w:t>LIETUVOS RESPUBLIKOS ŽEMĖS ŪKIO MINISTRAS</w:t>
          </w:r>
        </w:p>
        <w:p w14:paraId="67E94B9F" w14:textId="77777777" w:rsidR="000F19E3" w:rsidRDefault="000F19E3">
          <w:pPr>
            <w:overflowPunct w:val="0"/>
            <w:jc w:val="center"/>
            <w:textAlignment w:val="baseline"/>
            <w:rPr>
              <w:b/>
              <w:bCs/>
            </w:rPr>
          </w:pPr>
        </w:p>
        <w:p w14:paraId="7C06F417" w14:textId="77777777" w:rsidR="000F19E3" w:rsidRDefault="00B417DF">
          <w:pPr>
            <w:overflowPunct w:val="0"/>
            <w:jc w:val="center"/>
            <w:textAlignment w:val="baseline"/>
            <w:rPr>
              <w:b/>
              <w:bCs/>
            </w:rPr>
          </w:pPr>
          <w:r>
            <w:rPr>
              <w:b/>
              <w:bCs/>
            </w:rPr>
            <w:t>ĮSAKYMAS</w:t>
          </w:r>
        </w:p>
        <w:p w14:paraId="08D199B8" w14:textId="77777777" w:rsidR="000F19E3" w:rsidRDefault="00B417DF">
          <w:pPr>
            <w:overflowPunct w:val="0"/>
            <w:jc w:val="center"/>
            <w:textAlignment w:val="baseline"/>
            <w:rPr>
              <w:b/>
              <w:lang w:val="en-GB"/>
            </w:rPr>
          </w:pPr>
          <w:proofErr w:type="gramStart"/>
          <w:r>
            <w:rPr>
              <w:b/>
              <w:bCs/>
              <w:szCs w:val="24"/>
              <w:lang w:val="en-GB"/>
            </w:rPr>
            <w:t>DĖL ŽEMĖS ŪKIO MINISTRO 2020 M. VASARIO 28 D. ĮSAKYMO NR.</w:t>
          </w:r>
          <w:proofErr w:type="gramEnd"/>
          <w:r>
            <w:rPr>
              <w:b/>
              <w:bCs/>
              <w:szCs w:val="24"/>
              <w:lang w:val="en-GB"/>
            </w:rPr>
            <w:t xml:space="preserve"> 3D-139</w:t>
          </w:r>
          <w:r>
            <w:rPr>
              <w:b/>
              <w:lang w:val="en-GB"/>
            </w:rPr>
            <w:t xml:space="preserve"> „DĖL PARAMOS BUITINIŲ NUOTEKŲ (BIOLOGINIO) VALYMO ĮRENGINIŲ BANDOMIESIEMS PROJEKTAMS ĮGYVENDINIMO TAISYKLIŲ PATVIRTINIMO</w:t>
          </w:r>
          <w:proofErr w:type="gramStart"/>
          <w:r>
            <w:rPr>
              <w:b/>
              <w:lang w:val="en-GB"/>
            </w:rPr>
            <w:t>“</w:t>
          </w:r>
          <w:r>
            <w:rPr>
              <w:b/>
              <w:bCs/>
              <w:szCs w:val="24"/>
              <w:lang w:val="en-GB"/>
            </w:rPr>
            <w:t xml:space="preserve"> PAKEITIMO</w:t>
          </w:r>
          <w:proofErr w:type="gramEnd"/>
          <w:r>
            <w:rPr>
              <w:b/>
              <w:bCs/>
              <w:szCs w:val="24"/>
              <w:lang w:val="en-GB"/>
            </w:rPr>
            <w:t xml:space="preserve"> </w:t>
          </w:r>
        </w:p>
        <w:p w14:paraId="0A0F8E63" w14:textId="11D627C3" w:rsidR="000F19E3" w:rsidRDefault="000F19E3">
          <w:pPr>
            <w:overflowPunct w:val="0"/>
            <w:jc w:val="center"/>
            <w:textAlignment w:val="baseline"/>
            <w:rPr>
              <w:b/>
              <w:bCs/>
            </w:rPr>
          </w:pPr>
        </w:p>
        <w:p w14:paraId="04DBB68D" w14:textId="114DB2FF" w:rsidR="000F19E3" w:rsidRDefault="00B417DF">
          <w:pPr>
            <w:overflowPunct w:val="0"/>
            <w:jc w:val="center"/>
            <w:textAlignment w:val="baseline"/>
          </w:pPr>
          <w:r>
            <w:t>2020 m.</w:t>
          </w:r>
          <w:r>
            <w:t xml:space="preserve"> balandžio </w:t>
          </w:r>
          <w:r>
            <w:rPr>
              <w:lang w:val="en-US"/>
            </w:rPr>
            <w:t>7</w:t>
          </w:r>
          <w:r>
            <w:t xml:space="preserve"> </w:t>
          </w:r>
          <w:r>
            <w:t>d. Nr. 3D-274</w:t>
          </w:r>
        </w:p>
        <w:p w14:paraId="5FC0155E" w14:textId="2901A385" w:rsidR="000F19E3" w:rsidRDefault="00B417DF">
          <w:pPr>
            <w:overflowPunct w:val="0"/>
            <w:jc w:val="center"/>
            <w:textAlignment w:val="baseline"/>
          </w:pPr>
          <w:r>
            <w:t>Vilnius</w:t>
          </w:r>
        </w:p>
        <w:p w14:paraId="3EEADFB0" w14:textId="53942985" w:rsidR="000F19E3" w:rsidRDefault="000F19E3">
          <w:pPr>
            <w:overflowPunct w:val="0"/>
            <w:jc w:val="center"/>
            <w:textAlignment w:val="baseline"/>
            <w:rPr>
              <w:b/>
              <w:bCs/>
            </w:rPr>
          </w:pPr>
        </w:p>
        <w:p w14:paraId="7EC721F6" w14:textId="77777777" w:rsidR="00B417DF" w:rsidRDefault="00B417DF">
          <w:pPr>
            <w:overflowPunct w:val="0"/>
            <w:jc w:val="center"/>
            <w:textAlignment w:val="baseline"/>
            <w:rPr>
              <w:b/>
              <w:bCs/>
            </w:rPr>
          </w:pPr>
        </w:p>
        <w:sdt>
          <w:sdtPr>
            <w:alias w:val="pastraipa"/>
            <w:tag w:val="part_9d64ba46185c4a65a60c704fb5f8cc6f"/>
            <w:id w:val="-791441980"/>
            <w:lock w:val="sdtLocked"/>
          </w:sdtPr>
          <w:sdtEndPr/>
          <w:sdtContent>
            <w:p w14:paraId="699CF1CC" w14:textId="5AF5A2D1" w:rsidR="000F19E3" w:rsidRDefault="00B417DF">
              <w:pPr>
                <w:overflowPunct w:val="0"/>
                <w:spacing w:line="360" w:lineRule="auto"/>
                <w:ind w:firstLine="426"/>
                <w:jc w:val="both"/>
                <w:textAlignment w:val="baseline"/>
              </w:pPr>
              <w:r>
                <w:t xml:space="preserve">P a k e i č i u </w:t>
              </w:r>
              <w:r>
                <w:rPr>
                  <w:lang w:eastAsia="lt-LT"/>
                </w:rPr>
                <w:t>Paramos buitinių nuotekų (biologinio) valymo įrenginių bando</w:t>
              </w:r>
              <w:r>
                <w:rPr>
                  <w:lang w:eastAsia="lt-LT"/>
                </w:rPr>
                <w:t>miesiems projektams įgyvendinimo taisykles</w:t>
              </w:r>
              <w:r>
                <w:t xml:space="preserve">, patvirtintas žemės ūkio ministro 2020 m. vasario 28 d. įsakymu Nr. 3D-139 „Dėl </w:t>
              </w:r>
              <w:r>
                <w:rPr>
                  <w:lang w:eastAsia="lt-LT"/>
                </w:rPr>
                <w:t>Paramos buitinių nuotekų (biologinio) valymo įrenginių bandomiesiems projektams įgyvendinimo taisyklių patvirtinimo</w:t>
              </w:r>
              <w:r>
                <w:t>“:</w:t>
              </w:r>
            </w:p>
          </w:sdtContent>
        </w:sdt>
        <w:sdt>
          <w:sdtPr>
            <w:alias w:val="1 p."/>
            <w:tag w:val="part_b2e221f22e474c858b945eb341253cec"/>
            <w:id w:val="-365372498"/>
            <w:lock w:val="sdtLocked"/>
          </w:sdtPr>
          <w:sdtEndPr/>
          <w:sdtContent>
            <w:p w14:paraId="79C97EE2" w14:textId="5EA17F87" w:rsidR="000F19E3" w:rsidRDefault="00B417DF">
              <w:pPr>
                <w:widowControl w:val="0"/>
                <w:tabs>
                  <w:tab w:val="left" w:pos="993"/>
                  <w:tab w:val="left" w:pos="1134"/>
                  <w:tab w:val="left" w:pos="6096"/>
                </w:tabs>
                <w:overflowPunct w:val="0"/>
                <w:spacing w:line="360" w:lineRule="auto"/>
                <w:ind w:left="780" w:hanging="360"/>
                <w:jc w:val="both"/>
                <w:textAlignment w:val="baseline"/>
                <w:rPr>
                  <w:color w:val="000000"/>
                  <w:szCs w:val="24"/>
                  <w:lang w:eastAsia="lt-LT"/>
                </w:rPr>
              </w:pPr>
              <w:sdt>
                <w:sdtPr>
                  <w:alias w:val="Numeris"/>
                  <w:tag w:val="nr_b2e221f22e474c858b945eb341253cec"/>
                  <w:id w:val="157198340"/>
                  <w:lock w:val="sdtLocked"/>
                </w:sdtPr>
                <w:sdtEndPr/>
                <w:sdtContent>
                  <w:r>
                    <w:rPr>
                      <w:color w:val="000000"/>
                      <w:szCs w:val="24"/>
                      <w:lang w:eastAsia="lt-LT"/>
                    </w:rPr>
                    <w:t>1</w:t>
                  </w:r>
                </w:sdtContent>
              </w:sdt>
              <w:r>
                <w:rPr>
                  <w:color w:val="000000"/>
                  <w:szCs w:val="24"/>
                  <w:lang w:eastAsia="lt-LT"/>
                </w:rPr>
                <w:t>.</w:t>
              </w:r>
              <w:r>
                <w:rPr>
                  <w:color w:val="000000"/>
                  <w:szCs w:val="24"/>
                  <w:lang w:eastAsia="lt-LT"/>
                </w:rPr>
                <w:tab/>
                <w:t>Pakeičiu</w:t>
              </w:r>
              <w:r>
                <w:rPr>
                  <w:color w:val="000000"/>
                  <w:szCs w:val="24"/>
                  <w:lang w:eastAsia="lt-LT"/>
                </w:rPr>
                <w:t xml:space="preserve"> 20 punktą ir jį išdėstau taip:</w:t>
              </w:r>
            </w:p>
            <w:sdt>
              <w:sdtPr>
                <w:alias w:val="citata"/>
                <w:tag w:val="part_8f644cac05404ab2ad76550d5508f25c"/>
                <w:id w:val="154650323"/>
                <w:lock w:val="sdtLocked"/>
              </w:sdtPr>
              <w:sdtEndPr/>
              <w:sdtContent>
                <w:sdt>
                  <w:sdtPr>
                    <w:alias w:val="20 p."/>
                    <w:tag w:val="part_bf17b127b8f64252a90522eff03d14bf"/>
                    <w:id w:val="-284123933"/>
                    <w:lock w:val="sdtLocked"/>
                  </w:sdtPr>
                  <w:sdtEndPr/>
                  <w:sdtContent>
                    <w:p w14:paraId="7EE8181C" w14:textId="6B6169F4" w:rsidR="000F19E3" w:rsidRDefault="00B417DF">
                      <w:pPr>
                        <w:widowControl w:val="0"/>
                        <w:tabs>
                          <w:tab w:val="left" w:pos="993"/>
                          <w:tab w:val="left" w:pos="1134"/>
                          <w:tab w:val="left" w:pos="6096"/>
                        </w:tabs>
                        <w:spacing w:line="360" w:lineRule="auto"/>
                        <w:ind w:firstLine="496"/>
                        <w:jc w:val="both"/>
                        <w:rPr>
                          <w:color w:val="000000"/>
                          <w:szCs w:val="24"/>
                          <w:lang w:eastAsia="lt-LT"/>
                        </w:rPr>
                      </w:pPr>
                      <w:r>
                        <w:rPr>
                          <w:color w:val="000000"/>
                          <w:szCs w:val="24"/>
                          <w:lang w:eastAsia="lt-LT"/>
                        </w:rPr>
                        <w:t>„</w:t>
                      </w:r>
                      <w:sdt>
                        <w:sdtPr>
                          <w:alias w:val="Numeris"/>
                          <w:tag w:val="nr_bf17b127b8f64252a90522eff03d14bf"/>
                          <w:id w:val="384697812"/>
                          <w:lock w:val="sdtLocked"/>
                        </w:sdtPr>
                        <w:sdtEndPr/>
                        <w:sdtContent>
                          <w:r>
                            <w:rPr>
                              <w:color w:val="000000"/>
                              <w:szCs w:val="24"/>
                              <w:lang w:eastAsia="lt-LT"/>
                            </w:rPr>
                            <w:t>20</w:t>
                          </w:r>
                        </w:sdtContent>
                      </w:sdt>
                      <w:r>
                        <w:rPr>
                          <w:color w:val="000000"/>
                          <w:szCs w:val="24"/>
                          <w:lang w:eastAsia="lt-LT"/>
                        </w:rPr>
                        <w:t>. Pareiškėjas užtikrina tinkamą ir pakankamą projekto finansavimo šaltinį, kurį sudaro ne mažiau kaip 67 proc. nuo tinkamų finansuoti išlaidų (pateikiamas savivaldybės tarybos sprendimas, banko sąskaitos išrašas, paskol</w:t>
                      </w:r>
                      <w:r>
                        <w:rPr>
                          <w:color w:val="000000"/>
                          <w:szCs w:val="24"/>
                          <w:lang w:eastAsia="lt-LT"/>
                        </w:rPr>
                        <w:t>os sutartis</w:t>
                      </w:r>
                      <w:r>
                        <w:rPr>
                          <w:b/>
                          <w:bCs/>
                          <w:color w:val="000000"/>
                          <w:szCs w:val="24"/>
                          <w:lang w:eastAsia="lt-LT"/>
                        </w:rPr>
                        <w:t xml:space="preserve"> </w:t>
                      </w:r>
                      <w:r>
                        <w:rPr>
                          <w:color w:val="000000"/>
                          <w:szCs w:val="24"/>
                          <w:lang w:eastAsia="lt-LT"/>
                        </w:rPr>
                        <w:t>arba finansų įmonės arba kredito įstaigos paskolos suteikimo galimybes patvirtinantis dokumentas, kuriame ar kuriais (kai pateikiami keli dokumentai) patvirtinama pareiškėjo galimybė susimokėti numatytą projekto išlaidų dalį, kurios nedengia pa</w:t>
                      </w:r>
                      <w:r>
                        <w:rPr>
                          <w:color w:val="000000"/>
                          <w:szCs w:val="24"/>
                          <w:lang w:eastAsia="lt-LT"/>
                        </w:rPr>
                        <w:t>rama (savivaldybės ir galutinių naudos gavėjų dalis). Savivaldybė ir galutiniai naudos gavėjai tarpusavyje susitaria, kokia dalimi prisidės prie projekto įgyvendinimo, ir tai turi nurodyti paraiškoje paramai gauti. Jeigu su paraiška paramai gauti pateikiam</w:t>
                      </w:r>
                      <w:r>
                        <w:rPr>
                          <w:color w:val="000000"/>
                          <w:szCs w:val="24"/>
                          <w:lang w:eastAsia="lt-LT"/>
                        </w:rPr>
                        <w:t>as finansų įmonės arba kredito įstaigos paskolos suteikimo galimybes patvirtinantis dokumentas, iki mokėjimo prašymo pateikimo turi būti pateikta su finansų įmone ar kredito įstaiga pasirašyta paskolos sutartis arba pateiktas patvirtinimas raštu, kad atiti</w:t>
                      </w:r>
                      <w:r>
                        <w:rPr>
                          <w:color w:val="000000"/>
                          <w:szCs w:val="24"/>
                          <w:lang w:eastAsia="lt-LT"/>
                        </w:rPr>
                        <w:t>nkama projekto dalis bus įgyvendinama nuosavomis lėšomis. Netinkamos finansuoti projekto išlaidos apmokamos paramos gavėjo ir (arba)  galutinių naudos gavėjų lėšomis.</w:t>
                      </w:r>
                    </w:p>
                    <w:p w14:paraId="737B29C3" w14:textId="681076E7" w:rsidR="000F19E3" w:rsidRDefault="00B417DF">
                      <w:pPr>
                        <w:tabs>
                          <w:tab w:val="left" w:pos="709"/>
                        </w:tabs>
                        <w:overflowPunct w:val="0"/>
                        <w:spacing w:line="360" w:lineRule="auto"/>
                        <w:jc w:val="both"/>
                        <w:textAlignment w:val="baseline"/>
                        <w:rPr>
                          <w:szCs w:val="24"/>
                        </w:rPr>
                      </w:pPr>
                      <w:r>
                        <w:rPr>
                          <w:szCs w:val="24"/>
                        </w:rPr>
                        <w:t>Karantino metu skolintoms lėšoms pagrįsti pareiškėjas kartu su paramos paraiška gali pate</w:t>
                      </w:r>
                      <w:r>
                        <w:rPr>
                          <w:szCs w:val="24"/>
                        </w:rPr>
                        <w:t xml:space="preserve">ikti pareiškėjo / galutinio naudos gavėjo pasirašytą pažymą dėl projekto finansavimo iš skolintų lėšų, kurioje turėtų būti nurodyta projektui finansuoti numatyta naudoti paskolos suma. </w:t>
                      </w:r>
                      <w:r>
                        <w:rPr>
                          <w:szCs w:val="24"/>
                          <w:lang w:eastAsia="lt-LT"/>
                        </w:rPr>
                        <w:t>Iki mokėjimo prašymo pateikimo turi būti pateikta su finansų įmone ar k</w:t>
                      </w:r>
                      <w:r>
                        <w:rPr>
                          <w:szCs w:val="24"/>
                          <w:lang w:eastAsia="lt-LT"/>
                        </w:rPr>
                        <w:t xml:space="preserve">redito įstaiga pasirašyta paskolos sutartis </w:t>
                      </w:r>
                      <w:r>
                        <w:rPr>
                          <w:szCs w:val="24"/>
                          <w:lang w:eastAsia="lt-LT"/>
                        </w:rPr>
                        <w:lastRenderedPageBreak/>
                        <w:t>arba pateiktas patvirtinimas raštu, kad atitinkama projekto dalis bus įgyvendinama nuosavomis lėšomis.“</w:t>
                      </w:r>
                    </w:p>
                  </w:sdtContent>
                </w:sdt>
              </w:sdtContent>
            </w:sdt>
          </w:sdtContent>
        </w:sdt>
        <w:sdt>
          <w:sdtPr>
            <w:alias w:val="2 p."/>
            <w:tag w:val="part_a415914c34cd45b7b6dfb0380ab20348"/>
            <w:id w:val="-364365587"/>
            <w:lock w:val="sdtLocked"/>
          </w:sdtPr>
          <w:sdtEndPr/>
          <w:sdtContent>
            <w:p w14:paraId="52DC8B7B" w14:textId="7947A3EC" w:rsidR="000F19E3" w:rsidRDefault="00B417DF">
              <w:pPr>
                <w:widowControl w:val="0"/>
                <w:tabs>
                  <w:tab w:val="left" w:pos="993"/>
                  <w:tab w:val="left" w:pos="1134"/>
                  <w:tab w:val="left" w:pos="6096"/>
                </w:tabs>
                <w:overflowPunct w:val="0"/>
                <w:spacing w:line="360" w:lineRule="auto"/>
                <w:ind w:firstLine="434"/>
                <w:jc w:val="both"/>
                <w:textAlignment w:val="baseline"/>
                <w:rPr>
                  <w:color w:val="000000"/>
                  <w:szCs w:val="24"/>
                  <w:lang w:eastAsia="lt-LT"/>
                </w:rPr>
              </w:pPr>
              <w:sdt>
                <w:sdtPr>
                  <w:alias w:val="Numeris"/>
                  <w:tag w:val="nr_a415914c34cd45b7b6dfb0380ab20348"/>
                  <w:id w:val="74257895"/>
                  <w:lock w:val="sdtLocked"/>
                </w:sdtPr>
                <w:sdtEndPr/>
                <w:sdtContent>
                  <w:r>
                    <w:rPr>
                      <w:color w:val="000000"/>
                      <w:szCs w:val="24"/>
                      <w:lang w:eastAsia="lt-LT"/>
                    </w:rPr>
                    <w:t>2</w:t>
                  </w:r>
                </w:sdtContent>
              </w:sdt>
              <w:r>
                <w:rPr>
                  <w:color w:val="000000"/>
                  <w:szCs w:val="24"/>
                  <w:lang w:eastAsia="lt-LT"/>
                </w:rPr>
                <w:t>. Pakeičiu 34.1 papunktį ir jį išdėstau taip:</w:t>
              </w:r>
            </w:p>
            <w:sdt>
              <w:sdtPr>
                <w:alias w:val="citata"/>
                <w:tag w:val="part_c945000d78ba4f9ca6acead87bdc7c6c"/>
                <w:id w:val="-1575809993"/>
                <w:lock w:val="sdtLocked"/>
              </w:sdtPr>
              <w:sdtEndPr/>
              <w:sdtContent>
                <w:sdt>
                  <w:sdtPr>
                    <w:alias w:val="34.1 pp."/>
                    <w:tag w:val="part_711e3fb172f8499780c9c6e7e5c2da1c"/>
                    <w:id w:val="-1804302137"/>
                    <w:lock w:val="sdtLocked"/>
                  </w:sdtPr>
                  <w:sdtEndPr/>
                  <w:sdtContent>
                    <w:p w14:paraId="726869C0" w14:textId="32F1C7D0" w:rsidR="000F19E3" w:rsidRDefault="00B417DF">
                      <w:pPr>
                        <w:widowControl w:val="0"/>
                        <w:tabs>
                          <w:tab w:val="left" w:pos="993"/>
                          <w:tab w:val="left" w:pos="6096"/>
                        </w:tabs>
                        <w:spacing w:line="360" w:lineRule="auto"/>
                        <w:ind w:firstLine="372"/>
                        <w:jc w:val="both"/>
                        <w:rPr>
                          <w:color w:val="000000"/>
                          <w:szCs w:val="24"/>
                          <w:lang w:eastAsia="lt-LT"/>
                        </w:rPr>
                      </w:pPr>
                      <w:r>
                        <w:rPr>
                          <w:color w:val="000000"/>
                          <w:szCs w:val="24"/>
                          <w:lang w:eastAsia="lt-LT"/>
                        </w:rPr>
                        <w:t>„</w:t>
                      </w:r>
                      <w:sdt>
                        <w:sdtPr>
                          <w:alias w:val="Numeris"/>
                          <w:tag w:val="nr_711e3fb172f8499780c9c6e7e5c2da1c"/>
                          <w:id w:val="-1969820322"/>
                          <w:lock w:val="sdtLocked"/>
                        </w:sdtPr>
                        <w:sdtEndPr/>
                        <w:sdtContent>
                          <w:r>
                            <w:rPr>
                              <w:color w:val="000000"/>
                              <w:szCs w:val="24"/>
                              <w:lang w:eastAsia="lt-LT"/>
                            </w:rPr>
                            <w:t>34.1</w:t>
                          </w:r>
                        </w:sdtContent>
                      </w:sdt>
                      <w:r>
                        <w:rPr>
                          <w:color w:val="000000"/>
                          <w:szCs w:val="24"/>
                          <w:lang w:eastAsia="lt-LT"/>
                        </w:rPr>
                        <w:t>. spausdintine forma (vienas originalus egzemp</w:t>
                      </w:r>
                      <w:r>
                        <w:rPr>
                          <w:color w:val="000000"/>
                          <w:szCs w:val="24"/>
                          <w:lang w:eastAsia="lt-LT"/>
                        </w:rPr>
                        <w:t xml:space="preserve">liorius) ir paramos paraiška elektronine forma (įrašyta į kompiuterinę laikmeną </w:t>
                      </w:r>
                      <w:proofErr w:type="spellStart"/>
                      <w:r>
                        <w:rPr>
                          <w:i/>
                          <w:iCs/>
                          <w:color w:val="000000"/>
                          <w:szCs w:val="24"/>
                          <w:lang w:eastAsia="lt-LT"/>
                        </w:rPr>
                        <w:t>doc</w:t>
                      </w:r>
                      <w:proofErr w:type="spellEnd"/>
                      <w:r>
                        <w:rPr>
                          <w:i/>
                          <w:iCs/>
                          <w:color w:val="000000"/>
                          <w:szCs w:val="24"/>
                          <w:lang w:eastAsia="lt-LT"/>
                        </w:rPr>
                        <w:t xml:space="preserve"> </w:t>
                      </w:r>
                      <w:r>
                        <w:rPr>
                          <w:iCs/>
                          <w:color w:val="000000"/>
                          <w:szCs w:val="24"/>
                          <w:lang w:eastAsia="lt-LT"/>
                        </w:rPr>
                        <w:t>arba</w:t>
                      </w:r>
                      <w:r>
                        <w:rPr>
                          <w:i/>
                          <w:iCs/>
                          <w:color w:val="000000"/>
                          <w:szCs w:val="24"/>
                          <w:lang w:eastAsia="lt-LT"/>
                        </w:rPr>
                        <w:t xml:space="preserve"> </w:t>
                      </w:r>
                      <w:proofErr w:type="spellStart"/>
                      <w:r>
                        <w:rPr>
                          <w:i/>
                          <w:iCs/>
                          <w:color w:val="000000"/>
                          <w:szCs w:val="24"/>
                          <w:lang w:eastAsia="lt-LT"/>
                        </w:rPr>
                        <w:t>docx</w:t>
                      </w:r>
                      <w:proofErr w:type="spellEnd"/>
                      <w:r>
                        <w:rPr>
                          <w:i/>
                          <w:iCs/>
                          <w:color w:val="000000"/>
                          <w:szCs w:val="24"/>
                          <w:lang w:eastAsia="lt-LT"/>
                        </w:rPr>
                        <w:t xml:space="preserve"> </w:t>
                      </w:r>
                      <w:r>
                        <w:rPr>
                          <w:color w:val="000000"/>
                          <w:szCs w:val="24"/>
                          <w:lang w:eastAsia="lt-LT"/>
                        </w:rPr>
                        <w:t>formatu). Šiuo būdu teikiami dokumentai turi būti pateikti asmeniškai arba per įgaliotą asmenį, arba atsiųsti per kurjerį, arba paštu registruota pašto siunta Age</w:t>
                      </w:r>
                      <w:r>
                        <w:rPr>
                          <w:color w:val="000000"/>
                          <w:szCs w:val="24"/>
                          <w:lang w:eastAsia="lt-LT"/>
                        </w:rPr>
                        <w:t xml:space="preserve">ntūrai (adresas  Blindžių g. 17, 08111 Vilnius). </w:t>
                      </w:r>
                      <w:r>
                        <w:rPr>
                          <w:szCs w:val="24"/>
                        </w:rPr>
                        <w:t>Per kurjerį arba paštu registruota pašto siunta pateikta paramos paraiška ir pridedami dokumentai turi būti išsiųsti ne vėliau kaip paskutinę paramos paraiškų priėmimo tvarkaraštyje nurodytą dieną.“</w:t>
                      </w:r>
                    </w:p>
                  </w:sdtContent>
                </w:sdt>
              </w:sdtContent>
            </w:sdt>
          </w:sdtContent>
        </w:sdt>
        <w:sdt>
          <w:sdtPr>
            <w:alias w:val="3 p."/>
            <w:tag w:val="part_85732af89f884a72bb44333a1f52217f"/>
            <w:id w:val="-1138411769"/>
            <w:lock w:val="sdtLocked"/>
          </w:sdtPr>
          <w:sdtEndPr/>
          <w:sdtContent>
            <w:p w14:paraId="3071893C" w14:textId="165D714E" w:rsidR="000F19E3" w:rsidRDefault="00B417DF" w:rsidP="00B417DF">
              <w:pPr>
                <w:widowControl w:val="0"/>
                <w:tabs>
                  <w:tab w:val="left" w:pos="993"/>
                  <w:tab w:val="left" w:pos="1134"/>
                  <w:tab w:val="left" w:pos="6096"/>
                </w:tabs>
                <w:overflowPunct w:val="0"/>
                <w:spacing w:line="360" w:lineRule="auto"/>
                <w:ind w:firstLine="426"/>
                <w:jc w:val="both"/>
                <w:textAlignment w:val="baseline"/>
                <w:rPr>
                  <w:color w:val="000000"/>
                  <w:szCs w:val="24"/>
                  <w:lang w:eastAsia="lt-LT"/>
                </w:rPr>
              </w:pPr>
              <w:sdt>
                <w:sdtPr>
                  <w:alias w:val="Numeris"/>
                  <w:tag w:val="nr_85732af89f884a72bb44333a1f52217f"/>
                  <w:id w:val="476269016"/>
                  <w:lock w:val="sdtLocked"/>
                </w:sdtPr>
                <w:sdtEndPr/>
                <w:sdtContent>
                  <w:r>
                    <w:rPr>
                      <w:color w:val="000000"/>
                      <w:szCs w:val="24"/>
                      <w:lang w:eastAsia="lt-LT"/>
                    </w:rPr>
                    <w:t>3</w:t>
                  </w:r>
                </w:sdtContent>
              </w:sdt>
              <w:r>
                <w:rPr>
                  <w:color w:val="000000"/>
                  <w:szCs w:val="24"/>
                  <w:lang w:eastAsia="lt-LT"/>
                </w:rPr>
                <w:t xml:space="preserve">. Papildau nauju 34.3 papunkčiu: </w:t>
              </w:r>
            </w:p>
            <w:sdt>
              <w:sdtPr>
                <w:alias w:val="citata"/>
                <w:tag w:val="part_424afce003f34334a238c0b73180b4a5"/>
                <w:id w:val="-1892413883"/>
                <w:lock w:val="sdtLocked"/>
              </w:sdtPr>
              <w:sdtEndPr/>
              <w:sdtContent>
                <w:sdt>
                  <w:sdtPr>
                    <w:alias w:val="34.3 pp."/>
                    <w:tag w:val="part_d0420a7ef5154aefb68f005ab7408154"/>
                    <w:id w:val="-1225901814"/>
                    <w:lock w:val="sdtLocked"/>
                  </w:sdtPr>
                  <w:sdtEndPr/>
                  <w:sdtContent>
                    <w:p w14:paraId="64AAF5E7" w14:textId="6CD89E86" w:rsidR="000F19E3" w:rsidRPr="00B417DF" w:rsidRDefault="00B417DF" w:rsidP="00B417DF">
                      <w:pPr>
                        <w:overflowPunct w:val="0"/>
                        <w:spacing w:line="360" w:lineRule="auto"/>
                        <w:ind w:firstLine="248"/>
                        <w:jc w:val="both"/>
                        <w:textAlignment w:val="baseline"/>
                        <w:rPr>
                          <w:szCs w:val="24"/>
                        </w:rPr>
                      </w:pPr>
                      <w:r>
                        <w:rPr>
                          <w:szCs w:val="24"/>
                        </w:rPr>
                        <w:t>„</w:t>
                      </w:r>
                      <w:sdt>
                        <w:sdtPr>
                          <w:alias w:val="Numeris"/>
                          <w:tag w:val="nr_d0420a7ef5154aefb68f005ab7408154"/>
                          <w:id w:val="1091900244"/>
                          <w:lock w:val="sdtLocked"/>
                        </w:sdtPr>
                        <w:sdtEndPr/>
                        <w:sdtContent>
                          <w:r>
                            <w:rPr>
                              <w:szCs w:val="24"/>
                            </w:rPr>
                            <w:t>34.3</w:t>
                          </w:r>
                        </w:sdtContent>
                      </w:sdt>
                      <w:r>
                        <w:rPr>
                          <w:szCs w:val="24"/>
                        </w:rPr>
                        <w:t>. Karantino metu pareiškėjas  pasirašytą paramos paraišką kartu su paramos paraiška pateikiamais dokumentais Agentūros darbo laiku papildomai gali pateikti pasinaudodamas „paraiškų dėžutėmis“ (specialiai įrengtomis</w:t>
                      </w:r>
                      <w:r>
                        <w:rPr>
                          <w:szCs w:val="24"/>
                        </w:rPr>
                        <w:t xml:space="preserve"> vietomis, kuriose pareiškėjas gali pateikti paramos paraišką tiesiogiai nekontaktuodamas su kitais asmenimis), kurios įrengtos Agentūros Kaimo plėtros ir žuvininkystės programų departamento teritoriniuose paramos administravimo skyriuose  adresais, nurody</w:t>
                      </w:r>
                      <w:r>
                        <w:rPr>
                          <w:szCs w:val="24"/>
                        </w:rPr>
                        <w:t xml:space="preserve">tais interneto svetainėje </w:t>
                      </w:r>
                      <w:proofErr w:type="spellStart"/>
                      <w:r>
                        <w:rPr>
                          <w:color w:val="0000FF"/>
                          <w:szCs w:val="24"/>
                        </w:rPr>
                        <w:t>www.nma.lt</w:t>
                      </w:r>
                      <w:proofErr w:type="spellEnd"/>
                      <w:r>
                        <w:rPr>
                          <w:szCs w:val="24"/>
                        </w:rPr>
                        <w:t>. „Paraiškų dėžutėse“ pateiktos paraiškos vieną kartą per dieną išimamos, pažymimos paraiškos išėmimo spaudu (išėmimo data, laikas, išėmusio darbuotojo vardas, pavardė, parašas) ir užregistruojamos. Apie paramos paraiško</w:t>
                      </w:r>
                      <w:r>
                        <w:rPr>
                          <w:szCs w:val="24"/>
                        </w:rPr>
                        <w:t xml:space="preserve">s užregistravimą pareiškėjai per </w:t>
                      </w:r>
                      <w:r>
                        <w:rPr>
                          <w:szCs w:val="24"/>
                          <w:lang w:val="es-UY"/>
                        </w:rPr>
                        <w:t>1</w:t>
                      </w:r>
                      <w:r>
                        <w:rPr>
                          <w:szCs w:val="24"/>
                        </w:rPr>
                        <w:t xml:space="preserve"> d. d. informuojami paramos paraiškoje nurodytu telefonu ir / arba elektroniniu paštu.  Pareiškėjas paraiškoje privalo nurodyti telefoną ir /arba elektroninio pašto adresą, kuriuo Agentūra galėtų informuoti apie paraiškos </w:t>
                      </w:r>
                      <w:r>
                        <w:rPr>
                          <w:szCs w:val="24"/>
                        </w:rPr>
                        <w:t>gavimą bei užregistravimą. Pareiškėjas, pateikęs paraišką per „paraiškų dėžutę“ ir negavęs iš Agentūros informacijos apie paramos paraiškos užregistravimą, ne vėliau kaip 2 darbo dieną po paraiškos pateikimo privalo susisiekti su Agentūra; priešingu atveju</w:t>
                      </w:r>
                      <w:r>
                        <w:rPr>
                          <w:szCs w:val="24"/>
                        </w:rPr>
                        <w:t xml:space="preserve">, kilus ginčui dėl paraiškos pateikimo, laikoma, kad paraiška nebuvo pateikta. Paraiškos per „paraiškų dėžutę“ teikiamos dvi darbo dienas trumpiau nei nustatyta paramos paraiškų priėmimo pabaiga.“ </w:t>
                      </w:r>
                    </w:p>
                  </w:sdtContent>
                </w:sdt>
              </w:sdtContent>
            </w:sdt>
          </w:sdtContent>
        </w:sdt>
        <w:sdt>
          <w:sdtPr>
            <w:alias w:val="signatura"/>
            <w:tag w:val="part_c2edbb743e33441887b2b0d21232e095"/>
            <w:id w:val="1256405919"/>
            <w:lock w:val="sdtLocked"/>
          </w:sdtPr>
          <w:sdtEndPr/>
          <w:sdtContent>
            <w:p w14:paraId="32717036" w14:textId="77777777" w:rsidR="00B417DF" w:rsidRDefault="00B417DF">
              <w:pPr>
                <w:overflowPunct w:val="0"/>
                <w:spacing w:line="360" w:lineRule="auto"/>
                <w:jc w:val="both"/>
                <w:textAlignment w:val="baseline"/>
              </w:pPr>
            </w:p>
            <w:p w14:paraId="76B708E4" w14:textId="77777777" w:rsidR="00B417DF" w:rsidRDefault="00B417DF">
              <w:pPr>
                <w:overflowPunct w:val="0"/>
                <w:spacing w:line="360" w:lineRule="auto"/>
                <w:jc w:val="both"/>
                <w:textAlignment w:val="baseline"/>
              </w:pPr>
            </w:p>
            <w:p w14:paraId="66DD07B7" w14:textId="77777777" w:rsidR="00B417DF" w:rsidRDefault="00B417DF">
              <w:pPr>
                <w:overflowPunct w:val="0"/>
                <w:spacing w:line="360" w:lineRule="auto"/>
                <w:jc w:val="both"/>
                <w:textAlignment w:val="baseline"/>
              </w:pPr>
            </w:p>
            <w:p w14:paraId="7CCECD4D" w14:textId="44EA9731" w:rsidR="000F19E3" w:rsidRDefault="00B417DF">
              <w:pPr>
                <w:overflowPunct w:val="0"/>
                <w:spacing w:line="360" w:lineRule="auto"/>
                <w:jc w:val="both"/>
                <w:textAlignment w:val="baseline"/>
              </w:pPr>
              <w:r>
                <w:t xml:space="preserve">Žemės ūkio ministras  </w:t>
              </w:r>
              <w:r>
                <w:tab/>
              </w:r>
              <w:r>
                <w:tab/>
              </w:r>
              <w:r>
                <w:tab/>
              </w:r>
              <w:r>
                <w:tab/>
              </w:r>
              <w:r>
                <w:tab/>
              </w:r>
              <w:r>
                <w:tab/>
              </w:r>
              <w:r>
                <w:tab/>
              </w:r>
              <w:r>
                <w:t xml:space="preserve">  Andrius Palionis </w:t>
              </w:r>
              <w:r>
                <w:t xml:space="preserve"> </w:t>
              </w:r>
            </w:p>
          </w:sdtContent>
        </w:sdt>
      </w:sdtContent>
    </w:sdt>
    <w:sectPr w:rsidR="000F19E3" w:rsidSect="00B417DF">
      <w:headerReference w:type="even" r:id="rId10"/>
      <w:headerReference w:type="default" r:id="rId11"/>
      <w:footerReference w:type="even" r:id="rId12"/>
      <w:footerReference w:type="default" r:id="rId13"/>
      <w:headerReference w:type="first" r:id="rId14"/>
      <w:footerReference w:type="first" r:id="rId15"/>
      <w:pgSz w:w="11907" w:h="16840"/>
      <w:pgMar w:top="1701"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057640" w14:textId="77777777" w:rsidR="000F19E3" w:rsidRDefault="00B417DF">
      <w:pPr>
        <w:overflowPunct w:val="0"/>
        <w:jc w:val="both"/>
        <w:textAlignment w:val="baseline"/>
      </w:pPr>
      <w:r>
        <w:separator/>
      </w:r>
    </w:p>
  </w:endnote>
  <w:endnote w:type="continuationSeparator" w:id="0">
    <w:p w14:paraId="2E24B4E4" w14:textId="77777777" w:rsidR="000F19E3" w:rsidRDefault="00B417DF">
      <w:pPr>
        <w:overflowPunct w:val="0"/>
        <w:jc w:val="both"/>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F1AA6A" w14:textId="77777777" w:rsidR="000F19E3" w:rsidRDefault="000F19E3">
    <w:pPr>
      <w:tabs>
        <w:tab w:val="center" w:pos="4153"/>
        <w:tab w:val="right" w:pos="8306"/>
      </w:tabs>
      <w:overflowPunct w:val="0"/>
      <w:jc w:val="both"/>
      <w:textAlignment w:val="baselin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1EA54D" w14:textId="77777777" w:rsidR="000F19E3" w:rsidRDefault="000F19E3">
    <w:pPr>
      <w:tabs>
        <w:tab w:val="center" w:pos="4153"/>
        <w:tab w:val="right" w:pos="8306"/>
      </w:tabs>
      <w:overflowPunct w:val="0"/>
      <w:jc w:val="both"/>
      <w:textAlignment w:val="baselin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B7C279" w14:textId="77777777" w:rsidR="000F19E3" w:rsidRDefault="000F19E3">
    <w:pPr>
      <w:tabs>
        <w:tab w:val="center" w:pos="4153"/>
        <w:tab w:val="right" w:pos="8306"/>
      </w:tabs>
      <w:overflowPunct w:val="0"/>
      <w:jc w:val="both"/>
      <w:textAlignment w:val="baselin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73B15B" w14:textId="77777777" w:rsidR="000F19E3" w:rsidRDefault="00B417DF">
      <w:pPr>
        <w:overflowPunct w:val="0"/>
        <w:jc w:val="both"/>
        <w:textAlignment w:val="baseline"/>
      </w:pPr>
      <w:r>
        <w:separator/>
      </w:r>
    </w:p>
  </w:footnote>
  <w:footnote w:type="continuationSeparator" w:id="0">
    <w:p w14:paraId="2A00D3FA" w14:textId="77777777" w:rsidR="000F19E3" w:rsidRDefault="00B417DF">
      <w:pPr>
        <w:overflowPunct w:val="0"/>
        <w:jc w:val="both"/>
        <w:textAlignment w:val="baseline"/>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A0E51F" w14:textId="77777777" w:rsidR="000F19E3" w:rsidRDefault="000F19E3">
    <w:pPr>
      <w:tabs>
        <w:tab w:val="center" w:pos="4153"/>
        <w:tab w:val="right" w:pos="8306"/>
      </w:tabs>
      <w:overflowPunct w:val="0"/>
      <w:jc w:val="both"/>
      <w:textAlignment w:val="baseli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A9358B" w14:textId="1FE4F0AB" w:rsidR="000F19E3" w:rsidRDefault="00B417DF" w:rsidP="00B417DF">
    <w:pPr>
      <w:tabs>
        <w:tab w:val="center" w:pos="4153"/>
        <w:tab w:val="right" w:pos="8306"/>
      </w:tabs>
      <w:overflowPunct w:val="0"/>
      <w:jc w:val="center"/>
      <w:textAlignment w:val="baseline"/>
    </w:pPr>
    <w:r>
      <w:fldChar w:fldCharType="begin"/>
    </w:r>
    <w:r>
      <w:instrText>PAGE   \* MERGEFORMA</w:instrText>
    </w:r>
    <w:r>
      <w:instrText>T</w:instrText>
    </w:r>
    <w:r>
      <w:fldChar w:fldCharType="separate"/>
    </w:r>
    <w:r>
      <w:rPr>
        <w:noProof/>
      </w:rPr>
      <w:t>2</w:t>
    </w:r>
    <w: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1F9CA9" w14:textId="05BE1275" w:rsidR="000F19E3" w:rsidRDefault="000F19E3">
    <w:pPr>
      <w:tabs>
        <w:tab w:val="center" w:pos="4153"/>
        <w:tab w:val="right" w:pos="8306"/>
      </w:tabs>
      <w:overflowPunct w:val="0"/>
      <w:jc w:val="both"/>
      <w:textAlignment w:val="baseli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1AA0"/>
    <w:rsid w:val="000F19E3"/>
    <w:rsid w:val="00B417DF"/>
    <w:rsid w:val="00E91A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243EBB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587724">
      <w:bodyDiv w:val="1"/>
      <w:marLeft w:val="0"/>
      <w:marRight w:val="0"/>
      <w:marTop w:val="0"/>
      <w:marBottom w:val="0"/>
      <w:divBdr>
        <w:top w:val="none" w:sz="0" w:space="0" w:color="auto"/>
        <w:left w:val="none" w:sz="0" w:space="0" w:color="auto"/>
        <w:bottom w:val="none" w:sz="0" w:space="0" w:color="auto"/>
        <w:right w:val="none" w:sz="0" w:space="0" w:color="auto"/>
      </w:divBdr>
    </w:div>
    <w:div w:id="792484244">
      <w:bodyDiv w:val="1"/>
      <w:marLeft w:val="0"/>
      <w:marRight w:val="0"/>
      <w:marTop w:val="0"/>
      <w:marBottom w:val="0"/>
      <w:divBdr>
        <w:top w:val="none" w:sz="0" w:space="0" w:color="auto"/>
        <w:left w:val="none" w:sz="0" w:space="0" w:color="auto"/>
        <w:bottom w:val="none" w:sz="0" w:space="0" w:color="auto"/>
        <w:right w:val="none" w:sz="0" w:space="0" w:color="auto"/>
      </w:divBdr>
      <w:divsChild>
        <w:div w:id="1256287713">
          <w:marLeft w:val="0"/>
          <w:marRight w:val="0"/>
          <w:marTop w:val="0"/>
          <w:marBottom w:val="0"/>
          <w:divBdr>
            <w:top w:val="none" w:sz="0" w:space="0" w:color="auto"/>
            <w:left w:val="none" w:sz="0" w:space="0" w:color="auto"/>
            <w:bottom w:val="none" w:sz="0" w:space="0" w:color="auto"/>
            <w:right w:val="none" w:sz="0" w:space="0" w:color="auto"/>
          </w:divBdr>
        </w:div>
        <w:div w:id="1995137762">
          <w:marLeft w:val="0"/>
          <w:marRight w:val="0"/>
          <w:marTop w:val="0"/>
          <w:marBottom w:val="0"/>
          <w:divBdr>
            <w:top w:val="none" w:sz="0" w:space="0" w:color="auto"/>
            <w:left w:val="none" w:sz="0" w:space="0" w:color="auto"/>
            <w:bottom w:val="none" w:sz="0" w:space="0" w:color="auto"/>
            <w:right w:val="none" w:sz="0" w:space="0" w:color="auto"/>
          </w:divBdr>
        </w:div>
      </w:divsChild>
    </w:div>
    <w:div w:id="1593707738">
      <w:bodyDiv w:val="1"/>
      <w:marLeft w:val="0"/>
      <w:marRight w:val="0"/>
      <w:marTop w:val="0"/>
      <w:marBottom w:val="0"/>
      <w:divBdr>
        <w:top w:val="none" w:sz="0" w:space="0" w:color="auto"/>
        <w:left w:val="none" w:sz="0" w:space="0" w:color="auto"/>
        <w:bottom w:val="none" w:sz="0" w:space="0" w:color="auto"/>
        <w:right w:val="none" w:sz="0" w:space="0" w:color="auto"/>
      </w:divBdr>
    </w:div>
    <w:div w:id="1931312870">
      <w:bodyDiv w:val="1"/>
      <w:marLeft w:val="0"/>
      <w:marRight w:val="0"/>
      <w:marTop w:val="0"/>
      <w:marBottom w:val="0"/>
      <w:divBdr>
        <w:top w:val="none" w:sz="0" w:space="0" w:color="auto"/>
        <w:left w:val="none" w:sz="0" w:space="0" w:color="auto"/>
        <w:bottom w:val="none" w:sz="0" w:space="0" w:color="auto"/>
        <w:right w:val="none" w:sz="0" w:space="0" w:color="auto"/>
      </w:divBdr>
      <w:divsChild>
        <w:div w:id="1291597317">
          <w:marLeft w:val="0"/>
          <w:marRight w:val="0"/>
          <w:marTop w:val="0"/>
          <w:marBottom w:val="0"/>
          <w:divBdr>
            <w:top w:val="none" w:sz="0" w:space="0" w:color="auto"/>
            <w:left w:val="none" w:sz="0" w:space="0" w:color="auto"/>
            <w:bottom w:val="none" w:sz="0" w:space="0" w:color="auto"/>
            <w:right w:val="none" w:sz="0" w:space="0" w:color="auto"/>
          </w:divBdr>
          <w:divsChild>
            <w:div w:id="156922676">
              <w:marLeft w:val="0"/>
              <w:marRight w:val="0"/>
              <w:marTop w:val="0"/>
              <w:marBottom w:val="0"/>
              <w:divBdr>
                <w:top w:val="none" w:sz="0" w:space="0" w:color="auto"/>
                <w:left w:val="none" w:sz="0" w:space="0" w:color="auto"/>
                <w:bottom w:val="none" w:sz="0" w:space="0" w:color="auto"/>
                <w:right w:val="none" w:sz="0" w:space="0" w:color="auto"/>
              </w:divBdr>
              <w:divsChild>
                <w:div w:id="2027706761">
                  <w:marLeft w:val="0"/>
                  <w:marRight w:val="0"/>
                  <w:marTop w:val="0"/>
                  <w:marBottom w:val="0"/>
                  <w:divBdr>
                    <w:top w:val="none" w:sz="0" w:space="0" w:color="auto"/>
                    <w:left w:val="none" w:sz="0" w:space="0" w:color="auto"/>
                    <w:bottom w:val="none" w:sz="0" w:space="0" w:color="auto"/>
                    <w:right w:val="none" w:sz="0" w:space="0" w:color="auto"/>
                  </w:divBdr>
                  <w:divsChild>
                    <w:div w:id="665984942">
                      <w:marLeft w:val="0"/>
                      <w:marRight w:val="0"/>
                      <w:marTop w:val="0"/>
                      <w:marBottom w:val="0"/>
                      <w:divBdr>
                        <w:top w:val="none" w:sz="0" w:space="0" w:color="auto"/>
                        <w:left w:val="none" w:sz="0" w:space="0" w:color="auto"/>
                        <w:bottom w:val="none" w:sz="0" w:space="0" w:color="auto"/>
                        <w:right w:val="none" w:sz="0" w:space="0" w:color="auto"/>
                      </w:divBdr>
                      <w:divsChild>
                        <w:div w:id="1440223134">
                          <w:marLeft w:val="0"/>
                          <w:marRight w:val="0"/>
                          <w:marTop w:val="0"/>
                          <w:marBottom w:val="0"/>
                          <w:divBdr>
                            <w:top w:val="none" w:sz="0" w:space="0" w:color="auto"/>
                            <w:left w:val="none" w:sz="0" w:space="0" w:color="auto"/>
                            <w:bottom w:val="none" w:sz="0" w:space="0" w:color="auto"/>
                            <w:right w:val="none" w:sz="0" w:space="0" w:color="auto"/>
                          </w:divBdr>
                          <w:divsChild>
                            <w:div w:id="257952512">
                              <w:marLeft w:val="0"/>
                              <w:marRight w:val="0"/>
                              <w:marTop w:val="0"/>
                              <w:marBottom w:val="0"/>
                              <w:divBdr>
                                <w:top w:val="none" w:sz="0" w:space="0" w:color="auto"/>
                                <w:left w:val="none" w:sz="0" w:space="0" w:color="auto"/>
                                <w:bottom w:val="none" w:sz="0" w:space="0" w:color="auto"/>
                                <w:right w:val="none" w:sz="0" w:space="0" w:color="auto"/>
                              </w:divBdr>
                            </w:div>
                            <w:div w:id="2037462577">
                              <w:marLeft w:val="0"/>
                              <w:marRight w:val="0"/>
                              <w:marTop w:val="0"/>
                              <w:marBottom w:val="0"/>
                              <w:divBdr>
                                <w:top w:val="none" w:sz="0" w:space="0" w:color="auto"/>
                                <w:left w:val="none" w:sz="0" w:space="0" w:color="auto"/>
                                <w:bottom w:val="none" w:sz="0" w:space="0" w:color="auto"/>
                                <w:right w:val="none" w:sz="0" w:space="0" w:color="auto"/>
                              </w:divBdr>
                            </w:div>
                            <w:div w:id="439224586">
                              <w:marLeft w:val="0"/>
                              <w:marRight w:val="0"/>
                              <w:marTop w:val="0"/>
                              <w:marBottom w:val="0"/>
                              <w:divBdr>
                                <w:top w:val="none" w:sz="0" w:space="0" w:color="auto"/>
                                <w:left w:val="none" w:sz="0" w:space="0" w:color="auto"/>
                                <w:bottom w:val="none" w:sz="0" w:space="0" w:color="auto"/>
                                <w:right w:val="none" w:sz="0" w:space="0" w:color="auto"/>
                              </w:divBdr>
                            </w:div>
                            <w:div w:id="1533688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d64a340c8a14ed2873b4e1def7033ee" PartId="92a2d5d4711441e4ab281ce6a011ef3c">
    <Part Type="pastraipa" DocPartId="893053383b33402c9cfc120b6024ba3d" PartId="9d64ba46185c4a65a60c704fb5f8cc6f"/>
    <Part Type="punktas" Nr="1" Abbr="1 p." DocPartId="1cd2f9273cb249f8b939e918474d406e" PartId="b2e221f22e474c858b945eb341253cec">
      <Part Type="citata" DocPartId="b7ff90587fe4454fadd689a40848dfc0" PartId="8f644cac05404ab2ad76550d5508f25c">
        <Part Type="punktas" Nr="20" Abbr="20 p." DocPartId="9c59aa9f2c2c4a8880f538ab61bb86b9" PartId="bf17b127b8f64252a90522eff03d14bf"/>
      </Part>
    </Part>
    <Part Type="punktas" Nr="2" Abbr="2 p." DocPartId="9fe3d35301a54b2680a79b357be88294" PartId="a415914c34cd45b7b6dfb0380ab20348">
      <Part Type="citata" DocPartId="a19a25c3258045e3a04c50c941a7e8ff" PartId="c945000d78ba4f9ca6acead87bdc7c6c">
        <Part Type="papunktis" Nr="34.1" Abbr="34.1 pp." DocPartId="3ab7165c611d4ca88236adb4f2972013" PartId="711e3fb172f8499780c9c6e7e5c2da1c"/>
      </Part>
    </Part>
    <Part Type="punktas" Nr="3" Abbr="3 p." DocPartId="d1388829a3d44cf3bc707f8ca392ee29" PartId="85732af89f884a72bb44333a1f52217f">
      <Part Type="citata" DocPartId="c40555b80ff943cc8899b4c40c46164c" PartId="424afce003f34334a238c0b73180b4a5">
        <Part Type="papunktis" Nr="34.3" Abbr="34.3 pp." DocPartId="5070ceedf0c3426eacbd28660a875196" PartId="d0420a7ef5154aefb68f005ab7408154"/>
      </Part>
    </Part>
    <Part Type="signatura" DocPartId="2ff6ab6b78784fbe86d580b84e13cc91" PartId="c2edbb743e33441887b2b0d21232e095"/>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F0F11A-F678-44B7-89A6-F2AABF268048}">
  <ds:schemaRefs>
    <ds:schemaRef ds:uri="http://lrs.lt/TAIS/DocParts"/>
  </ds:schemaRefs>
</ds:datastoreItem>
</file>

<file path=customXml/itemProps2.xml><?xml version="1.0" encoding="utf-8"?>
<ds:datastoreItem xmlns:ds="http://schemas.openxmlformats.org/officeDocument/2006/customXml" ds:itemID="{9DC78EEB-0D2B-45D9-8799-4B4223CA29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554</Words>
  <Characters>3921</Characters>
  <Application>Microsoft Office Word</Application>
  <DocSecurity>0</DocSecurity>
  <Lines>32</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4467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2020-04-07T14:02:00Z</dcterms:created>
  <dcterms:modified xsi:type="dcterms:W3CDTF">2020-04-07T14:55:00Z</dcterms:modified>
</cp:coreProperties>
</file>