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c2351f92c524d379447c9bfc1a9a025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kern w:val="2"/>
              <w:sz w:val="22"/>
              <w:szCs w:val="22"/>
            </w:rPr>
          </w:pPr>
        </w:p>
        <w:p>
          <w:pPr>
            <w:keepLines/>
            <w:tabs>
              <w:tab w:val="left" w:pos="4395"/>
              <w:tab w:val="left" w:pos="6647"/>
            </w:tabs>
            <w:suppressAutoHyphens/>
            <w:spacing w:line="240" w:lineRule="atLeast"/>
            <w:jc w:val="center"/>
            <w:rPr>
              <w:rFonts w:ascii="Garamond" w:hAnsi="Garamond"/>
              <w:caps/>
              <w:spacing w:val="75"/>
              <w:sz w:val="21"/>
              <w:lang w:eastAsia="ar-SA"/>
            </w:rPr>
          </w:pPr>
          <w:r>
            <w:rPr>
              <w:rFonts w:ascii="Garamond" w:hAnsi="Garamond"/>
              <w:caps/>
              <w:spacing w:val="75"/>
              <w:sz w:val="21"/>
              <w:lang w:val="en-US"/>
            </w:rPr>
            <w:drawing>
              <wp:inline distT="0" distB="0" distL="0" distR="0" wp14:anchorId="3DFFB93C" wp14:editId="167218DA">
                <wp:extent cx="554990" cy="647700"/>
                <wp:effectExtent l="0" t="0" r="0" b="0"/>
                <wp:docPr id="1779164999" name="Paveikslėlis 1" descr="Paveikslėlis, kuriame yra žinutė, iliustracija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7" descr="Paveikslėlis, kuriame yra žinutė, iliustracija  Automatiškai sugeneruotas aprašym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499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rPr>
              <w:sz w:val="6"/>
              <w:szCs w:val="6"/>
            </w:rPr>
          </w:pPr>
        </w:p>
        <w:p>
          <w:pPr>
            <w:jc w:val="center"/>
            <w:rPr>
              <w:b/>
              <w:bCs/>
              <w:kern w:val="2"/>
              <w:sz w:val="28"/>
              <w:szCs w:val="28"/>
            </w:rPr>
          </w:pPr>
          <w:r>
            <w:rPr>
              <w:b/>
              <w:bCs/>
              <w:kern w:val="2"/>
              <w:sz w:val="28"/>
              <w:szCs w:val="28"/>
            </w:rPr>
            <w:t xml:space="preserve">NERINGOS SAVIVALDYBĖS ADMINISTRACIJOS </w:t>
          </w:r>
        </w:p>
        <w:p>
          <w:pPr>
            <w:jc w:val="center"/>
            <w:rPr>
              <w:kern w:val="2"/>
              <w:sz w:val="22"/>
              <w:szCs w:val="22"/>
            </w:rPr>
          </w:pPr>
          <w:r>
            <w:rPr>
              <w:b/>
              <w:bCs/>
              <w:kern w:val="2"/>
              <w:sz w:val="28"/>
              <w:szCs w:val="28"/>
            </w:rPr>
            <w:t>DIREKTORIUS</w:t>
          </w:r>
        </w:p>
        <w:p>
          <w:pPr>
            <w:jc w:val="center"/>
            <w:rPr>
              <w:b/>
              <w:bCs/>
              <w:kern w:val="2"/>
              <w:szCs w:val="24"/>
            </w:rPr>
          </w:pPr>
        </w:p>
        <w:p>
          <w:pPr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ĮSAKYMAS</w:t>
          </w:r>
        </w:p>
        <w:p>
          <w:pPr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 xml:space="preserve">DĖL NERINGOS SAVIVALDYBĖS EISMO SAUGUMO KOMISIJOS PROTOKOLINIO NUTARIMO ĮGYVENDINIMO </w:t>
          </w:r>
        </w:p>
        <w:p>
          <w:pPr>
            <w:jc w:val="center"/>
            <w:rPr>
              <w:kern w:val="2"/>
              <w:sz w:val="22"/>
              <w:szCs w:val="22"/>
            </w:rPr>
          </w:pPr>
        </w:p>
        <w:p>
          <w:pPr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>2024 m. rugpjūčio 8 d. Nr. V13-145</w:t>
          </w:r>
        </w:p>
        <w:p>
          <w:pPr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>Neringa</w:t>
          </w:r>
        </w:p>
        <w:p>
          <w:pPr>
            <w:jc w:val="center"/>
            <w:rPr>
              <w:kern w:val="2"/>
              <w:szCs w:val="24"/>
            </w:rPr>
          </w:pPr>
        </w:p>
        <w:sdt>
          <w:sdtPr>
            <w:alias w:val="preambule"/>
            <w:tag w:val="part_ae4e44e5af5d446fb8a1b5da992b742d"/>
            <w:lock w:val="sdtLocked"/>
            <w:richText/>
          </w:sdtPr>
          <w:sdtContent>
            <w:p>
              <w:pPr>
                <w:keepNext/>
                <w:tabs>
                  <w:tab w:val="left" w:pos="709"/>
                  <w:tab w:val="left" w:pos="1134"/>
                </w:tabs>
                <w:ind w:firstLine="851"/>
                <w:jc w:val="both"/>
                <w:outlineLvl w:val="4"/>
                <w:rPr>
                  <w:bCs/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 xml:space="preserve">Vadovaudamasis Lietuvos Respublikos vietos savivaldos įstatymo 34 straipsnio 1 dalimi, Kelių horizontaliojo ženklinimo taisyklėmis, patvirtintomis Lietuvos Respublikos susisiekimo ministro 2012 m. sausio 31 d. įsakymu Nr. 3-82 „Dėl Kelių horizontaliojo ženklinimo taisyklių patvirtinimo“, Kelio ženklų įrengimo ir vertikaliojo ženklinimo taisyklėmis, patvirtintomis Lietuvos Respublikos susisiekimo ministro 2012 m. sausio 31 d. įsakymu Nr. 3-83 „Dėl Kelio ženklų įrengimo ir vertikaliojo ženklinimo taisyklių patvirtinimo“,  Neringos savivaldybės eismo saugumo komisijos veiklos nuostatų, patvirtintų </w:t>
              </w:r>
              <w:r>
                <w:rPr>
                  <w:bCs/>
                  <w:kern w:val="2"/>
                  <w:szCs w:val="24"/>
                </w:rPr>
                <w:t>Neringos savivaldybės mero 2023 m. gegužės 17 d. potvarkiu Nr.</w:t>
              </w:r>
              <w:r>
                <w:rPr>
                  <w:bCs/>
                  <w:kern w:val="2"/>
                  <w:szCs w:val="24"/>
                  <w:lang w:val="pt-BR"/>
                </w:rPr>
                <w:t> </w:t>
              </w:r>
              <w:r>
                <w:rPr>
                  <w:bCs/>
                  <w:kern w:val="2"/>
                  <w:szCs w:val="24"/>
                </w:rPr>
                <w:t xml:space="preserve">V10-59 „Dėl Neringos savivaldybės eismo saugumo komisijos sudarymo ir komisijos veiklos nuostatų patvirtinimo“ (kartu su </w:t>
              </w:r>
              <w:r>
                <w:rPr>
                  <w:kern w:val="2"/>
                  <w:szCs w:val="24"/>
                </w:rPr>
                <w:t>Neringos savivaldybės mero 2023 m. lapkričio 27 d. potvarkiu Nr.</w:t>
              </w:r>
              <w:r>
                <w:rPr>
                  <w:kern w:val="2"/>
                  <w:szCs w:val="24"/>
                  <w:lang w:val="pt-BR"/>
                </w:rPr>
                <w:t> </w:t>
              </w:r>
              <w:r>
                <w:rPr>
                  <w:kern w:val="2"/>
                  <w:szCs w:val="24"/>
                </w:rPr>
                <w:t>V10-463 „Dėl Neringos savivaldybės mero 2023 m. gegužės 17 d. potvarkio Nr.</w:t>
              </w:r>
              <w:r>
                <w:rPr>
                  <w:kern w:val="2"/>
                  <w:szCs w:val="24"/>
                  <w:lang w:val="pt-BR"/>
                </w:rPr>
                <w:t> </w:t>
              </w:r>
              <w:r>
                <w:rPr>
                  <w:kern w:val="2"/>
                  <w:szCs w:val="24"/>
                </w:rPr>
                <w:t>V10-59 „Dėl Neringos savivaldybės eismo saugumo komisijos sudarymo ir komisijos veiklos nuostatų patvirtinimo“ pakeitimo“),</w:t>
              </w:r>
              <w:r>
                <w:rPr>
                  <w:bCs/>
                  <w:kern w:val="2"/>
                  <w:szCs w:val="24"/>
                </w:rPr>
                <w:t xml:space="preserve"> 15 punktu, atsižvelgdamas į </w:t>
              </w:r>
              <w:r>
                <w:rPr>
                  <w:kern w:val="2"/>
                  <w:szCs w:val="24"/>
                </w:rPr>
                <w:t>Neringos savivaldybės eismo saugumo komisijos 2024 m. liepos 30 d. posėdžio protokolą Nr. V26-89:</w:t>
              </w:r>
            </w:p>
          </w:sdtContent>
        </w:sdt>
        <w:sdt>
          <w:sdtPr>
            <w:alias w:val="1 p."/>
            <w:tag w:val="part_f55998097f3f4c42b2d7f5c55efdb3a8"/>
            <w:lock w:val="sdtLocked"/>
            <w:richText/>
          </w:sdtPr>
          <w:sdtContent>
            <w:p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  <w:lang w:eastAsia="lt-LT"/>
                </w:rPr>
              </w:pPr>
              <w:sdt>
                <w:sdtPr>
                  <w:alias w:val="Numeris"/>
                  <w:tag w:val="nr_f55998097f3f4c42b2d7f5c55efdb3a8"/>
                  <w:lock w:val="sdtLocked"/>
                  <w:richText/>
                </w:sdtPr>
                <w:sdtContent>
                  <w:r>
                    <w:rPr>
                      <w:kern w:val="2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kern w:val="2"/>
                  <w:szCs w:val="24"/>
                  <w:lang w:eastAsia="lt-LT"/>
                </w:rPr>
                <w:t>.</w:t>
                <w:tab/>
              </w:r>
              <w:r>
                <w:rPr>
                  <w:spacing w:val="60"/>
                  <w:kern w:val="2"/>
                  <w:szCs w:val="24"/>
                  <w:lang w:eastAsia="lt-LT"/>
                </w:rPr>
                <w:t>Tvirtinu</w:t>
              </w:r>
              <w:r>
                <w:rPr>
                  <w:kern w:val="2"/>
                  <w:szCs w:val="24"/>
                  <w:lang w:eastAsia="lt-LT"/>
                </w:rPr>
                <w:t xml:space="preserve"> Neringos savivaldybės eismo saugumo komisijos posėdžio </w:t>
              </w:r>
              <w:r>
                <w:rPr>
                  <w:szCs w:val="24"/>
                </w:rPr>
                <w:t xml:space="preserve">2024 m. liepos 30 d. metu </w:t>
              </w:r>
              <w:r>
                <w:rPr>
                  <w:kern w:val="2"/>
                  <w:szCs w:val="24"/>
                  <w:lang w:eastAsia="lt-LT"/>
                </w:rPr>
                <w:t>priimtus protokolinius sprendimus:</w:t>
              </w:r>
            </w:p>
            <w:sdt>
              <w:sdtPr>
                <w:alias w:val="1.1 pp."/>
                <w:tag w:val="part_e6cb3f96fc204c1bb60f0b36ba9e5ef7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ind w:firstLine="851"/>
                    <w:jc w:val="both"/>
                    <w:rPr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6cb3f96fc204c1bb60f0b36ba9e5ef7"/>
                      <w:lock w:val="sdtLocked"/>
                      <w:richText/>
                    </w:sdtPr>
                    <w:sdtContent>
                      <w:r>
                        <w:rPr>
                          <w:kern w:val="2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kern w:val="2"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kern w:val="2"/>
                      <w:szCs w:val="24"/>
                    </w:rPr>
                    <w:t xml:space="preserve"> Pritarti kelio ženklų Nr. 531 „Rezervuota stovėjimo vieta“ įrengimui UAB „Aksominės kopos Nida“ lėšomis, pagal pateiktą schemą G. D. Kuverto g. 17, Neringa, nuomojamame sklype.</w:t>
                  </w:r>
                </w:p>
              </w:sdtContent>
            </w:sdt>
            <w:sdt>
              <w:sdtPr>
                <w:alias w:val="1.2 pp."/>
                <w:tag w:val="part_55fb010664554db19450345ca10f611a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ind w:firstLine="851"/>
                    <w:jc w:val="both"/>
                    <w:rPr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5fb010664554db19450345ca10f611a"/>
                      <w:lock w:val="sdtLocked"/>
                      <w:richText/>
                    </w:sdtPr>
                    <w:sdtContent>
                      <w:r>
                        <w:rPr>
                          <w:kern w:val="2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kern w:val="2"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kern w:val="2"/>
                      <w:szCs w:val="24"/>
                    </w:rPr>
                    <w:t xml:space="preserve"> Pritarti pakeisti draudžiamojo kelio ženklo Nr. 332 „Sustoti draudžiama“ papildomą lentelę į galiojimo zoną 10 metrų, Pervalkos g. 13A, Neringa, sklypo bendrasavininkų lėšomis.</w:t>
                  </w:r>
                </w:p>
              </w:sdtContent>
            </w:sdt>
            <w:sdt>
              <w:sdtPr>
                <w:alias w:val="1.3 pp."/>
                <w:tag w:val="part_4e314f9e976e4195a9b9a03cc007834c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ind w:firstLine="851"/>
                    <w:jc w:val="both"/>
                    <w:rPr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e314f9e976e4195a9b9a03cc007834c"/>
                      <w:lock w:val="sdtLocked"/>
                      <w:richText/>
                    </w:sdtPr>
                    <w:sdtContent>
                      <w:r>
                        <w:rPr>
                          <w:kern w:val="2"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kern w:val="2"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kern w:val="2"/>
                      <w:szCs w:val="24"/>
                    </w:rPr>
                    <w:t xml:space="preserve"> Pritarti prašymui paženklinti Geltona ištisine linija </w:t>
                  </w:r>
                  <w:r>
                    <w:rPr>
                      <w:kern w:val="2"/>
                      <w:szCs w:val="24"/>
                      <w:lang w:val="en-US"/>
                    </w:rPr>
                    <w:t>1.4</w:t>
                  </w:r>
                  <w:r>
                    <w:rPr>
                      <w:kern w:val="2"/>
                      <w:szCs w:val="24"/>
                    </w:rPr>
                    <w:t xml:space="preserve"> likusį atstumą iki Pamario g. 21B, Neringa, sklypo ribos.</w:t>
                  </w:r>
                </w:p>
              </w:sdtContent>
            </w:sdt>
            <w:sdt>
              <w:sdtPr>
                <w:alias w:val="1.4 pp."/>
                <w:tag w:val="part_1a7074189e0e43acbc33f5f537091870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ind w:firstLine="851"/>
                    <w:jc w:val="both"/>
                    <w:rPr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a7074189e0e43acbc33f5f537091870"/>
                      <w:lock w:val="sdtLocked"/>
                      <w:richText/>
                    </w:sdtPr>
                    <w:sdtContent>
                      <w:r>
                        <w:rPr>
                          <w:kern w:val="2"/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kern w:val="2"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kern w:val="2"/>
                      <w:szCs w:val="24"/>
                    </w:rPr>
                    <w:t xml:space="preserve"> Pritarti kelio ženklo Nr. 531 „Rezervuota stovėjimo vieta“ įrengimui adresu Preilos g. 73B, Neringa; </w:t>
                  </w:r>
                </w:p>
              </w:sdtContent>
            </w:sdt>
            <w:sdt>
              <w:sdtPr>
                <w:alias w:val="1.5 pp."/>
                <w:tag w:val="part_b87cb3e85c904d0ead516a6a0ebbb797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ind w:firstLine="851"/>
                    <w:jc w:val="both"/>
                    <w:rPr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87cb3e85c904d0ead516a6a0ebbb797"/>
                      <w:lock w:val="sdtLocked"/>
                      <w:richText/>
                    </w:sdtPr>
                    <w:sdtContent>
                      <w:r>
                        <w:rPr>
                          <w:kern w:val="2"/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kern w:val="2"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kern w:val="2"/>
                      <w:szCs w:val="24"/>
                    </w:rPr>
                    <w:t xml:space="preserve">Paženklinti naująjį pėsčiųjų ir dviračių taką Žaliajame kelyje Siaura ištisine linija 1.1, skiriant kairėje tako pusėje 1,20 m pėstiesiems, likusioje tako dalyje paženklinti Siaura brūkšnine linija 1.5 bei visame take, kas 100 metrų, paženklinti Dviračio simboliu </w:t>
                  </w:r>
                  <w:r>
                    <w:rPr>
                      <w:kern w:val="2"/>
                      <w:szCs w:val="24"/>
                      <w:lang w:val="en-US"/>
                    </w:rPr>
                    <w:t>1.23</w:t>
                  </w:r>
                  <w:r>
                    <w:rPr>
                      <w:kern w:val="2"/>
                      <w:szCs w:val="24"/>
                    </w:rPr>
                    <w:t xml:space="preserve"> dviračių judėjimo kryptimis.  </w:t>
                  </w:r>
                </w:p>
              </w:sdtContent>
            </w:sdt>
            <w:sdt>
              <w:sdtPr>
                <w:alias w:val="1.6 pp."/>
                <w:tag w:val="part_2fe376744ba6478bb65964fb43634d59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ind w:firstLine="851"/>
                    <w:jc w:val="both"/>
                    <w:rPr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fe376744ba6478bb65964fb43634d59"/>
                      <w:lock w:val="sdtLocked"/>
                      <w:richText/>
                    </w:sdtPr>
                    <w:sdtContent>
                      <w:r>
                        <w:rPr>
                          <w:kern w:val="2"/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kern w:val="2"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kern w:val="2"/>
                      <w:szCs w:val="24"/>
                    </w:rPr>
                    <w:t>Įrengti Taikos gatvės dviračių take, ties Taikos g. 11, Neringa, šalia pavojingai augančių medžių kelio ženklus Nr. 146 „Posūkio kryptis į dešinę“ ir Nr. 147 „Posūkio kryptis į kairę“. Sankryžoje tarp Taikos g. 11 ir 13, Neringa, įrengti kelio ženklą Nr. 204 „Stop“.</w:t>
                  </w:r>
                </w:p>
              </w:sdtContent>
            </w:sdt>
            <w:sdt>
              <w:sdtPr>
                <w:alias w:val="1.7 pp."/>
                <w:tag w:val="part_b3075d6ff06c4c86a02ee1ac17fadafb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ind w:firstLine="851"/>
                    <w:jc w:val="both"/>
                    <w:rPr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3075d6ff06c4c86a02ee1ac17fadafb"/>
                      <w:lock w:val="sdtLocked"/>
                      <w:richText/>
                    </w:sdtPr>
                    <w:sdtContent>
                      <w:r>
                        <w:rPr>
                          <w:kern w:val="2"/>
                          <w:szCs w:val="24"/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kern w:val="2"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kern w:val="2"/>
                      <w:szCs w:val="24"/>
                    </w:rPr>
                    <w:t xml:space="preserve"> Pritarti užtvaro įrengimui įvažiavime į Žaliojo kelio 2, Neringa teritoriją, kurioje įsteigta Biudžetinės įstaigos „Paslaugos Neringai“ Juodkrantės priešgaisrinė gelbėjimo tarnyba.</w:t>
                  </w:r>
                </w:p>
              </w:sdtContent>
            </w:sdt>
            <w:sdt>
              <w:sdtPr>
                <w:alias w:val="1.8 pp."/>
                <w:tag w:val="part_d64264b63e9845259ac41104447b3bc3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ind w:firstLine="851"/>
                    <w:jc w:val="both"/>
                    <w:rPr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64264b63e9845259ac41104447b3bc3"/>
                      <w:lock w:val="sdtLocked"/>
                      <w:richText/>
                    </w:sdtPr>
                    <w:sdtContent>
                      <w:r>
                        <w:rPr>
                          <w:kern w:val="2"/>
                          <w:szCs w:val="24"/>
                          <w:lang w:eastAsia="lt-LT"/>
                        </w:rPr>
                        <w:t>1.8</w:t>
                      </w:r>
                    </w:sdtContent>
                  </w:sdt>
                  <w:r>
                    <w:rPr>
                      <w:kern w:val="2"/>
                      <w:szCs w:val="24"/>
                      <w:lang w:eastAsia="lt-LT"/>
                    </w:rPr>
                    <w:t>.</w:t>
                    <w:tab/>
                    <w:t xml:space="preserve">Įrengti kelio ženklą Nr. 528 „Stovėjimo vieta“, paženklinti automobilių stovėjimo vietas, iš kairės pravažiavimo pusės paženklinti Geltona siaura linija pažymėtą zigzagą </w:t>
                  </w:r>
                  <w:r>
                    <w:rPr>
                      <w:kern w:val="2"/>
                      <w:szCs w:val="24"/>
                      <w:lang w:val="en-US" w:eastAsia="lt-LT"/>
                    </w:rPr>
                    <w:t>1.27</w:t>
                  </w:r>
                  <w:r>
                    <w:rPr>
                      <w:kern w:val="2"/>
                      <w:szCs w:val="24"/>
                      <w:lang w:eastAsia="lt-LT"/>
                    </w:rPr>
                    <w:t xml:space="preserve">, žymintį kelio vietą (pusę), kur per visą zigzago ilgį uždrausta stovėti, ties įvažiavimu į viešbutį „Nidus“ </w:t>
                    <w:br/>
                    <w:t xml:space="preserve">G. D. Kuverto g. </w:t>
                  </w:r>
                  <w:r>
                    <w:rPr>
                      <w:kern w:val="2"/>
                      <w:szCs w:val="24"/>
                      <w:lang w:val="en-US" w:eastAsia="lt-LT"/>
                    </w:rPr>
                    <w:t>15, Neringa.</w:t>
                  </w:r>
                </w:p>
              </w:sdtContent>
            </w:sdt>
            <w:sdt>
              <w:sdtPr>
                <w:alias w:val="1.9 pp."/>
                <w:tag w:val="part_954f03d39c684d6fbbf6591b602e145b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ind w:firstLine="851"/>
                    <w:jc w:val="both"/>
                    <w:rPr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54f03d39c684d6fbbf6591b602e145b"/>
                      <w:lock w:val="sdtLocked"/>
                      <w:richText/>
                    </w:sdtPr>
                    <w:sdtContent>
                      <w:r>
                        <w:rPr>
                          <w:kern w:val="2"/>
                          <w:szCs w:val="24"/>
                          <w:lang w:eastAsia="lt-LT"/>
                        </w:rPr>
                        <w:t>1.9</w:t>
                      </w:r>
                    </w:sdtContent>
                  </w:sdt>
                  <w:r>
                    <w:rPr>
                      <w:kern w:val="2"/>
                      <w:szCs w:val="24"/>
                      <w:lang w:eastAsia="lt-LT"/>
                    </w:rPr>
                    <w:t>.</w:t>
                    <w:tab/>
                    <w:t>Įrengti draudžiamąjį kelio ženklą Nr. 341 „Gyvenamųjų transporto priemonių eismas draudžiamas“ įvažiavime į mokamą automobilių stovėjimo aikštelę Taikos g. 39, Neringa.</w:t>
                  </w:r>
                </w:p>
              </w:sdtContent>
            </w:sdt>
            <w:sdt>
              <w:sdtPr>
                <w:alias w:val="1.10 pp."/>
                <w:tag w:val="part_244d0964d5ec419786c9026b636b6ebf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  <w:tab w:val="left" w:pos="1418"/>
                    </w:tabs>
                    <w:ind w:firstLine="851"/>
                    <w:rPr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44d0964d5ec419786c9026b636b6ebf"/>
                      <w:lock w:val="sdtLocked"/>
                      <w:richText/>
                    </w:sdtPr>
                    <w:sdtContent>
                      <w:r>
                        <w:rPr>
                          <w:kern w:val="2"/>
                          <w:szCs w:val="24"/>
                          <w:lang w:eastAsia="lt-LT"/>
                        </w:rPr>
                        <w:t>1.10</w:t>
                      </w:r>
                    </w:sdtContent>
                  </w:sdt>
                  <w:r>
                    <w:rPr>
                      <w:kern w:val="2"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kern w:val="2"/>
                      <w:szCs w:val="24"/>
                    </w:rPr>
                    <w:t>Įrengti draudžiamąjį kelio ženklą Nr. 341 „ Gyvenamųjų transporto priemonių eismas draudžiamas“ Kuršių g. ir Pamario g. sankryžoje, Purvynės gatvės kryptimi.</w:t>
                  </w:r>
                </w:p>
              </w:sdtContent>
            </w:sdt>
            <w:sdt>
              <w:sdtPr>
                <w:alias w:val="1.11 pp."/>
                <w:tag w:val="part_99a653de1c204698af2875c0520540fd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  <w:tab w:val="left" w:pos="1418"/>
                    </w:tabs>
                    <w:ind w:firstLine="851"/>
                    <w:jc w:val="both"/>
                    <w:rPr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9a653de1c204698af2875c0520540fd"/>
                      <w:lock w:val="sdtLocked"/>
                      <w:richText/>
                    </w:sdtPr>
                    <w:sdtContent>
                      <w:r>
                        <w:rPr>
                          <w:kern w:val="2"/>
                          <w:szCs w:val="24"/>
                          <w:lang w:eastAsia="lt-LT"/>
                        </w:rPr>
                        <w:t>1.11</w:t>
                      </w:r>
                    </w:sdtContent>
                  </w:sdt>
                  <w:r>
                    <w:rPr>
                      <w:kern w:val="2"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kern w:val="2"/>
                      <w:szCs w:val="24"/>
                    </w:rPr>
                    <w:t xml:space="preserve">Demontuoti kelio ženklą Nr. 529 „Stovėjimo ribotą laiką vieta“ G. D. Kuverto g. 1, Neringa, ir ties sklypo riba atnaujinti Geltoną siaurą ištisinę liniją </w:t>
                  </w:r>
                  <w:r>
                    <w:rPr>
                      <w:kern w:val="2"/>
                      <w:szCs w:val="24"/>
                      <w:lang w:val="en-US"/>
                    </w:rPr>
                    <w:t>1.4</w:t>
                  </w:r>
                  <w:r>
                    <w:rPr>
                      <w:kern w:val="2"/>
                      <w:szCs w:val="24"/>
                    </w:rPr>
                    <w:t>, draudžiančią transporto priemonėms sustoti (stovėti).</w:t>
                  </w:r>
                </w:p>
              </w:sdtContent>
            </w:sdt>
          </w:sdtContent>
        </w:sdt>
        <w:sdt>
          <w:sdtPr>
            <w:alias w:val="2 p."/>
            <w:tag w:val="part_fdc627994fe0463782e5616d53060169"/>
            <w:lock w:val="sdtLocked"/>
            <w:richText/>
          </w:sdtPr>
          <w:sdtContent>
            <w:p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  <w:lang w:eastAsia="lt-LT"/>
                </w:rPr>
              </w:pPr>
              <w:sdt>
                <w:sdtPr>
                  <w:alias w:val="Numeris"/>
                  <w:tag w:val="nr_fdc627994fe0463782e5616d53060169"/>
                  <w:lock w:val="sdtLocked"/>
                  <w:richText/>
                </w:sdtPr>
                <w:sdtContent>
                  <w:r>
                    <w:rPr>
                      <w:kern w:val="2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kern w:val="2"/>
                  <w:szCs w:val="24"/>
                  <w:lang w:eastAsia="lt-LT"/>
                </w:rPr>
                <w:t>.</w:t>
                <w:tab/>
              </w:r>
              <w:r>
                <w:rPr>
                  <w:spacing w:val="60"/>
                  <w:kern w:val="2"/>
                  <w:szCs w:val="24"/>
                  <w:lang w:eastAsia="lt-LT"/>
                </w:rPr>
                <w:t xml:space="preserve">Nurodau </w:t>
              </w:r>
              <w:r>
                <w:rPr>
                  <w:kern w:val="2"/>
                  <w:szCs w:val="24"/>
                  <w:lang w:eastAsia="lt-LT"/>
                </w:rPr>
                <w:t xml:space="preserve">Biudžetinei įstaigai „Paslaugos Neringai“, </w:t>
              </w:r>
              <w:r>
                <w:rPr>
                  <w:kern w:val="2"/>
                  <w:szCs w:val="24"/>
                </w:rPr>
                <w:t>v</w:t>
              </w:r>
              <w:r>
                <w:rPr>
                  <w:kern w:val="2"/>
                  <w:szCs w:val="24"/>
                  <w:lang w:eastAsia="lt-LT"/>
                </w:rPr>
                <w:t xml:space="preserve">adovaujantis </w:t>
              </w:r>
              <w:r>
                <w:rPr>
                  <w:kern w:val="2"/>
                  <w:szCs w:val="24"/>
                </w:rPr>
                <w:t xml:space="preserve">Kelių horizontaliojo ženklinimo ir Kelio ženklų įrengimo ir vertikaliojo ženklinimo taisyklių </w:t>
              </w:r>
              <w:r>
                <w:rPr>
                  <w:kern w:val="2"/>
                  <w:szCs w:val="24"/>
                  <w:lang w:eastAsia="lt-LT"/>
                </w:rPr>
                <w:t>reikalavimais bei suderinus įrengimo vietą su Klaipėdos apskrities vyriausiojo policijos komisariato Neringos policijos komisariatu, įgyvendinti šio įsakymo 1-ame punkte patvirtintus sprendimus.</w:t>
              </w:r>
            </w:p>
          </w:sdtContent>
        </w:sdt>
        <w:sdt>
          <w:sdtPr>
            <w:alias w:val="3 p."/>
            <w:tag w:val="part_6d073351244f46b9a38e852aa40fba1f"/>
            <w:lock w:val="sdtLocked"/>
            <w:richText/>
          </w:sdtPr>
          <w:sdtContent>
            <w:p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  <w:lang w:eastAsia="lt-LT"/>
                </w:rPr>
              </w:pPr>
              <w:sdt>
                <w:sdtPr>
                  <w:alias w:val="Numeris"/>
                  <w:tag w:val="nr_6d073351244f46b9a38e852aa40fba1f"/>
                  <w:lock w:val="sdtLocked"/>
                  <w:richText/>
                </w:sdtPr>
                <w:sdtContent>
                  <w:r>
                    <w:rPr>
                      <w:kern w:val="2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kern w:val="2"/>
                  <w:szCs w:val="24"/>
                  <w:lang w:eastAsia="lt-LT"/>
                </w:rPr>
                <w:t>.</w:t>
                <w:tab/>
              </w:r>
              <w:r>
                <w:rPr>
                  <w:spacing w:val="60"/>
                  <w:kern w:val="2"/>
                  <w:szCs w:val="24"/>
                  <w:lang w:eastAsia="lt-LT"/>
                </w:rPr>
                <w:t>Nurodau</w:t>
              </w:r>
              <w:r>
                <w:rPr>
                  <w:kern w:val="2"/>
                  <w:szCs w:val="24"/>
                </w:rPr>
                <w:t xml:space="preserve"> Neringos savivaldybės administracijos Miesto tvarkymo ir statybos skyriui organizuoti Žaliojo kelio pėsčiųjų ir dviračių tako horizontalų ženklinimą, užsakyti ir pagaminti 3 informacines lenteles apie pavojingą nuokalnę ir saugaus greičio pasirinkimą.</w:t>
              </w:r>
            </w:p>
            <w:p>
              <w:pPr>
                <w:tabs>
                  <w:tab w:val="left" w:pos="1134"/>
                </w:tabs>
                <w:ind w:left="851"/>
                <w:jc w:val="both"/>
                <w:rPr>
                  <w:kern w:val="2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Skelbti </w:t>
              </w:r>
              <w:r>
                <w:rPr>
                  <w:kern w:val="2"/>
                  <w:szCs w:val="24"/>
                  <w:lang w:eastAsia="lt-LT"/>
                </w:rPr>
                <w:t xml:space="preserve">šį įsakymą Neringos savivaldybės interneto svetainėje </w:t>
              </w:r>
              <w:r>
                <w:rPr>
                  <w:kern w:val="2"/>
                  <w:szCs w:val="24"/>
                  <w:lang w:eastAsia="lt-LT"/>
                </w:rPr>
                <w:t>www.neringa.lt</w:t>
              </w:r>
              <w:r>
                <w:rPr>
                  <w:kern w:val="2"/>
                  <w:szCs w:val="24"/>
                  <w:lang w:eastAsia="lt-LT"/>
                </w:rPr>
                <w:t>.</w:t>
              </w:r>
            </w:p>
            <w:p>
              <w:pPr>
                <w:tabs>
                  <w:tab w:val="left" w:pos="1134"/>
                </w:tabs>
                <w:ind w:left="851"/>
                <w:jc w:val="both"/>
                <w:rPr>
                  <w:kern w:val="2"/>
                  <w:szCs w:val="24"/>
                  <w:lang w:eastAsia="lt-LT"/>
                </w:rPr>
              </w:pPr>
            </w:p>
            <w:p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Šis įsakymas gali būti skundžiamas Lietuvos Respublikos administracinių bylų teisenos įstatymo nustatyta tvarka Lietuvos administracinių ginčų komisijos Klaipėdos apygardos skyriui (H.</w:t>
              </w:r>
              <w:r>
                <w:rPr>
                  <w:kern w:val="2"/>
                  <w:sz w:val="22"/>
                  <w:szCs w:val="22"/>
                </w:rPr>
                <w:t> </w:t>
              </w:r>
              <w:r>
                <w:rPr>
                  <w:kern w:val="2"/>
                  <w:szCs w:val="24"/>
                </w:rPr>
                <w:t>Manto g. 37, Klaipėda) arba Regionų apygardos administracinio teismo Klaipėdos rūmams (Galinio Pylimo g. 9, Klaipėda) per vieną mėnesį nuo šio teisės akto paskelbimo arba įteikimo suinteresuotam asmeniui dienos.</w:t>
              </w:r>
            </w:p>
            <w:p>
              <w:pPr>
                <w:tabs>
                  <w:tab w:val="left" w:pos="7655"/>
                </w:tabs>
                <w:rPr>
                  <w:kern w:val="2"/>
                  <w:szCs w:val="24"/>
                </w:rPr>
              </w:pPr>
            </w:p>
            <w:p>
              <w:pPr>
                <w:tabs>
                  <w:tab w:val="left" w:pos="7655"/>
                </w:tabs>
                <w:rPr>
                  <w:kern w:val="2"/>
                  <w:szCs w:val="24"/>
                </w:rPr>
              </w:pPr>
            </w:p>
            <w:p>
              <w:pPr>
                <w:tabs>
                  <w:tab w:val="left" w:pos="7655"/>
                </w:tabs>
                <w:rPr>
                  <w:kern w:val="2"/>
                  <w:szCs w:val="24"/>
                </w:rPr>
              </w:pPr>
            </w:p>
          </w:sdtContent>
        </w:sdt>
        <w:sdt>
          <w:sdtPr>
            <w:alias w:val="signatura"/>
            <w:tag w:val="part_08f782c3578f4000b2b7a76ad4b61200"/>
            <w:lock w:val="sdtLocked"/>
            <w:richText/>
          </w:sdtPr>
          <w:sdtContent>
            <w:p>
              <w:pPr>
                <w:tabs>
                  <w:tab w:val="left" w:pos="7655"/>
                </w:tabs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Administracijos direktorius</w:t>
                <w:tab/>
                <w:t>Egidijus Šakalys</w:t>
              </w:r>
            </w:p>
            <w:p>
              <w:pPr>
                <w:rPr>
                  <w:kern w:val="2"/>
                  <w:szCs w:val="24"/>
                </w:rPr>
              </w:pPr>
            </w:p>
            <w:p>
              <w:pPr>
                <w:rPr>
                  <w:kern w:val="2"/>
                  <w:szCs w:val="24"/>
                </w:rPr>
              </w:pPr>
            </w:p>
            <w:p>
              <w:pPr>
                <w:rPr>
                  <w:kern w:val="2"/>
                  <w:szCs w:val="24"/>
                </w:rPr>
              </w:pPr>
            </w:p>
            <w:p>
              <w:pPr>
                <w:rPr>
                  <w:kern w:val="2"/>
                  <w:szCs w:val="24"/>
                </w:rPr>
              </w:pPr>
            </w:p>
            <w:p>
              <w:pPr>
                <w:rPr>
                  <w:kern w:val="2"/>
                  <w:szCs w:val="24"/>
                </w:rPr>
              </w:pPr>
            </w:p>
            <w:p>
              <w:pPr>
                <w:rPr>
                  <w:kern w:val="2"/>
                  <w:szCs w:val="24"/>
                </w:rPr>
              </w:pPr>
            </w:p>
            <w:p>
              <w:pPr>
                <w:rPr>
                  <w:kern w:val="2"/>
                  <w:szCs w:val="24"/>
                </w:rPr>
              </w:pPr>
            </w:p>
            <w:p>
              <w:pPr>
                <w:rPr>
                  <w:kern w:val="2"/>
                  <w:szCs w:val="24"/>
                </w:rPr>
              </w:pPr>
            </w:p>
            <w:p>
              <w:pPr>
                <w:rPr>
                  <w:kern w:val="2"/>
                  <w:szCs w:val="24"/>
                </w:rPr>
              </w:pPr>
            </w:p>
            <w:p>
              <w:pPr>
                <w:rPr>
                  <w:kern w:val="2"/>
                  <w:szCs w:val="24"/>
                </w:rPr>
              </w:pPr>
            </w:p>
            <w:p>
              <w:pPr>
                <w:rPr>
                  <w:kern w:val="2"/>
                  <w:szCs w:val="24"/>
                </w:rPr>
              </w:pPr>
            </w:p>
            <w:p>
              <w:pPr>
                <w:rPr>
                  <w:kern w:val="2"/>
                  <w:szCs w:val="24"/>
                </w:rPr>
              </w:pPr>
            </w:p>
            <w:p>
              <w:pPr>
                <w:rPr>
                  <w:kern w:val="2"/>
                  <w:szCs w:val="24"/>
                </w:rPr>
              </w:pPr>
            </w:p>
            <w:p>
              <w:pPr>
                <w:rPr>
                  <w:kern w:val="2"/>
                  <w:szCs w:val="24"/>
                </w:rPr>
              </w:pPr>
            </w:p>
            <w:p>
              <w:pPr>
                <w:rPr>
                  <w:kern w:val="2"/>
                  <w:szCs w:val="24"/>
                </w:rPr>
              </w:pPr>
            </w:p>
            <w:p>
              <w:pPr>
                <w:rPr>
                  <w:kern w:val="2"/>
                  <w:szCs w:val="24"/>
                </w:rPr>
              </w:pPr>
            </w:p>
            <w:p>
              <w:pPr>
                <w:rPr>
                  <w:kern w:val="2"/>
                  <w:szCs w:val="24"/>
                </w:rPr>
              </w:pPr>
            </w:p>
            <w:p>
              <w:pPr>
                <w:rPr>
                  <w:kern w:val="2"/>
                  <w:szCs w:val="24"/>
                </w:rPr>
              </w:pPr>
            </w:p>
            <w:p>
              <w:pPr>
                <w:rPr>
                  <w:kern w:val="2"/>
                  <w:szCs w:val="24"/>
                </w:rPr>
              </w:pPr>
            </w:p>
            <w:p>
              <w:pPr>
                <w:rPr>
                  <w:kern w:val="2"/>
                  <w:szCs w:val="24"/>
                </w:rPr>
              </w:pPr>
            </w:p>
            <w:p>
              <w:pPr>
                <w:rPr>
                  <w:kern w:val="2"/>
                  <w:szCs w:val="24"/>
                </w:rPr>
              </w:pPr>
            </w:p>
            <w:p>
              <w:pPr>
                <w:rPr>
                  <w:kern w:val="2"/>
                  <w:szCs w:val="24"/>
                </w:rPr>
              </w:pPr>
            </w:p>
            <w:p>
              <w:pPr>
                <w:rPr>
                  <w:kern w:val="2"/>
                  <w:szCs w:val="24"/>
                </w:rPr>
              </w:pPr>
            </w:p>
            <w:p>
              <w:pPr>
                <w:rPr>
                  <w:kern w:val="2"/>
                  <w:szCs w:val="24"/>
                </w:rPr>
              </w:pPr>
            </w:p>
            <w:p>
              <w:pPr>
                <w:rPr>
                  <w:kern w:val="2"/>
                  <w:szCs w:val="24"/>
                </w:rPr>
              </w:pPr>
            </w:p>
            <w:p>
              <w:pPr>
                <w:rPr>
                  <w:kern w:val="2"/>
                  <w:szCs w:val="24"/>
                </w:rPr>
              </w:pPr>
            </w:p>
            <w:p>
              <w:pPr>
                <w:rPr>
                  <w:kern w:val="2"/>
                  <w:szCs w:val="24"/>
                </w:rPr>
              </w:pPr>
            </w:p>
            <w:p>
              <w:pPr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Sigitas Šveikauskas,</w:t>
              </w:r>
            </w:p>
            <w:p>
              <w:pPr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2024-08-05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endnote>
  <w:endnote w:type="continuationSeparator" w:id="0">
    <w:p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BA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kern w:val="2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kern w:val="2"/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kern w:val="2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footnote>
  <w:footnote w:type="continuationSeparator" w:id="0">
    <w:p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kern w:val="2"/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kern w:val="2"/>
        <w:sz w:val="22"/>
        <w:szCs w:val="22"/>
      </w:rPr>
    </w:pPr>
    <w:r>
      <w:rPr>
        <w:kern w:val="2"/>
        <w:sz w:val="22"/>
        <w:szCs w:val="22"/>
      </w:rPr>
      <w:fldChar w:fldCharType="begin"/>
    </w:r>
    <w:r>
      <w:rPr>
        <w:kern w:val="2"/>
        <w:sz w:val="22"/>
        <w:szCs w:val="22"/>
      </w:rPr>
      <w:instrText>PAGE   \* MERGEFORMAT</w:instrText>
    </w:r>
    <w:r>
      <w:rPr>
        <w:kern w:val="2"/>
        <w:sz w:val="22"/>
        <w:szCs w:val="22"/>
      </w:rPr>
      <w:fldChar w:fldCharType="separate"/>
    </w:r>
    <w:r>
      <w:rPr>
        <w:kern w:val="2"/>
        <w:sz w:val="22"/>
        <w:szCs w:val="22"/>
      </w:rPr>
      <w:t>2</w:t>
    </w:r>
    <w:r>
      <w:rPr>
        <w:kern w:val="2"/>
        <w:sz w:val="22"/>
        <w:szCs w:val="22"/>
      </w:rPr>
      <w:fldChar w:fldCharType="end"/>
    </w:r>
  </w:p>
  <w:p>
    <w:pPr>
      <w:tabs>
        <w:tab w:val="center" w:pos="4819"/>
        <w:tab w:val="right" w:pos="9638"/>
      </w:tabs>
      <w:rPr>
        <w:kern w:val="2"/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kern w:val="2"/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7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E44363D-1D8B-4B49-97DE-5C73AD70293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1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9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26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6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87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1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67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3d6cc3c94ba4ad784737fcb8cc042fb" PartId="0c2351f92c524d379447c9bfc1a9a025">
    <Part Type="preambule" DocPartId="849c9b1c182f45249483520f1636367a" PartId="ae4e44e5af5d446fb8a1b5da992b742d"/>
    <Part Type="punktas" Nr="1" Abbr="1 p." DocPartId="102cc69443774d99a73486f463e3ee6f" PartId="f55998097f3f4c42b2d7f5c55efdb3a8">
      <Part Type="papunktis" Nr="1.1" Abbr="1.1 pp." DocPartId="0c44bfdf937b4d47a9f367f787477eaa" PartId="e6cb3f96fc204c1bb60f0b36ba9e5ef7"/>
      <Part Type="papunktis" Nr="1.2" Abbr="1.2 pp." DocPartId="bfe88c7b39eb45639f4b3bfae30bb83c" PartId="55fb010664554db19450345ca10f611a"/>
      <Part Type="papunktis" Nr="1.3" Abbr="1.3 pp." DocPartId="f7a9116e22da41e6957c6023e408da71" PartId="4e314f9e976e4195a9b9a03cc007834c"/>
      <Part Type="papunktis" Nr="1.4" Abbr="1.4 pp." DocPartId="f55b16da188e4976bb42f947728fcd48" PartId="1a7074189e0e43acbc33f5f537091870"/>
      <Part Type="papunktis" Nr="1.5" Abbr="1.5 pp." DocPartId="5ca9ae872315463d986276aeaff5ae09" PartId="b87cb3e85c904d0ead516a6a0ebbb797"/>
      <Part Type="papunktis" Nr="1.6" Abbr="1.6 pp." DocPartId="61fef886b9ac4bc49bf562269d7b8954" PartId="2fe376744ba6478bb65964fb43634d59"/>
      <Part Type="papunktis" Nr="1.7" Abbr="1.7 pp." DocPartId="4474d36ed47649068eca286ce62cefbd" PartId="b3075d6ff06c4c86a02ee1ac17fadafb"/>
      <Part Type="papunktis" Nr="1.8" Abbr="1.8 pp." DocPartId="375da06bf58c4338bc31eed30b248efb" PartId="d64264b63e9845259ac41104447b3bc3"/>
      <Part Type="papunktis" Nr="1.9" Abbr="1.9 pp." DocPartId="6ce7ecc18d594801bea5044a0d0d7f34" PartId="954f03d39c684d6fbbf6591b602e145b"/>
      <Part Type="papunktis" Nr="1.10" Abbr="1.10 pp." DocPartId="4a161c833728477b85396d67b6930589" PartId="244d0964d5ec419786c9026b636b6ebf"/>
      <Part Type="papunktis" Nr="1.11" Abbr="1.11 pp." DocPartId="c9511b021ada420ca4a06a0360f04e9b" PartId="99a653de1c204698af2875c0520540fd"/>
    </Part>
    <Part Type="punktas" Nr="2" Abbr="2 p." DocPartId="1ac6b72669ba4f9397669fc442fe0b77" PartId="fdc627994fe0463782e5616d53060169"/>
    <Part Type="punktas" Nr="3" Abbr="3 p." DocPartId="fcf4de65b23b41b7bbff8707aeb33848" PartId="6d073351244f46b9a38e852aa40fba1f"/>
    <Part Type="signatura" DocPartId="01f772359d1c40809cca89c146b571a8" PartId="08f782c3578f4000b2b7a76ad4b61200"/>
  </Part>
</Parts>
</file>

<file path=customXml/itemProps1.xml><?xml version="1.0" encoding="utf-8"?>
<ds:datastoreItem xmlns:ds="http://schemas.openxmlformats.org/officeDocument/2006/customXml" ds:itemID="{D2C6331B-E734-4BF5-9DBC-4EA74C8F02D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643</Words>
  <Characters>4336</Characters>
  <Application>Microsoft Office Word</Application>
  <DocSecurity>4</DocSecurity>
  <Lines>103</Lines>
  <Paragraphs>30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2024-08-12T07:58:00Z</dcterms:created>
  <dc:creator>Sigitas Šveikauskas</dc:creator>
  <lastModifiedBy>adlibuser</lastModifiedBy>
  <dcterms:modified xsi:type="dcterms:W3CDTF">2024-08-12T07:58:00Z</dcterms:modified>
  <revision>2</revision>
</coreProperties>
</file>