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40684695f07645b386c77d51c2f91391"/>
        <w:lock w:val="sdtLocked"/>
        <w:richText/>
      </w:sdtPr>
      <w:sdtContent>
        <w:p>
          <w:pPr>
            <w:tabs>
              <w:tab w:val="center" w:pos="4680"/>
              <w:tab w:val="right" w:pos="9360"/>
            </w:tabs>
            <w:rPr>
              <w:lang w:val="x-none" w:eastAsia="x-none"/>
            </w:rPr>
          </w:pPr>
        </w:p>
        <w:p>
          <w:pPr>
            <w:jc w:val="center"/>
            <w:rPr>
              <w:szCs w:val="24"/>
              <w:lang w:val="en-GB"/>
            </w:rPr>
          </w:pPr>
          <w:r>
            <w:rPr>
              <w:sz w:val="32"/>
              <w:szCs w:val="24"/>
            </w:rPr>
            <w:object w:dxaOrig="1440" w:dyaOrig="144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25pt;height:41.2pt" o:ole="" fillcolor="window">
                <v:imagedata r:id="rId7" o:title=""/>
              </v:shape>
              <o:OLEObject Type="Embed" ProgID="CorelDraw.Graphic.8" ShapeID="_x0000_i1025" DrawAspect="Content" ObjectID="_1549435414" r:id="rId8"/>
            </w:object>
          </w:r>
        </w:p>
        <w:p>
          <w:pPr>
            <w:ind w:left="7776"/>
            <w:jc w:val="center"/>
            <w:rPr>
              <w:rFonts w:eastAsia="HG Mincho Light J"/>
              <w:szCs w:val="24"/>
            </w:rPr>
          </w:pPr>
        </w:p>
        <w:p>
          <w:pPr>
            <w:jc w:val="center"/>
            <w:rPr>
              <w:rFonts w:eastAsia="HG Mincho Light J"/>
              <w:b/>
              <w:szCs w:val="24"/>
            </w:rPr>
          </w:pPr>
          <w:r>
            <w:rPr>
              <w:rFonts w:eastAsia="HG Mincho Light J"/>
              <w:b/>
              <w:szCs w:val="24"/>
            </w:rPr>
            <w:t>RADVILIŠKIO RAJONO SAVIVALDYBĖS ADMINISTRACIJOS DIREKTORIUS</w:t>
          </w:r>
        </w:p>
        <w:p>
          <w:pPr>
            <w:jc w:val="center"/>
            <w:rPr>
              <w:rFonts w:eastAsia="HG Mincho Light J"/>
              <w:b/>
              <w:color w:val="000000"/>
              <w:szCs w:val="24"/>
            </w:rPr>
          </w:pPr>
        </w:p>
        <w:p>
          <w:pPr>
            <w:jc w:val="center"/>
            <w:rPr>
              <w:rFonts w:eastAsia="HG Mincho Light J"/>
              <w:b/>
              <w:szCs w:val="24"/>
            </w:rPr>
          </w:pPr>
          <w:r>
            <w:rPr>
              <w:rFonts w:eastAsia="HG Mincho Light J"/>
              <w:b/>
              <w:szCs w:val="24"/>
            </w:rPr>
            <w:t>ĮSAKYMAS</w:t>
          </w:r>
        </w:p>
        <w:p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DĖL LEIDŽIAMO STATYBOS DARBŲ PRADŽIOS IR PABAIGOS LAIKO NUSTATYMO</w:t>
          </w:r>
        </w:p>
        <w:p>
          <w:pPr>
            <w:jc w:val="center"/>
            <w:rPr>
              <w:rFonts w:eastAsia="HG Mincho Light J"/>
              <w:b/>
              <w:szCs w:val="24"/>
            </w:rPr>
          </w:pPr>
        </w:p>
        <w:p>
          <w:pPr>
            <w:jc w:val="center"/>
            <w:rPr>
              <w:rFonts w:eastAsia="HG Mincho Light J"/>
              <w:szCs w:val="24"/>
              <w:shd w:val="clear" w:color="auto" w:fill="FFFFFF"/>
            </w:rPr>
          </w:pPr>
          <w:r>
            <w:rPr>
              <w:rFonts w:eastAsia="HG Mincho Light J"/>
              <w:szCs w:val="24"/>
              <w:shd w:val="clear" w:color="auto" w:fill="FFFFFF"/>
            </w:rPr>
            <w:t xml:space="preserve">2017 m. vasario 23 d. Nr. A-187-(8.2) </w:t>
          </w:r>
        </w:p>
        <w:p>
          <w:pPr>
            <w:jc w:val="center"/>
            <w:rPr>
              <w:rFonts w:eastAsia="HG Mincho Light J"/>
              <w:szCs w:val="24"/>
              <w:shd w:val="clear" w:color="auto" w:fill="FFFFFF"/>
            </w:rPr>
          </w:pPr>
          <w:r>
            <w:rPr>
              <w:rFonts w:eastAsia="HG Mincho Light J"/>
              <w:szCs w:val="24"/>
              <w:shd w:val="clear" w:color="auto" w:fill="FFFFFF"/>
            </w:rPr>
            <w:t>Radviliškis</w:t>
          </w:r>
        </w:p>
        <w:p>
          <w:pPr>
            <w:rPr>
              <w:rFonts w:eastAsia="HG Mincho Light J"/>
              <w:szCs w:val="24"/>
              <w:shd w:val="clear" w:color="auto" w:fill="FFFFFF"/>
            </w:rPr>
          </w:pPr>
        </w:p>
        <w:p>
          <w:pPr>
            <w:ind w:firstLine="1978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Vadovaudamasis Lietuvos Respublikos vietos savivaldos įstatymo 29 straipsnio 8 dalies 2 punktu, Lietuvos Respublikos triukšmo valdymo įstatymo 13 straipsnio 2 dalies 4 punktu ir Triukšmo, kylančio atliekant statybos darbus gyvenamosiose patalpose ir gyvenamosiose teritorijose, kontrolės vykdymo tvarkos aprašo, patvirtinto Lietuvos Respublikos Vyriausybės </w:t>
          </w:r>
          <w:smartTag w:uri="urn:schemas-microsoft-com:office:smarttags" w:element="metricconverter">
            <w:smartTagPr>
              <w:attr w:name="ProductID" w:val="2016 m"/>
            </w:smartTagPr>
            <w:r>
              <w:rPr>
                <w:szCs w:val="24"/>
                <w:lang w:eastAsia="lt-LT"/>
              </w:rPr>
              <w:t>2016 m</w:t>
            </w:r>
          </w:smartTag>
          <w:r>
            <w:rPr>
              <w:szCs w:val="24"/>
              <w:lang w:eastAsia="lt-LT"/>
            </w:rPr>
            <w:t>. lapkričio 9 d. nutarimu Nr. 1120 „Dėl triukšmo, kylančio atliekant statybos darbus gyvenamosiose patalpose ir gyvenamosiose teritorijose, kontrolės vykdymo tvarkos aprašo patvirtinimo“, 2.3 papunkčiu:</w:t>
          </w:r>
        </w:p>
        <w:sdt>
          <w:sdtPr>
            <w:alias w:val="1 p."/>
            <w:tag w:val="part_d56a6224546f4be1a46ce834e957e928"/>
            <w:lock w:val="sdtLocked"/>
            <w:richText/>
          </w:sdtPr>
          <w:sdtContent>
            <w:p>
              <w:pPr>
                <w:ind w:firstLine="1296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56a6224546f4be1a46ce834e957e928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rPr>
                  <w:spacing w:val="60"/>
                  <w:szCs w:val="24"/>
                  <w:lang w:eastAsia="lt-LT"/>
                </w:rPr>
                <w:t xml:space="preserve">Nustatau </w:t>
              </w:r>
              <w:r>
                <w:rPr>
                  <w:szCs w:val="24"/>
                  <w:lang w:eastAsia="lt-LT"/>
                </w:rPr>
                <w:t>Radviliškio rajono savivaldybės teritorijoje gyvenamosiose patalpose ir gyvenamosiose teritorijose leidžiamą statybos darbų pradžios ir pabaigos laiką:</w:t>
              </w:r>
            </w:p>
            <w:sdt>
              <w:sdtPr>
                <w:alias w:val="1.1 pp."/>
                <w:tag w:val="part_2efd2a451b604644bef2162ee743dcba"/>
                <w:lock w:val="sdtLocked"/>
                <w:richText/>
              </w:sdtPr>
              <w:sdtContent>
                <w:p>
                  <w:pPr>
                    <w:ind w:firstLine="1296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efd2a451b604644bef2162ee743dcb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darbo dienomis nuo 7 val. iki 20 val.;</w:t>
                  </w:r>
                </w:p>
              </w:sdtContent>
            </w:sdt>
            <w:sdt>
              <w:sdtPr>
                <w:alias w:val="1.2 pp."/>
                <w:tag w:val="part_d36f43820cb743f3800f1c43d0e2c45d"/>
                <w:lock w:val="sdtLocked"/>
                <w:richText/>
              </w:sdtPr>
              <w:sdtContent>
                <w:p>
                  <w:pPr>
                    <w:ind w:firstLine="1296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36f43820cb743f3800f1c43d0e2c45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poilsio ir švenčių dienomis nuo 9 val. iki 19 val.</w:t>
                  </w:r>
                </w:p>
              </w:sdtContent>
            </w:sdt>
          </w:sdtContent>
        </w:sdt>
        <w:sdt>
          <w:sdtPr>
            <w:alias w:val="2 p."/>
            <w:tag w:val="part_5fd91759c80447d59fa54fc682f9b71f"/>
            <w:lock w:val="sdtLocked"/>
            <w:richText/>
          </w:sdtPr>
          <w:sdtContent>
            <w:p>
              <w:pPr>
                <w:ind w:firstLine="1296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fd91759c80447d59fa54fc682f9b71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S k i r i u Valentiną Grinienę, Radviliškio rajono savivaldybės administracijos vyriausiąją specialistę, statybos darbų triukšmo kontroliere.</w:t>
              </w:r>
            </w:p>
            <w:p>
              <w:pPr>
                <w:tabs>
                  <w:tab w:val="left" w:pos="709"/>
                </w:tabs>
                <w:ind w:firstLine="682"/>
                <w:jc w:val="both"/>
                <w:rPr>
                  <w:rFonts w:eastAsia="HG Mincho Light J"/>
                  <w:szCs w:val="24"/>
                  <w:shd w:val="clear" w:color="auto" w:fill="FFFFFF"/>
                </w:rPr>
              </w:pPr>
              <w:r>
                <w:rPr>
                  <w:rFonts w:eastAsia="HG Mincho Light J"/>
                  <w:szCs w:val="24"/>
                  <w:shd w:val="clear" w:color="auto" w:fill="FFFFFF"/>
                </w:rPr>
                <w:t xml:space="preserve">Šis įsakymas gali būti skundžiamas Lietuvos Respublikos administracinių bylų teisenos įstatymo nustatyta tvarka. </w:t>
              </w:r>
            </w:p>
            <w:p>
              <w:pPr>
                <w:widowControl w:val="0"/>
                <w:suppressAutoHyphens/>
                <w:rPr>
                  <w:rFonts w:ascii="Courier New" w:eastAsia="Courier New" w:hAnsi="Courier New" w:cs="Courier New"/>
                  <w:sz w:val="20"/>
                  <w:shd w:val="clear" w:color="auto" w:fill="FFFFFF"/>
                  <w:lang w:eastAsia="ar-SA"/>
                </w:rPr>
              </w:pPr>
            </w:p>
            <w:p>
              <w:pPr>
                <w:widowControl w:val="0"/>
                <w:suppressAutoHyphens/>
                <w:rPr>
                  <w:rFonts w:ascii="Courier New" w:eastAsia="Courier New" w:hAnsi="Courier New" w:cs="Courier New"/>
                  <w:sz w:val="20"/>
                  <w:shd w:val="clear" w:color="auto" w:fill="FFFFFF"/>
                  <w:lang w:eastAsia="ar-SA"/>
                </w:rPr>
              </w:pPr>
            </w:p>
            <w:p>
              <w:pPr>
                <w:widowControl w:val="0"/>
                <w:suppressAutoHyphens/>
                <w:rPr>
                  <w:rFonts w:ascii="Courier New" w:eastAsia="Courier New" w:hAnsi="Courier New" w:cs="Courier New"/>
                  <w:sz w:val="20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9f1b839deae844b890eb74da1f9ab6db"/>
            <w:lock w:val="sdtLocked"/>
            <w:richText/>
          </w:sdtPr>
          <w:sdtContent>
            <w:p>
              <w:pPr>
                <w:ind w:firstLine="62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Administracijos direktorė                                                                                      Jolanta Margaitienė</w:t>
              </w: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widowControl w:val="0"/>
                <w:suppressAutoHyphens/>
                <w:ind w:firstLine="3600"/>
                <w:rPr>
                  <w:rFonts w:ascii="Courier New" w:eastAsia="Courier New" w:hAnsi="Courier New" w:cs="Courier New"/>
                  <w:sz w:val="20"/>
                  <w:lang w:eastAsia="ar-SA"/>
                </w:rPr>
              </w:pPr>
            </w:p>
            <w:p>
              <w:pPr>
                <w:tabs>
                  <w:tab w:val="left" w:pos="851"/>
                </w:tabs>
                <w:jc w:val="center"/>
                <w:rPr>
                  <w:szCs w:val="24"/>
                </w:rPr>
              </w:pPr>
            </w:p>
            <w:p>
              <w:pPr>
                <w:tabs>
                  <w:tab w:val="left" w:pos="851"/>
                </w:tabs>
                <w:jc w:val="center"/>
                <w:rPr>
                  <w:szCs w:val="24"/>
                </w:rPr>
              </w:pPr>
            </w:p>
            <w:p>
              <w:pPr>
                <w:tabs>
                  <w:tab w:val="left" w:pos="851"/>
                </w:tabs>
                <w:jc w:val="center"/>
                <w:rPr>
                  <w:szCs w:val="24"/>
                </w:rPr>
              </w:pPr>
            </w:p>
            <w:p>
              <w:pPr>
                <w:tabs>
                  <w:tab w:val="left" w:pos="851"/>
                </w:tabs>
                <w:jc w:val="center"/>
                <w:rPr>
                  <w:szCs w:val="24"/>
                </w:rPr>
              </w:pPr>
            </w:p>
            <w:p>
              <w:pPr>
                <w:tabs>
                  <w:tab w:val="left" w:pos="851"/>
                </w:tabs>
                <w:jc w:val="center"/>
                <w:rPr>
                  <w:szCs w:val="24"/>
                </w:rPr>
              </w:pPr>
            </w:p>
            <w:p>
              <w:pPr>
                <w:tabs>
                  <w:tab w:val="left" w:pos="851"/>
                </w:tabs>
                <w:jc w:val="center"/>
                <w:rPr>
                  <w:szCs w:val="24"/>
                </w:rPr>
              </w:pPr>
            </w:p>
            <w:p>
              <w:pPr>
                <w:tabs>
                  <w:tab w:val="left" w:pos="851"/>
                </w:tabs>
                <w:jc w:val="center"/>
                <w:rPr>
                  <w:szCs w:val="24"/>
                </w:rPr>
              </w:pPr>
            </w:p>
            <w:p>
              <w:pPr>
                <w:tabs>
                  <w:tab w:val="left" w:pos="851"/>
                </w:tabs>
                <w:ind w:firstLine="3596"/>
                <w:jc w:val="center"/>
                <w:rPr>
                  <w:szCs w:val="24"/>
                </w:rPr>
              </w:pPr>
            </w:p>
            <w:p>
              <w:pPr>
                <w:tabs>
                  <w:tab w:val="left" w:pos="851"/>
                </w:tabs>
                <w:jc w:val="center"/>
                <w:rPr>
                  <w:szCs w:val="24"/>
                </w:rPr>
              </w:pPr>
            </w:p>
            <w:p>
              <w:pPr>
                <w:tabs>
                  <w:tab w:val="left" w:pos="851"/>
                </w:tabs>
                <w:jc w:val="center"/>
                <w:rPr>
                  <w:szCs w:val="24"/>
                </w:rPr>
              </w:pPr>
            </w:p>
            <w:p>
              <w:pPr>
                <w:tabs>
                  <w:tab w:val="left" w:pos="851"/>
                </w:tabs>
                <w:ind w:firstLine="3596"/>
                <w:jc w:val="center"/>
                <w:rPr>
                  <w:szCs w:val="24"/>
                </w:rPr>
              </w:pPr>
            </w:p>
            <w:p>
              <w:pPr>
                <w:tabs>
                  <w:tab w:val="left" w:pos="851"/>
                </w:tabs>
                <w:jc w:val="center"/>
                <w:rPr>
                  <w:szCs w:val="24"/>
                </w:rPr>
              </w:pPr>
            </w:p>
            <w:p>
              <w:pPr>
                <w:tabs>
                  <w:tab w:val="left" w:pos="851"/>
                </w:tabs>
                <w:jc w:val="center"/>
                <w:rPr>
                  <w:szCs w:val="24"/>
                </w:rPr>
              </w:pP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680"/>
        <w:tab w:val="right" w:pos="9360"/>
      </w:tabs>
      <w:rPr>
        <w:lang w:val="x-none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680"/>
        <w:tab w:val="right" w:pos="9360"/>
      </w:tabs>
      <w:jc w:val="center"/>
      <w:rPr>
        <w:lang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680"/>
        <w:tab w:val="right" w:pos="9360"/>
      </w:tabs>
      <w:rPr>
        <w:lang w:val="x-none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2"/>
  <w:defaultTabStop w:val="720"/>
  <w:hyphenationZone w:val="396"/>
  <w:doNotHyphenateCaps/>
  <w:drawingGridHorizontalSpacing w:val="120"/>
  <w:displayHorizontalDrawingGridEvery w:val="2"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66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0218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355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7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57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176155">
      <w:bodyDiv w:val="1"/>
      <w:marLeft w:val="188"/>
      <w:marRight w:val="18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7286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72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032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288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30668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91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655096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9251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509743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924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856385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047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875987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232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5549075">
      <w:bodyDiv w:val="1"/>
      <w:marLeft w:val="173"/>
      <w:marRight w:val="173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049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197856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673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23392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20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55202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481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0418998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890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3355188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790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21816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32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75492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228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66007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5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6818698">
      <w:bodyDiv w:val="1"/>
      <w:marLeft w:val="188"/>
      <w:marRight w:val="18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531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069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449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066824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3052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010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97276">
      <w:bodyDiv w:val="1"/>
      <w:marLeft w:val="188"/>
      <w:marRight w:val="18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00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600358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407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3870836">
      <w:bodyDiv w:val="1"/>
      <w:marLeft w:val="188"/>
      <w:marRight w:val="18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088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11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1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06193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343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652346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64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518460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8797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186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9338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000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863467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647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267975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539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682776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106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670404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189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724069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6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89144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87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766695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7103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409879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531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403579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841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203759">
      <w:bodyDiv w:val="1"/>
      <w:marLeft w:val="173"/>
      <w:marRight w:val="173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9500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3389135">
      <w:bodyDiv w:val="1"/>
      <w:marLeft w:val="173"/>
      <w:marRight w:val="173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49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98992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001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124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197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010448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3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623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4778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031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03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890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425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341359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45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57109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737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731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104798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810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114747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25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748242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8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10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9911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44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957051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6186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473999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934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888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758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74947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286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849282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970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63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84718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87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36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804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459443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7060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276949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943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wmf"/>
  <Relationship Id="rId8" Type="http://schemas.openxmlformats.org/officeDocument/2006/relationships/oleObject" Target="embeddings/oleObject1.bin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f03c63c3f534f49b19dd8c88bf8c8ae" PartId="40684695f07645b386c77d51c2f91391">
    <Part Type="punktas" Nr="1" Abbr="1 p." DocPartId="0dc032937a5a4c92ad955ec33ce29663" PartId="d56a6224546f4be1a46ce834e957e928">
      <Part Type="papunktis" Nr="1.1" Abbr="1.1 pp." DocPartId="402500566f1f4f3d9ad41bd222736287" PartId="2efd2a451b604644bef2162ee743dcba"/>
      <Part Type="papunktis" Nr="1.2" Abbr="1.2 pp." DocPartId="230ce22d0fa243ada86f77331471c345" PartId="d36f43820cb743f3800f1c43d0e2c45d"/>
    </Part>
    <Part Type="punktas" Nr="2" Abbr="2 p." DocPartId="c4335a8cb6ab4624af6ff3af643e25a9" PartId="5fd91759c80447d59fa54fc682f9b71f"/>
    <Part Type="signatura" DocPartId="05e0b832761b4c3a96eebd81e22ae86c" PartId="9f1b839deae844b890eb74da1f9ab6db"/>
  </Part>
</Parts>
</file>

<file path=customXml/itemProps1.xml><?xml version="1.0" encoding="utf-8"?>
<ds:datastoreItem xmlns:ds="http://schemas.openxmlformats.org/officeDocument/2006/customXml" ds:itemID="{3F59C405-00DE-4F30-85FC-3C26D777C10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182</Words>
  <Characters>1279</Characters>
  <Application>Microsoft Office Word</Application>
  <DocSecurity>4</DocSecurity>
  <Lines>49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Hewlett-Packard Company</Company>
  <LinksUpToDate>false</LinksUpToDate>
  <CharactersWithSpaces>1446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2017-02-24T07:54:00Z</dcterms:created>
  <dc:creator>aa</dc:creator>
  <lastModifiedBy>adlibuser</lastModifiedBy>
  <lastPrinted>2017-02-23T12:54:00Z</lastPrinted>
  <dcterms:modified xsi:type="dcterms:W3CDTF">2017-02-24T07:54:00Z</dcterms:modified>
  <revision>2</revision>
  <dc:title>Projektas</dc:title>
</coreProperties>
</file>