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A14E7" w14:textId="31984724" w:rsidR="00AF2398" w:rsidRDefault="00AF2398">
      <w:pPr>
        <w:tabs>
          <w:tab w:val="center" w:pos="4153"/>
          <w:tab w:val="right" w:pos="8306"/>
        </w:tabs>
        <w:rPr>
          <w:rFonts w:ascii="TimesLT" w:hAnsi="TimesLT"/>
          <w:lang w:val="en-US"/>
        </w:rPr>
      </w:pPr>
    </w:p>
    <w:p w14:paraId="1E6A14E8" w14:textId="77777777" w:rsidR="00AF2398" w:rsidRDefault="00A708A3">
      <w:pPr>
        <w:jc w:val="center"/>
        <w:rPr>
          <w:caps/>
          <w:sz w:val="22"/>
        </w:rPr>
      </w:pPr>
      <w:r>
        <w:rPr>
          <w:caps/>
          <w:noProof/>
          <w:lang w:eastAsia="lt-LT"/>
        </w:rPr>
        <w:drawing>
          <wp:inline distT="0" distB="0" distL="0" distR="0" wp14:anchorId="1E6A1506" wp14:editId="1E6A150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E6A14E9" w14:textId="77777777" w:rsidR="00AF2398" w:rsidRDefault="00AF2398">
      <w:pPr>
        <w:jc w:val="center"/>
        <w:rPr>
          <w:caps/>
        </w:rPr>
      </w:pPr>
    </w:p>
    <w:p w14:paraId="1E6A14EA" w14:textId="77777777" w:rsidR="00AF2398" w:rsidRDefault="00A708A3">
      <w:pPr>
        <w:jc w:val="center"/>
        <w:rPr>
          <w:b/>
          <w:bCs/>
          <w:caps/>
        </w:rPr>
      </w:pPr>
      <w:r>
        <w:rPr>
          <w:b/>
          <w:bCs/>
          <w:caps/>
        </w:rPr>
        <w:t>LIETUVOS RESPUBLIKOS</w:t>
      </w:r>
    </w:p>
    <w:p w14:paraId="1E6A14EB" w14:textId="77777777" w:rsidR="00AF2398" w:rsidRDefault="00A708A3">
      <w:pPr>
        <w:jc w:val="center"/>
        <w:rPr>
          <w:caps/>
        </w:rPr>
      </w:pPr>
      <w:r>
        <w:rPr>
          <w:b/>
          <w:caps/>
        </w:rPr>
        <w:t xml:space="preserve">SAUGAUS EISMO AUTOMOBILIŲ KELIAIS ĮSTATYMO 2, 6, 9, 10, 11, 12, 13, 14, 16, 17, 18, 19, 21, 22, 23, 24, 25, 26, 27, 28, 29, 33 STRAIPSNIŲ, ĮSTATYMO PRIEDO PAKEITIMO IR PAPILDYMO IR ĮSTATYMO PAPILDYMO </w:t>
      </w:r>
      <w:r>
        <w:rPr>
          <w:b/>
          <w:caps/>
        </w:rPr>
        <w:br/>
        <w:t>6</w:t>
      </w:r>
      <w:r>
        <w:rPr>
          <w:b/>
          <w:caps/>
          <w:vertAlign w:val="superscript"/>
        </w:rPr>
        <w:t>1</w:t>
      </w:r>
      <w:r>
        <w:rPr>
          <w:b/>
          <w:caps/>
        </w:rPr>
        <w:t>, 27</w:t>
      </w:r>
      <w:r>
        <w:rPr>
          <w:b/>
          <w:caps/>
          <w:vertAlign w:val="superscript"/>
        </w:rPr>
        <w:t>1</w:t>
      </w:r>
      <w:r>
        <w:rPr>
          <w:b/>
          <w:caps/>
        </w:rPr>
        <w:t xml:space="preserve"> STRAIPSNIAIS ĮSTATYMO NR. XII-360 1 STRAIPSNIO PAKEITIMO</w:t>
      </w:r>
    </w:p>
    <w:p w14:paraId="1E6A14EC" w14:textId="77777777" w:rsidR="00AF2398" w:rsidRDefault="00A708A3">
      <w:pPr>
        <w:jc w:val="center"/>
        <w:rPr>
          <w:b/>
          <w:caps/>
          <w:spacing w:val="20"/>
          <w:sz w:val="32"/>
        </w:rPr>
      </w:pPr>
      <w:r>
        <w:rPr>
          <w:b/>
          <w:caps/>
          <w:spacing w:val="20"/>
        </w:rPr>
        <w:t>ĮSTATYMAS</w:t>
      </w:r>
    </w:p>
    <w:p w14:paraId="1E6A14ED" w14:textId="77777777" w:rsidR="00AF2398" w:rsidRDefault="00AF2398">
      <w:pPr>
        <w:jc w:val="center"/>
        <w:rPr>
          <w:b/>
          <w:caps/>
        </w:rPr>
      </w:pPr>
    </w:p>
    <w:p w14:paraId="1E6A14EE" w14:textId="77777777" w:rsidR="00AF2398" w:rsidRDefault="00A708A3">
      <w:pPr>
        <w:jc w:val="center"/>
        <w:rPr>
          <w:b/>
          <w:sz w:val="22"/>
        </w:rPr>
      </w:pPr>
      <w:r>
        <w:rPr>
          <w:sz w:val="22"/>
        </w:rPr>
        <w:t>2014 m. birželio 26 d. Nr. XII-970</w:t>
      </w:r>
      <w:r>
        <w:rPr>
          <w:sz w:val="22"/>
        </w:rPr>
        <w:br/>
        <w:t>Vilnius</w:t>
      </w:r>
    </w:p>
    <w:p w14:paraId="1E6A14EF" w14:textId="77777777" w:rsidR="00AF2398" w:rsidRPr="00A708A3" w:rsidRDefault="00AF2398">
      <w:pPr>
        <w:rPr>
          <w:szCs w:val="24"/>
        </w:rPr>
      </w:pPr>
    </w:p>
    <w:p w14:paraId="1E6A14F0" w14:textId="77777777" w:rsidR="00AF2398" w:rsidRDefault="00AF2398">
      <w:pPr>
        <w:jc w:val="center"/>
        <w:rPr>
          <w:sz w:val="22"/>
        </w:rPr>
        <w:sectPr w:rsidR="00AF239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1E6A14F1" w14:textId="77777777" w:rsidR="00AF2398" w:rsidRDefault="00AF2398">
      <w:pPr>
        <w:tabs>
          <w:tab w:val="center" w:pos="4153"/>
          <w:tab w:val="right" w:pos="8306"/>
        </w:tabs>
        <w:rPr>
          <w:rFonts w:ascii="TimesLT" w:hAnsi="TimesLT"/>
          <w:lang w:val="en-US"/>
        </w:rPr>
      </w:pPr>
    </w:p>
    <w:p w14:paraId="1E6A14F2" w14:textId="77777777" w:rsidR="00AF2398" w:rsidRDefault="00A708A3">
      <w:pPr>
        <w:spacing w:line="360" w:lineRule="auto"/>
        <w:ind w:firstLine="720"/>
        <w:jc w:val="both"/>
        <w:rPr>
          <w:b/>
        </w:rPr>
      </w:pPr>
      <w:r>
        <w:rPr>
          <w:b/>
        </w:rPr>
        <w:t>1</w:t>
      </w:r>
      <w:r>
        <w:rPr>
          <w:b/>
        </w:rPr>
        <w:t xml:space="preserve"> straipsnis. </w:t>
      </w:r>
      <w:r>
        <w:rPr>
          <w:b/>
        </w:rPr>
        <w:t>1 straipsnio pakeitimas</w:t>
      </w:r>
    </w:p>
    <w:p w14:paraId="1E6A14F3" w14:textId="77777777" w:rsidR="00AF2398" w:rsidRDefault="00A708A3">
      <w:pPr>
        <w:spacing w:line="360" w:lineRule="auto"/>
        <w:ind w:firstLine="720"/>
        <w:jc w:val="both"/>
      </w:pPr>
      <w:r>
        <w:rPr>
          <w:szCs w:val="24"/>
          <w:lang w:eastAsia="lt-LT"/>
        </w:rPr>
        <w:t>1</w:t>
      </w:r>
      <w:r>
        <w:rPr>
          <w:szCs w:val="24"/>
          <w:lang w:eastAsia="lt-LT"/>
        </w:rPr>
        <w:t>.</w:t>
      </w:r>
      <w:r>
        <w:t xml:space="preserve"> Pakeisti 1 straipsnyje išdėstyto Lietuvos Respublikos saugaus eismo automobilių keliais įstatymo 2 straipsnio 18 dalį ir ją išdėstyti taip:</w:t>
      </w:r>
    </w:p>
    <w:p w14:paraId="1E6A14F4" w14:textId="77777777" w:rsidR="00AF2398" w:rsidRDefault="00A708A3">
      <w:pPr>
        <w:spacing w:line="360" w:lineRule="auto"/>
        <w:ind w:firstLine="720"/>
        <w:jc w:val="both"/>
        <w:rPr>
          <w:szCs w:val="24"/>
        </w:rPr>
      </w:pPr>
      <w:r>
        <w:rPr>
          <w:szCs w:val="24"/>
        </w:rPr>
        <w:t>„</w:t>
      </w:r>
      <w:r>
        <w:rPr>
          <w:szCs w:val="24"/>
        </w:rPr>
        <w:t>18</w:t>
      </w:r>
      <w:r>
        <w:rPr>
          <w:szCs w:val="24"/>
        </w:rPr>
        <w:t xml:space="preserve">. </w:t>
      </w:r>
      <w:r>
        <w:rPr>
          <w:b/>
          <w:szCs w:val="24"/>
        </w:rPr>
        <w:t>Galingasis keturratis</w:t>
      </w:r>
      <w:r>
        <w:rPr>
          <w:szCs w:val="24"/>
        </w:rPr>
        <w:t xml:space="preserve"> – keturratė motorinė transporto priemonė, </w:t>
      </w:r>
      <w:r>
        <w:rPr>
          <w:bCs/>
          <w:szCs w:val="24"/>
        </w:rPr>
        <w:t xml:space="preserve">kuri </w:t>
      </w:r>
      <w:r>
        <w:rPr>
          <w:szCs w:val="24"/>
        </w:rPr>
        <w:t xml:space="preserve">negali </w:t>
      </w:r>
      <w:r>
        <w:rPr>
          <w:bCs/>
          <w:szCs w:val="24"/>
        </w:rPr>
        <w:t>bū</w:t>
      </w:r>
      <w:r>
        <w:rPr>
          <w:bCs/>
          <w:szCs w:val="24"/>
        </w:rPr>
        <w:t xml:space="preserve">ti klasifikuojama kaip lengvasis keturratis ar keturratis ir kurios </w:t>
      </w:r>
      <w:r>
        <w:rPr>
          <w:szCs w:val="24"/>
        </w:rPr>
        <w:t xml:space="preserve">didžiausioji naudingoji galia didesnė kaip 15 kW, bet ne didesnė kaip </w:t>
      </w:r>
      <w:r>
        <w:rPr>
          <w:bCs/>
          <w:szCs w:val="24"/>
        </w:rPr>
        <w:t xml:space="preserve">100 </w:t>
      </w:r>
      <w:r>
        <w:rPr>
          <w:szCs w:val="24"/>
        </w:rPr>
        <w:t xml:space="preserve">kW, </w:t>
      </w:r>
      <w:r>
        <w:rPr>
          <w:bCs/>
          <w:szCs w:val="24"/>
        </w:rPr>
        <w:t xml:space="preserve">variklio darbinis tūris </w:t>
      </w:r>
      <w:r>
        <w:rPr>
          <w:szCs w:val="24"/>
        </w:rPr>
        <w:t xml:space="preserve">ne </w:t>
      </w:r>
      <w:r>
        <w:rPr>
          <w:bCs/>
          <w:szCs w:val="24"/>
        </w:rPr>
        <w:t xml:space="preserve">didesnis kaip </w:t>
      </w:r>
      <w:r>
        <w:rPr>
          <w:szCs w:val="24"/>
        </w:rPr>
        <w:t xml:space="preserve">1 000 </w:t>
      </w:r>
      <w:r>
        <w:rPr>
          <w:bCs/>
          <w:szCs w:val="24"/>
        </w:rPr>
        <w:t>cm</w:t>
      </w:r>
      <w:r>
        <w:rPr>
          <w:bCs/>
          <w:szCs w:val="24"/>
          <w:vertAlign w:val="superscript"/>
        </w:rPr>
        <w:t>3</w:t>
      </w:r>
      <w:r>
        <w:rPr>
          <w:bCs/>
          <w:szCs w:val="24"/>
        </w:rPr>
        <w:t xml:space="preserve">. </w:t>
      </w:r>
      <w:r>
        <w:rPr>
          <w:szCs w:val="24"/>
        </w:rPr>
        <w:t>Prie galingųjų keturračių taip pat priskiriamos daugiau ka</w:t>
      </w:r>
      <w:r>
        <w:rPr>
          <w:szCs w:val="24"/>
        </w:rPr>
        <w:t>ip 4 ratus turinčios motorinės transporto priemonės, atitinkančios galingiesiems keturračiams taikomus techninius reikalavimus.“</w:t>
      </w:r>
    </w:p>
    <w:p w14:paraId="1E6A14F5" w14:textId="77777777" w:rsidR="00AF2398" w:rsidRDefault="00A708A3">
      <w:pPr>
        <w:spacing w:line="360" w:lineRule="auto"/>
        <w:ind w:firstLine="720"/>
        <w:jc w:val="both"/>
      </w:pPr>
      <w:r>
        <w:t>2</w:t>
      </w:r>
      <w:r>
        <w:t>. Pakeisti 1 straipsnyje išdėstyto Lietuvos Respublikos saugaus eismo automobilių keliais įstatymo 2 straipsnio 38 dal</w:t>
      </w:r>
      <w:r>
        <w:t xml:space="preserve">į ir ją išdėstyti taip: </w:t>
      </w:r>
    </w:p>
    <w:p w14:paraId="1E6A14F6" w14:textId="77777777" w:rsidR="00AF2398" w:rsidRDefault="00A708A3">
      <w:pPr>
        <w:spacing w:line="360" w:lineRule="auto"/>
        <w:ind w:firstLine="720"/>
        <w:jc w:val="both"/>
        <w:rPr>
          <w:szCs w:val="24"/>
          <w:lang w:eastAsia="lt-LT"/>
        </w:rPr>
      </w:pPr>
      <w:r>
        <w:t>„</w:t>
      </w:r>
      <w:r>
        <w:rPr>
          <w:color w:val="000000"/>
          <w:szCs w:val="24"/>
        </w:rPr>
        <w:t>38</w:t>
      </w:r>
      <w:r>
        <w:rPr>
          <w:szCs w:val="24"/>
        </w:rPr>
        <w:t xml:space="preserve">. </w:t>
      </w:r>
      <w:r>
        <w:rPr>
          <w:b/>
          <w:bCs/>
          <w:color w:val="000000"/>
          <w:szCs w:val="24"/>
        </w:rPr>
        <w:t>Neblaivumas</w:t>
      </w:r>
      <w:r>
        <w:rPr>
          <w:color w:val="000000"/>
          <w:szCs w:val="24"/>
        </w:rPr>
        <w:t xml:space="preserve"> – etilo alkoholio vartojusio asmens būsena, kai šio alkoholio koncentracija biologinėse organizmo terpėse (iškvėptame ore, kraujyje, šlapime, seilėse ar kituose organizmo skysčiuose) viršija įstatymų nustatytą le</w:t>
      </w:r>
      <w:r>
        <w:rPr>
          <w:color w:val="000000"/>
          <w:szCs w:val="24"/>
        </w:rPr>
        <w:t xml:space="preserve">idžiamą normą. Asmenų, vairuojančių transporto priemones, iškvėptame ore, kraujyje, šlapime, seilėse ar kituose organizmo skysčiuose leidžiama didžiausia etilo alkoholio koncentracija vairavimo metu yra 0,4 promilės. </w:t>
      </w:r>
      <w:r>
        <w:rPr>
          <w:bCs/>
          <w:szCs w:val="24"/>
        </w:rPr>
        <w:t>Pradedantieji vairuotojai, taksi automo</w:t>
      </w:r>
      <w:r>
        <w:rPr>
          <w:bCs/>
          <w:szCs w:val="24"/>
        </w:rPr>
        <w:t xml:space="preserve">bilių, mopedų, motociklų, triračių, </w:t>
      </w:r>
      <w:r>
        <w:rPr>
          <w:szCs w:val="24"/>
        </w:rPr>
        <w:t>lengvųjų keturračių, keturračių, galingųjų keturračių,</w:t>
      </w:r>
      <w:r>
        <w:rPr>
          <w:bCs/>
          <w:szCs w:val="24"/>
        </w:rPr>
        <w:t xml:space="preserve"> transporto priemonių, kurių didžiausioji leidžiamoji masė didesnė kaip 3,5 t arba kurios turi daugiau kaip 9 sėdimąsias vietas, arba kuriomis vežami pavojingieji kro</w:t>
      </w:r>
      <w:r>
        <w:rPr>
          <w:bCs/>
          <w:szCs w:val="24"/>
        </w:rPr>
        <w:t>viniai, vairuotojai laikomi neblaiviais, kai etilo alkoholio koncentracija</w:t>
      </w:r>
      <w:r>
        <w:rPr>
          <w:color w:val="000000"/>
          <w:szCs w:val="24"/>
        </w:rPr>
        <w:t xml:space="preserve"> jų iškvėptame ore, kraujyje, šlapime, seilėse ar kituose organizmo skysčiuose</w:t>
      </w:r>
      <w:r>
        <w:rPr>
          <w:bCs/>
          <w:szCs w:val="24"/>
        </w:rPr>
        <w:t xml:space="preserve"> yra daugiau kaip 0 promilių.</w:t>
      </w:r>
      <w:r>
        <w:rPr>
          <w:szCs w:val="24"/>
          <w:lang w:eastAsia="lt-LT"/>
        </w:rPr>
        <w:t>“</w:t>
      </w:r>
    </w:p>
    <w:p w14:paraId="1E6A14F7" w14:textId="77777777" w:rsidR="00AF2398" w:rsidRDefault="00AF2398">
      <w:pPr>
        <w:widowControl w:val="0"/>
        <w:spacing w:line="360" w:lineRule="auto"/>
        <w:ind w:firstLine="720"/>
        <w:jc w:val="both"/>
        <w:rPr>
          <w:b/>
        </w:rPr>
      </w:pPr>
    </w:p>
    <w:p w14:paraId="1E6A14F8" w14:textId="77777777" w:rsidR="00AF2398" w:rsidRDefault="00A708A3">
      <w:pPr>
        <w:widowControl w:val="0"/>
        <w:spacing w:line="360" w:lineRule="auto"/>
        <w:ind w:firstLine="720"/>
        <w:jc w:val="both"/>
        <w:rPr>
          <w:b/>
        </w:rPr>
      </w:pPr>
    </w:p>
    <w:p w14:paraId="1E6A14F9" w14:textId="77777777" w:rsidR="00AF2398" w:rsidRDefault="00A708A3">
      <w:pPr>
        <w:widowControl w:val="0"/>
        <w:spacing w:line="360" w:lineRule="auto"/>
        <w:ind w:firstLine="720"/>
        <w:jc w:val="both"/>
        <w:rPr>
          <w:b/>
        </w:rPr>
      </w:pPr>
      <w:r>
        <w:rPr>
          <w:b/>
        </w:rPr>
        <w:t>2</w:t>
      </w:r>
      <w:r>
        <w:rPr>
          <w:b/>
        </w:rPr>
        <w:t xml:space="preserve"> straipsnis. </w:t>
      </w:r>
      <w:r>
        <w:rPr>
          <w:b/>
        </w:rPr>
        <w:t>Įstatymo įsigaliojimas</w:t>
      </w:r>
    </w:p>
    <w:p w14:paraId="1E6A14FA" w14:textId="77777777" w:rsidR="00AF2398" w:rsidRDefault="00A708A3">
      <w:pPr>
        <w:spacing w:line="360" w:lineRule="auto"/>
        <w:ind w:firstLine="720"/>
        <w:jc w:val="both"/>
        <w:rPr>
          <w:spacing w:val="2"/>
          <w:lang w:eastAsia="lt-LT"/>
        </w:rPr>
      </w:pPr>
      <w:r>
        <w:rPr>
          <w:spacing w:val="2"/>
          <w:lang w:eastAsia="lt-LT"/>
        </w:rPr>
        <w:t>Šis įstatymas įsigalio</w:t>
      </w:r>
      <w:r>
        <w:rPr>
          <w:spacing w:val="2"/>
          <w:lang w:eastAsia="lt-LT"/>
        </w:rPr>
        <w:t>ja 2015 m. sausio 1 d.</w:t>
      </w:r>
    </w:p>
    <w:p w14:paraId="1E6A14FB" w14:textId="5D8C7951" w:rsidR="00AF2398" w:rsidRDefault="00A708A3">
      <w:pPr>
        <w:spacing w:line="360" w:lineRule="auto"/>
        <w:ind w:firstLine="720"/>
        <w:jc w:val="both"/>
        <w:rPr>
          <w:szCs w:val="24"/>
        </w:rPr>
      </w:pPr>
    </w:p>
    <w:bookmarkStart w:id="0" w:name="_GoBack" w:displacedByCustomXml="prev"/>
    <w:p w14:paraId="1E6A14FC" w14:textId="77777777" w:rsidR="00AF2398" w:rsidRDefault="00A708A3">
      <w:pPr>
        <w:spacing w:line="360" w:lineRule="auto"/>
        <w:ind w:firstLine="720"/>
        <w:jc w:val="both"/>
        <w:rPr>
          <w:i/>
          <w:szCs w:val="24"/>
        </w:rPr>
      </w:pPr>
      <w:r>
        <w:rPr>
          <w:i/>
          <w:szCs w:val="24"/>
        </w:rPr>
        <w:t>Skelbiu šį Lietuvos Respublikos Seimo priimtą įstatymą.</w:t>
      </w:r>
    </w:p>
    <w:p w14:paraId="1E6A14FD" w14:textId="77777777" w:rsidR="00AF2398" w:rsidRDefault="00AF2398">
      <w:pPr>
        <w:spacing w:line="360" w:lineRule="auto"/>
        <w:ind w:firstLine="720"/>
        <w:jc w:val="both"/>
        <w:rPr>
          <w:szCs w:val="24"/>
        </w:rPr>
      </w:pPr>
    </w:p>
    <w:p w14:paraId="1E6A14FE" w14:textId="77777777" w:rsidR="00AF2398" w:rsidRDefault="00AF2398">
      <w:pPr>
        <w:spacing w:line="360" w:lineRule="auto"/>
        <w:ind w:firstLine="720"/>
        <w:jc w:val="both"/>
        <w:rPr>
          <w:szCs w:val="24"/>
        </w:rPr>
      </w:pPr>
    </w:p>
    <w:p w14:paraId="1E6A14FF" w14:textId="77777777" w:rsidR="00AF2398" w:rsidRDefault="00AF2398">
      <w:pPr>
        <w:spacing w:line="360" w:lineRule="auto"/>
        <w:ind w:firstLine="709"/>
        <w:jc w:val="both"/>
      </w:pPr>
    </w:p>
    <w:p w14:paraId="1E6A1500" w14:textId="77777777" w:rsidR="00AF2398" w:rsidRDefault="00AF2398"/>
    <w:p w14:paraId="1E6A1501" w14:textId="77777777" w:rsidR="00AF2398" w:rsidRPr="00A708A3" w:rsidRDefault="00AF2398">
      <w:pPr>
        <w:rPr>
          <w:szCs w:val="24"/>
        </w:rPr>
      </w:pPr>
    </w:p>
    <w:p w14:paraId="1E6A1502" w14:textId="77777777" w:rsidR="00AF2398" w:rsidRDefault="00AF2398">
      <w:pPr>
        <w:tabs>
          <w:tab w:val="right" w:pos="9639"/>
        </w:tabs>
        <w:sectPr w:rsidR="00AF2398">
          <w:type w:val="continuous"/>
          <w:pgSz w:w="11907" w:h="16840" w:code="9"/>
          <w:pgMar w:top="1440" w:right="1152" w:bottom="1152" w:left="2016" w:header="706" w:footer="706" w:gutter="0"/>
          <w:cols w:space="1296"/>
          <w:formProt w:val="0"/>
          <w:titlePg/>
        </w:sectPr>
      </w:pPr>
    </w:p>
    <w:p w14:paraId="1E6A1503" w14:textId="77777777" w:rsidR="00AF2398" w:rsidRDefault="00AF2398">
      <w:pPr>
        <w:tabs>
          <w:tab w:val="center" w:pos="4153"/>
          <w:tab w:val="right" w:pos="8306"/>
        </w:tabs>
        <w:rPr>
          <w:rFonts w:ascii="TimesLT" w:hAnsi="TimesLT"/>
          <w:lang w:val="en-US"/>
        </w:rPr>
      </w:pPr>
    </w:p>
    <w:p w14:paraId="1E6A1504" w14:textId="77777777" w:rsidR="00AF2398" w:rsidRDefault="00A708A3">
      <w:pPr>
        <w:tabs>
          <w:tab w:val="right" w:pos="8730"/>
        </w:tabs>
      </w:pPr>
      <w:r>
        <w:t>Respublikos Prezidentė</w:t>
      </w:r>
      <w:r>
        <w:rPr>
          <w:caps/>
        </w:rPr>
        <w:tab/>
      </w:r>
      <w:r>
        <w:t>Dalia Grybauskaitė</w:t>
      </w:r>
    </w:p>
    <w:p w14:paraId="1E6A1505" w14:textId="0A7C8BCF" w:rsidR="00AF2398" w:rsidRDefault="00A708A3"/>
    <w:bookmarkEnd w:id="0" w:displacedByCustomXml="next"/>
    <w:sectPr w:rsidR="00AF2398">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150A" w14:textId="77777777" w:rsidR="00AF2398" w:rsidRDefault="00A708A3">
      <w:pPr>
        <w:rPr>
          <w:rFonts w:ascii="TimesLT" w:hAnsi="TimesLT"/>
          <w:lang w:val="en-US"/>
        </w:rPr>
      </w:pPr>
      <w:r>
        <w:rPr>
          <w:rFonts w:ascii="TimesLT" w:hAnsi="TimesLT"/>
          <w:lang w:val="en-US"/>
        </w:rPr>
        <w:separator/>
      </w:r>
    </w:p>
  </w:endnote>
  <w:endnote w:type="continuationSeparator" w:id="0">
    <w:p w14:paraId="1E6A150B" w14:textId="77777777" w:rsidR="00AF2398" w:rsidRDefault="00A708A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1510" w14:textId="77777777" w:rsidR="00AF2398" w:rsidRDefault="00A708A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E6A1511" w14:textId="77777777" w:rsidR="00AF2398" w:rsidRDefault="00AF239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1512" w14:textId="77777777" w:rsidR="00AF2398" w:rsidRDefault="00AF239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1514" w14:textId="77777777" w:rsidR="00AF2398" w:rsidRDefault="00AF2398">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1E6A1509" w14:textId="77777777" w:rsidR="00AF2398" w:rsidRDefault="00A708A3">
      <w:pPr>
        <w:rPr>
          <w:rFonts w:ascii="TimesLT" w:hAnsi="TimesLT"/>
          <w:lang w:val="en-US"/>
        </w:rPr>
      </w:pPr>
      <w:r>
        <w:rPr>
          <w:rFonts w:ascii="TimesLT" w:hAnsi="TimesLT"/>
          <w:lang w:val="en-US"/>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1E6A1508" w14:textId="77777777" w:rsidR="00AF2398" w:rsidRDefault="00A708A3">
      <w:pPr>
        <w:rPr>
          <w:rFonts w:ascii="TimesLT" w:hAnsi="TimesLT"/>
          <w:lang w:val="en-US"/>
        </w:rPr>
      </w:pPr>
      <w:r>
        <w:rPr>
          <w:rFonts w:ascii="TimesLT" w:hAnsi="TimesLT"/>
          <w:lang w:val="en-US"/>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150C" w14:textId="77777777" w:rsidR="00AF2398" w:rsidRDefault="00A708A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E6A150D" w14:textId="77777777" w:rsidR="00AF2398" w:rsidRDefault="00AF239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150E" w14:textId="77777777" w:rsidR="00AF2398" w:rsidRDefault="00A708A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2</w:t>
    </w:r>
    <w:r>
      <w:rPr>
        <w:rFonts w:ascii="TimesLT" w:hAnsi="TimesLT"/>
        <w:lang w:val="en-US"/>
      </w:rPr>
      <w:fldChar w:fldCharType="end"/>
    </w:r>
  </w:p>
  <w:p w14:paraId="1E6A150F" w14:textId="77777777" w:rsidR="00AF2398" w:rsidRDefault="00AF239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1513" w14:textId="77777777" w:rsidR="00AF2398" w:rsidRDefault="00AF239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8C"/>
    <w:rsid w:val="00A708A3"/>
    <w:rsid w:val="00A9278C"/>
    <w:rsid w:val="00AF2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A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708A3"/>
    <w:rPr>
      <w:rFonts w:ascii="Tahoma" w:hAnsi="Tahoma" w:cs="Tahoma"/>
      <w:sz w:val="16"/>
      <w:szCs w:val="16"/>
    </w:rPr>
  </w:style>
  <w:style w:type="character" w:customStyle="1" w:styleId="DebesliotekstasDiagrama">
    <w:name w:val="Debesėlio tekstas Diagrama"/>
    <w:basedOn w:val="Numatytasispastraiposriftas"/>
    <w:link w:val="Debesliotekstas"/>
    <w:rsid w:val="00A708A3"/>
    <w:rPr>
      <w:rFonts w:ascii="Tahoma" w:hAnsi="Tahoma" w:cs="Tahoma"/>
      <w:sz w:val="16"/>
      <w:szCs w:val="16"/>
    </w:rPr>
  </w:style>
  <w:style w:type="character" w:styleId="Vietosrezervavimoenklotekstas">
    <w:name w:val="Placeholder Text"/>
    <w:basedOn w:val="Numatytasispastraiposriftas"/>
    <w:rsid w:val="00A708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708A3"/>
    <w:rPr>
      <w:rFonts w:ascii="Tahoma" w:hAnsi="Tahoma" w:cs="Tahoma"/>
      <w:sz w:val="16"/>
      <w:szCs w:val="16"/>
    </w:rPr>
  </w:style>
  <w:style w:type="character" w:customStyle="1" w:styleId="DebesliotekstasDiagrama">
    <w:name w:val="Debesėlio tekstas Diagrama"/>
    <w:basedOn w:val="Numatytasispastraiposriftas"/>
    <w:link w:val="Debesliotekstas"/>
    <w:rsid w:val="00A708A3"/>
    <w:rPr>
      <w:rFonts w:ascii="Tahoma" w:hAnsi="Tahoma" w:cs="Tahoma"/>
      <w:sz w:val="16"/>
      <w:szCs w:val="16"/>
    </w:rPr>
  </w:style>
  <w:style w:type="character" w:styleId="Vietosrezervavimoenklotekstas">
    <w:name w:val="Placeholder Text"/>
    <w:basedOn w:val="Numatytasispastraiposriftas"/>
    <w:rsid w:val="00A70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6292F283-E654-463A-B3F4-10C0BF96F6F9}"/>
      </w:docPartPr>
      <w:docPartBody>
        <w:p w14:paraId="7D0AF455" w14:textId="7E6B1894" w:rsidR="00000000" w:rsidRDefault="00533174">
          <w:r w:rsidRPr="004C1631">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74"/>
    <w:rsid w:val="005331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31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31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2002</Characters>
  <Application>Microsoft Office Word</Application>
  <DocSecurity>0</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2290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2014-07-10T11:20:00Z</dcterms:created>
  <dc:creator>MANIUŠKIENĖ Violeta</dc:creator>
  <lastModifiedBy>GUMBYTĖ Danguolė</lastModifiedBy>
  <lastPrinted>2014-06-27T07:15:00Z</lastPrinted>
  <dcterms:modified xsi:type="dcterms:W3CDTF">2014-07-10T11:39:00Z</dcterms:modified>
  <revision>3</revision>
</coreProperties>
</file>