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 w:val="20"/>
          <w:lang w:val="en-GB"/>
        </w:rPr>
      </w:pPr>
    </w:p>
    <w:p>
      <w:pPr>
        <w:widowControl w:val="0"/>
        <w:tabs>
          <w:tab w:val="left" w:pos="6379"/>
        </w:tabs>
        <w:jc w:val="center"/>
        <w:outlineLvl w:val="5"/>
        <w:rPr>
          <w:b/>
          <w:lang w:eastAsia="lt-LT"/>
        </w:rPr>
      </w:pPr>
      <w:r>
        <w:rPr>
          <w:b/>
          <w:lang w:eastAsia="lt-LT"/>
        </w:rPr>
        <w:drawing>
          <wp:inline distT="0" distB="0" distL="0" distR="0" wp14:anchorId="1DD67D3E" wp14:editId="488F7383">
            <wp:extent cx="533400" cy="638175"/>
            <wp:effectExtent l="0" t="0" r="0" b="0"/>
            <wp:docPr id="1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6379"/>
        </w:tabs>
        <w:jc w:val="center"/>
        <w:outlineLvl w:val="5"/>
        <w:rPr>
          <w:b/>
          <w:szCs w:val="24"/>
        </w:rPr>
      </w:pPr>
      <w:r>
        <w:rPr>
          <w:b/>
          <w:szCs w:val="24"/>
        </w:rPr>
        <w:t>NERINGOS SAVIVALDYBĖS TARYBA</w:t>
      </w:r>
    </w:p>
    <w:p>
      <w:pPr>
        <w:widowControl w:val="0"/>
        <w:tabs>
          <w:tab w:val="center" w:pos="4253"/>
        </w:tabs>
        <w:jc w:val="center"/>
        <w:rPr>
          <w:szCs w:val="24"/>
        </w:rPr>
      </w:pPr>
    </w:p>
    <w:p>
      <w:pPr>
        <w:widowControl w:val="0"/>
        <w:tabs>
          <w:tab w:val="center" w:pos="4395"/>
          <w:tab w:val="left" w:pos="5954"/>
          <w:tab w:val="left" w:pos="7938"/>
        </w:tabs>
        <w:jc w:val="center"/>
        <w:outlineLvl w:val="4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widowControl w:val="0"/>
        <w:jc w:val="center"/>
        <w:rPr>
          <w:rFonts w:eastAsia="Arial Unicode MS"/>
          <w:b/>
          <w:bCs/>
          <w:szCs w:val="24"/>
        </w:rPr>
      </w:pPr>
      <w:r>
        <w:rPr>
          <w:b/>
          <w:bCs/>
          <w:szCs w:val="24"/>
        </w:rPr>
        <w:t>DĖL NERINGOS SAVIVALDYBĖS VIETINĖS RINKLIAVOS UŽ KOMUNALINIŲ ATLIEKŲ SURINKIMĄ IR TVARKYMĄ LENGVATŲ</w:t>
      </w:r>
    </w:p>
    <w:p>
      <w:pPr>
        <w:widowControl w:val="0"/>
        <w:jc w:val="center"/>
        <w:rPr>
          <w:b/>
          <w:bCs/>
          <w:szCs w:val="24"/>
        </w:rPr>
      </w:pPr>
    </w:p>
    <w:p>
      <w:pPr>
        <w:widowControl w:val="0"/>
        <w:tabs>
          <w:tab w:val="center" w:pos="4395"/>
        </w:tabs>
        <w:jc w:val="center"/>
        <w:rPr>
          <w:szCs w:val="24"/>
        </w:rPr>
      </w:pPr>
      <w:r>
        <w:rPr>
          <w:szCs w:val="24"/>
        </w:rPr>
        <w:t>2009 m. spalio 15 d. Nr. T1-163</w:t>
      </w:r>
    </w:p>
    <w:p>
      <w:pPr>
        <w:widowControl w:val="0"/>
        <w:tabs>
          <w:tab w:val="center" w:pos="4395"/>
        </w:tabs>
        <w:jc w:val="center"/>
        <w:rPr>
          <w:szCs w:val="24"/>
        </w:rPr>
      </w:pPr>
      <w:r>
        <w:rPr>
          <w:szCs w:val="24"/>
        </w:rPr>
        <w:t>Neringa</w:t>
      </w:r>
    </w:p>
    <w:p>
      <w:pPr>
        <w:widowControl w:val="0"/>
        <w:tabs>
          <w:tab w:val="center" w:pos="4395"/>
        </w:tabs>
        <w:jc w:val="center"/>
        <w:rPr>
          <w:szCs w:val="24"/>
        </w:rPr>
      </w:pPr>
    </w:p>
    <w:p>
      <w:pPr>
        <w:tabs>
          <w:tab w:val="center" w:pos="4395"/>
        </w:tabs>
        <w:jc w:val="center"/>
        <w:rPr>
          <w:szCs w:val="24"/>
        </w:rPr>
      </w:pPr>
    </w:p>
    <w:p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(Žin., 1994, Nr. </w:t>
      </w:r>
      <w:hyperlink r:id="rId8" w:history="1">
        <w:r>
          <w:rPr>
            <w:szCs w:val="24"/>
          </w:rPr>
          <w:t>55-1049</w:t>
        </w:r>
      </w:hyperlink>
      <w:r>
        <w:rPr>
          <w:szCs w:val="24"/>
        </w:rPr>
        <w:t xml:space="preserve">; 2008, Nr. </w:t>
      </w:r>
      <w:fldSimple w:instr="HYPERLINK https://www.e-tar.lt/portal/lt/legalAct/TAR.CF599A1A6DD5 \t _blank">
        <w:r>
          <w:rPr>
            <w:szCs w:val="24"/>
            <w:u w:val="single"/>
            <w:color w:val="0000FF" w:themeColor="hyperlink"/>
          </w:rPr>
          <w:t>113-4290</w:t>
        </w:r>
      </w:fldSimple>
      <w:r>
        <w:rPr>
          <w:szCs w:val="24"/>
        </w:rPr>
        <w:t xml:space="preserve">) 16 straipsnio 2 dalies 18 punktu, Lietuvos Respublikos rinkliavų įstatymo (Žin., 2000, Nr. </w:t>
      </w:r>
      <w:hyperlink r:id="rId9" w:history="1">
        <w:r>
          <w:rPr>
            <w:szCs w:val="24"/>
          </w:rPr>
          <w:t>52-1484</w:t>
        </w:r>
      </w:hyperlink>
      <w:r>
        <w:rPr>
          <w:szCs w:val="24"/>
        </w:rPr>
        <w:t xml:space="preserve">) 12 straipsnio 3 punktu, Neringos savivaldybės tarybos 2008 m. vasario 27 d. sprendimu Nr. T1-44 „Dėl Neringos savivaldybės vietinės rinkliavos už komunalinių atliekų surinkimą ir tvarkymą nuostatų patvirtinimo“ patvirtintų Neringos savivaldybės vietinės rinkliavos už komunalinių atliekų surinkimą ir tvarkymą nuostatų 54 punktu, Neringos savivaldybės taryba </w:t>
      </w:r>
      <w:r>
        <w:rPr>
          <w:spacing w:val="60"/>
          <w:szCs w:val="24"/>
        </w:rPr>
        <w:t>nusprendžia:</w:t>
      </w:r>
    </w:p>
    <w:p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>Nustatyti Neringos savivaldybės vietinės rinkliavos už komunalinių atliekų surinkimą ir tvarkymą lengvatą – 100 proc. atleidimą nuo įmokos – asmeniui, valdančiam, naudojančiam, disponuojančiam nekilnojamojo turto objektą savivaldybės teritorijoje netinkamą naudoti/gyventi ar fiziškai sunaikintą.</w:t>
      </w:r>
    </w:p>
    <w:p>
      <w:pPr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  <w:tab/>
        <w:t>Asmenys norintys, kad jiems būtų suteikta šio sprendimo 1 punkte nustatyta lengvata, Neringos savivaldybės administracijai pateikia:</w:t>
      </w:r>
    </w:p>
    <w:p>
      <w:pPr>
        <w:tabs>
          <w:tab w:val="center" w:pos="1560"/>
          <w:tab w:val="left" w:pos="1701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</w:t>
        <w:tab/>
        <w:t>Prašymą;</w:t>
      </w:r>
    </w:p>
    <w:p>
      <w:pPr>
        <w:tabs>
          <w:tab w:val="left" w:pos="1134"/>
          <w:tab w:val="center" w:pos="1560"/>
          <w:tab w:val="left" w:pos="1701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</w:t>
        <w:tab/>
        <w:t xml:space="preserve">Priešgaisrinės apsaugos ir gelbėjimo departamento prie Vidaus reikalų ministerijos Neringos priešgaisrinės gelbėjimo tarnybos pažymą, jeigu namas yra sudegęs, arba statinio (-ių) techninės priežiūros patikrinimo aktą, jeigu namas yra netinkamas naudoti/gyventi ar fiziškai sunaikintas; </w:t>
      </w:r>
    </w:p>
    <w:p>
      <w:pPr>
        <w:tabs>
          <w:tab w:val="center" w:pos="1200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</w:t>
        <w:tab/>
        <w:t>vietinės rinkliavos mokėjimo pranešimo kopiją bei mokėjimus patvirtinančius dokumentus arba UAB Klaipėdos regiono atliekų tvarkymo centro pažymą, kad asmuo nėra įsiskolinęs savivaldybės biudžetui už praėjusius metus;</w:t>
      </w:r>
    </w:p>
    <w:p>
      <w:pPr>
        <w:tabs>
          <w:tab w:val="center" w:pos="1200"/>
          <w:tab w:val="right" w:pos="9214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</w:t>
        <w:tab/>
        <w:t>dokumentus įrodančius, kad nekilnojamojo turto objekto teritorija yra sutvarkyta vadovaujantis Neringos savivaldybės tarybos 2007 m. spalio 3 d. sprendimu Nr. T1-153 patvirtintomis Neringos savivaldybės teritorijos tvarkymo ir švaros taisyklėmis.</w:t>
      </w:r>
    </w:p>
    <w:p>
      <w:pPr>
        <w:tabs>
          <w:tab w:val="center" w:pos="1200"/>
          <w:tab w:val="right" w:pos="9214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  <w:tab/>
        <w:tab/>
        <w:t>Nustatyti, kad Neringos savivaldybės vietinės rinkliavos už komunalinių atliekų surinkimą ir tvarkymą lengvata, nurodyta šio sprendimo 1 punkte, įsigalioja ataskaitiniais metais, kai visi 2 punkte nurodyti dokumentai pateikiami iki ataskaitinių metų trečio ketvirčio paskutinės dienos, ir galioja tais ataskaitiniais metais.</w:t>
      </w:r>
    </w:p>
    <w:p>
      <w:pPr>
        <w:tabs>
          <w:tab w:val="center" w:pos="1418"/>
          <w:tab w:val="right" w:pos="9639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  <w:tab/>
        <w:tab/>
        <w:t>Nepateikus visų 2 punkte nurodytų dokumentų, vietinės rinkliavos lengvata netaikoma.</w:t>
      </w:r>
    </w:p>
    <w:p>
      <w:pPr>
        <w:tabs>
          <w:tab w:val="center" w:pos="1418"/>
          <w:tab w:val="right" w:pos="8931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  <w:tab/>
        <w:tab/>
        <w:t>Nustatyti, kad šio sprendimo 1 punkte numatyta lengvata bus taikoma nuo 2010 m. sausio 1 d.</w:t>
      </w:r>
    </w:p>
    <w:p>
      <w:pPr>
        <w:ind w:firstLine="851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>
      <w:pPr>
        <w:jc w:val="both"/>
        <w:rPr>
          <w:szCs w:val="24"/>
        </w:rPr>
      </w:pPr>
    </w:p>
    <w:p>
      <w:pPr>
        <w:tabs>
          <w:tab w:val="left" w:pos="6804"/>
        </w:tabs>
        <w:jc w:val="both"/>
        <w:rPr>
          <w:szCs w:val="24"/>
        </w:rPr>
      </w:pPr>
    </w:p>
    <w:p>
      <w:pPr>
        <w:tabs>
          <w:tab w:val="left" w:pos="6804"/>
        </w:tabs>
        <w:jc w:val="both"/>
        <w:rPr>
          <w:sz w:val="22"/>
          <w:szCs w:val="22"/>
        </w:rPr>
      </w:pPr>
      <w:r>
        <w:rPr>
          <w:szCs w:val="24"/>
        </w:rPr>
        <w:t>Savivaldybės meras</w:t>
      </w:r>
      <w:r>
        <w:rPr>
          <w:sz w:val="22"/>
          <w:szCs w:val="22"/>
        </w:rPr>
        <w:tab/>
        <w:tab/>
        <w:t>Vigantas Giedraitis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1134" w:footer="737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PAGE  </w:instrText>
    </w:r>
    <w:r>
      <w:rPr>
        <w:sz w:val="16"/>
        <w:szCs w:val="16"/>
        <w:lang w:val="en-GB"/>
      </w:rPr>
      <w:fldChar w:fldCharType="end"/>
    </w:r>
  </w:p>
  <w:p>
    <w:pPr>
      <w:tabs>
        <w:tab w:val="center" w:pos="4153"/>
        <w:tab w:val="right" w:pos="8306"/>
      </w:tabs>
      <w:rPr>
        <w:sz w:val="16"/>
        <w:szCs w:val="16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PAGE  </w:instrText>
    </w:r>
    <w:r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t>2</w:t>
    </w:r>
    <w:r>
      <w:rPr>
        <w:sz w:val="16"/>
        <w:szCs w:val="16"/>
        <w:lang w:val="en-GB"/>
      </w:rPr>
      <w:fldChar w:fldCharType="end"/>
    </w:r>
  </w:p>
  <w:p>
    <w:pPr>
      <w:keepNext/>
      <w:tabs>
        <w:tab w:val="left" w:pos="8010"/>
        <w:tab w:val="left" w:pos="8085"/>
      </w:tabs>
      <w:rPr>
        <w:b/>
        <w:bCs/>
        <w:sz w:val="19"/>
        <w:szCs w:val="19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http://www3.lrs.lt/cgi-bin/preps2?a=5884&amp;b="/>
  <Relationship Id="rId9" Type="http://schemas.openxmlformats.org/officeDocument/2006/relationships/hyperlink" TargetMode="External" Target="http://www3.lrs.lt/cgi-bin/preps2?a=103713&amp;b=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2434</Characters>
  <Application>Microsoft Office Word</Application>
  <DocSecurity>4</DocSecurity>
  <Lines>49</Lines>
  <Paragraphs>20</Paragraphs>
  <ScaleCrop>false</ScaleCrop>
  <Company>Neringos Savivaldybe</Company>
  <LinksUpToDate>false</LinksUpToDate>
  <CharactersWithSpaces>2756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2015-07-29T00:40:00Z</dcterms:created>
  <dc:creator>G.Budreikaite</dc:creator>
  <lastModifiedBy>Adlib User</lastModifiedBy>
  <lastPrinted>2009-10-01T13:21:00Z</lastPrinted>
  <dcterms:modified xsi:type="dcterms:W3CDTF">2015-07-29T00:40:00Z</dcterms:modified>
  <revision>2</revision>
  <dc:title>Vadovaudamasi Lietuvos Respublikos vietos savivaldos įstatymo (Žin</dc:title>
</coreProperties>
</file>