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1657061e2f431c9eeffe831784daee"/>
        <w:lock w:val="sdtLocked"/>
        <w:richText/>
      </w:sdtPr>
      <w:sdtContent>
        <w:p w14:paraId="24EE6AD2" w14:textId="77777777">
          <w:pPr>
            <w:tabs>
              <w:tab w:val="center" w:pos="4513"/>
              <w:tab w:val="right" w:pos="9026"/>
            </w:tabs>
            <w:rPr>
              <w:kern w:val="2"/>
              <w:sz w:val="22"/>
              <w:szCs w:val="22"/>
            </w:rPr>
          </w:pPr>
        </w:p>
        <w:p w14:paraId="6BDB1364" w14:textId="77777777">
          <w:pPr>
            <w:jc w:val="center"/>
          </w:pPr>
          <w:r>
            <w:object w:dxaOrig="691" w:dyaOrig="811" w14:anchorId="2FD726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6" o:title=""/>
              </v:shape>
              <o:OLEObject Type="Embed" ProgID="Word.Picture.8" ShapeID="_x0000_i1025" DrawAspect="Content" ObjectID="_1786444777" r:id="rId7"/>
            </w:object>
          </w:r>
        </w:p>
        <w:p w14:paraId="4E83C14A" w14:textId="77777777">
          <w:pPr>
            <w:jc w:val="center"/>
            <w:rPr>
              <w:sz w:val="12"/>
              <w:szCs w:val="12"/>
            </w:rPr>
          </w:pPr>
        </w:p>
        <w:p w14:paraId="2F9B0555" w14:textId="77777777">
          <w:pPr>
            <w:keepNext/>
            <w:jc w:val="center"/>
            <w:outlineLvl w:val="1"/>
            <w:rPr>
              <w:b/>
              <w:bCs/>
            </w:rPr>
          </w:pPr>
          <w:r>
            <w:rPr>
              <w:b/>
              <w:bCs/>
            </w:rPr>
            <w:t>LIETUVOS RESPUBLIKOS</w:t>
          </w:r>
        </w:p>
        <w:p w14:paraId="6928525C" w14:textId="77777777">
          <w:pPr>
            <w:jc w:val="center"/>
            <w:rPr>
              <w:b/>
              <w:bCs/>
            </w:rPr>
          </w:pPr>
          <w:r>
            <w:rPr>
              <w:b/>
              <w:bCs/>
            </w:rPr>
            <w:t>VYRIAUSIOJI RINKIMŲ KOMISIJA</w:t>
          </w:r>
        </w:p>
        <w:p w14:paraId="4AEC9460" w14:textId="77777777">
          <w:pPr>
            <w:jc w:val="right"/>
            <w:rPr>
              <w:b/>
              <w:bCs/>
              <w:caps/>
              <w:spacing w:val="40"/>
            </w:rPr>
          </w:pPr>
        </w:p>
        <w:p w14:paraId="7104F180" w14:textId="77777777">
          <w:pPr>
            <w:jc w:val="center"/>
            <w:rPr>
              <w:b/>
              <w:bCs/>
              <w:caps/>
              <w:spacing w:val="40"/>
            </w:rPr>
          </w:pPr>
        </w:p>
        <w:p w14:paraId="65B1B867" w14:textId="77777777">
          <w:pPr>
            <w:keepNext/>
            <w:jc w:val="center"/>
            <w:rPr>
              <w:b/>
              <w:bCs/>
            </w:rPr>
          </w:pPr>
          <w:r>
            <w:rPr>
              <w:b/>
              <w:bCs/>
            </w:rPr>
            <w:t>SPRENDIMAS</w:t>
          </w:r>
        </w:p>
        <w:p w14:paraId="6DFC3FD3" w14:textId="4E99FAF8">
          <w:pPr>
            <w:ind w:firstLine="62"/>
            <w:jc w:val="center"/>
            <w:rPr>
              <w:b/>
              <w:bCs/>
              <w:caps/>
              <w:kern w:val="2"/>
              <w:szCs w:val="24"/>
            </w:rPr>
          </w:pPr>
          <w:r>
            <w:rPr>
              <w:b/>
              <w:bCs/>
              <w:caps/>
              <w:kern w:val="2"/>
              <w:szCs w:val="24"/>
            </w:rPr>
            <w:t>DĖL VYRIAUSIOSIOS RINKIMŲ KOMISIJOS 2022 M. RUGPJŪČIO 25 D. SPRENDIMO NR. SP-65 „DĖL RINKĖJŲ PARAŠŲ RINKIMO IR TIKRINIMO TVARKOS APRAŠO PATVIRTINIMO“ PAKEITIMO</w:t>
          </w:r>
        </w:p>
        <w:p w14:paraId="01297DE3" w14:textId="77777777">
          <w:pPr>
            <w:jc w:val="center"/>
            <w:rPr>
              <w:b/>
              <w:bCs/>
              <w:sz w:val="22"/>
            </w:rPr>
          </w:pPr>
        </w:p>
        <w:p w14:paraId="2FCF273C" w14:textId="2C862017">
          <w:pPr>
            <w:jc w:val="center"/>
          </w:pPr>
          <w:r>
            <w:t>2024 m. rugpjūčio 29 d. Nr. Sp-219</w:t>
          </w:r>
        </w:p>
        <w:p w14:paraId="3921045C" w14:textId="77777777">
          <w:pPr>
            <w:jc w:val="center"/>
          </w:pPr>
          <w:r>
            <w:t>Vilnius</w:t>
          </w:r>
        </w:p>
        <w:p w14:paraId="42B1216A" w14:textId="77777777">
          <w:pPr>
            <w:spacing w:line="360" w:lineRule="auto"/>
            <w:jc w:val="center"/>
            <w:rPr>
              <w:sz w:val="22"/>
            </w:rPr>
          </w:pPr>
        </w:p>
        <w:sdt>
          <w:sdtPr>
            <w:alias w:val="preambule"/>
            <w:tag w:val="part_667193f8f4bc431f81ad3114e4b7b9d3"/>
            <w:lock w:val="sdtLocked"/>
            <w:richText/>
          </w:sdtPr>
          <w:sdtContent>
            <w:p w14:paraId="205BB587" w14:textId="1A89153A">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w:t>
              </w:r>
              <w:r>
                <w:rPr>
                  <w:rFonts w:ascii="TimesLT" w:hAnsi="TimesLT"/>
                  <w:color w:val="000000"/>
                  <w:szCs w:val="24"/>
                  <w:lang w:eastAsia="lt-LT"/>
                </w:rPr>
                <w:t>Lietuvos Respublikos piliečių įstatymų leidybos iniciatyvos konstitucinio įstatymo 26 straipsnio 2 dalimi</w:t>
              </w:r>
              <w:r>
                <w:rPr>
                  <w:szCs w:val="24"/>
                </w:rPr>
                <w:t xml:space="preserve">, </w:t>
              </w:r>
              <w:r>
                <w:rPr>
                  <w:spacing w:val="60"/>
                  <w:szCs w:val="24"/>
                </w:rPr>
                <w:t>nusprendži</w:t>
              </w:r>
              <w:r>
                <w:rPr>
                  <w:szCs w:val="24"/>
                </w:rPr>
                <w:t>a:</w:t>
              </w:r>
            </w:p>
          </w:sdtContent>
        </w:sdt>
        <w:sdt>
          <w:sdtPr>
            <w:alias w:val="pastraipa"/>
            <w:tag w:val="part_f9a3ee774b5649749f13bbcf351bf9cd"/>
            <w:lock w:val="sdtLocked"/>
            <w:richText/>
          </w:sdtPr>
          <w:sdtContent>
            <w:p w14:paraId="4E3F7F25" w14:textId="350B034F">
              <w:pPr>
                <w:spacing w:line="360" w:lineRule="auto"/>
                <w:ind w:firstLine="720"/>
                <w:jc w:val="both"/>
              </w:pPr>
              <w:r>
                <w:t>Pakeisti Rinkėjų parašų rinkimo ir tikrinimo tvarkos aprašą, patvirtintą Lietuvos Respublikos vyriausiosios rinkimų komisijos 2022 m. rugpjūčio 25 d. sprendimu Nr. Sp-65 „Dėl Rinkėjų parašų rinkimo ir tikrinimo tvarkos aprašo patvirtinimo“:</w:t>
              </w:r>
            </w:p>
          </w:sdtContent>
        </w:sdt>
        <w:sdt>
          <w:sdtPr>
            <w:alias w:val="1 p."/>
            <w:tag w:val="part_b77dcd1aff2c48c5b3d3b457be03a7ac"/>
            <w:lock w:val="sdtLocked"/>
            <w:richText/>
          </w:sdtPr>
          <w:sdtContent>
            <w:p w14:paraId="7179E1A9" w14:textId="1C07AF44">
              <w:pPr>
                <w:spacing w:line="360" w:lineRule="auto"/>
                <w:ind w:firstLine="720"/>
                <w:jc w:val="both"/>
              </w:pPr>
              <w:sdt>
                <w:sdtPr>
                  <w:alias w:val="Numeris"/>
                  <w:tag w:val="nr_b77dcd1aff2c48c5b3d3b457be03a7ac"/>
                  <w:lock w:val="sdtLocked"/>
                  <w:richText/>
                </w:sdtPr>
                <w:sdtContent>
                  <w:r>
                    <w:t>1</w:t>
                  </w:r>
                </w:sdtContent>
              </w:sdt>
              <w:r>
                <w:t>. Pakeisti 2.3 papunktį ir jį išdėstyti taip:</w:t>
              </w:r>
            </w:p>
            <w:sdt>
              <w:sdtPr>
                <w:alias w:val="citata"/>
                <w:tag w:val="part_927e19d320aa4b4ab18b0048a3e5692e"/>
                <w:lock w:val="sdtLocked"/>
                <w:richText/>
              </w:sdtPr>
              <w:sdtContent>
                <w:sdt>
                  <w:sdtPr>
                    <w:alias w:val="2.3 pp."/>
                    <w:tag w:val="part_25b472d895024f89a444f1a8c8adc7f8"/>
                    <w:lock w:val="sdtLocked"/>
                    <w:richText/>
                  </w:sdtPr>
                  <w:sdtContent>
                    <w:p w14:paraId="6BD30581" w14:textId="5DBA7FF5">
                      <w:pPr>
                        <w:spacing w:line="360" w:lineRule="auto"/>
                        <w:ind w:firstLine="709"/>
                        <w:jc w:val="both"/>
                        <w:rPr>
                          <w:color w:val="000000"/>
                          <w:szCs w:val="24"/>
                          <w:lang w:eastAsia="lt-LT"/>
                        </w:rPr>
                      </w:pPr>
                      <w:r>
                        <w:rPr>
                          <w:color w:val="000000"/>
                          <w:szCs w:val="24"/>
                          <w:lang w:eastAsia="lt-LT"/>
                        </w:rPr>
                        <w:t>„</w:t>
                      </w:r>
                      <w:sdt>
                        <w:sdtPr>
                          <w:alias w:val="Numeris"/>
                          <w:tag w:val="nr_25b472d895024f89a444f1a8c8adc7f8"/>
                          <w:lock w:val="sdtLocked"/>
                          <w:richText/>
                        </w:sdtPr>
                        <w:sdtContent>
                          <w:r>
                            <w:rPr>
                              <w:color w:val="000000"/>
                              <w:szCs w:val="24"/>
                              <w:lang w:eastAsia="lt-LT"/>
                            </w:rPr>
                            <w:t>2.3</w:t>
                          </w:r>
                        </w:sdtContent>
                      </w:sdt>
                      <w:r>
                        <w:rPr>
                          <w:color w:val="000000"/>
                          <w:szCs w:val="24"/>
                          <w:lang w:eastAsia="lt-LT"/>
                        </w:rPr>
                        <w:t>. piliečių įstatymo leidybos iniciatyvinė grupė Lietuvos Respublikos piliečių įstatymų leidybos iniciatyvos konstituciniame įstatyme nustatytais atvejais.“</w:t>
                      </w:r>
                    </w:p>
                  </w:sdtContent>
                </w:sdt>
              </w:sdtContent>
            </w:sdt>
          </w:sdtContent>
        </w:sdt>
        <w:sdt>
          <w:sdtPr>
            <w:alias w:val="2 p."/>
            <w:tag w:val="part_955dac875ce84f3a9b731478bb65fb7c"/>
            <w:lock w:val="sdtLocked"/>
            <w:richText/>
          </w:sdtPr>
          <w:sdtContent>
            <w:p w14:paraId="54398CCD" w14:textId="0FB7B4C1">
              <w:pPr>
                <w:spacing w:line="360" w:lineRule="auto"/>
                <w:ind w:firstLine="709"/>
                <w:jc w:val="both"/>
                <w:rPr>
                  <w:kern w:val="2"/>
                  <w:szCs w:val="24"/>
                </w:rPr>
              </w:pPr>
              <w:sdt>
                <w:sdtPr>
                  <w:alias w:val="Numeris"/>
                  <w:tag w:val="nr_955dac875ce84f3a9b731478bb65fb7c"/>
                  <w:lock w:val="sdtLocked"/>
                  <w:richText/>
                </w:sdtPr>
                <w:sdtContent>
                  <w:r>
                    <w:rPr>
                      <w:kern w:val="2"/>
                      <w:szCs w:val="24"/>
                    </w:rPr>
                    <w:t>2</w:t>
                  </w:r>
                </w:sdtContent>
              </w:sdt>
              <w:r>
                <w:rPr>
                  <w:kern w:val="2"/>
                  <w:szCs w:val="24"/>
                </w:rPr>
                <w:t>. Pakeisti 26 punktą ir jį išdėstyti taip:</w:t>
              </w:r>
            </w:p>
            <w:sdt>
              <w:sdtPr>
                <w:alias w:val="citata"/>
                <w:tag w:val="part_b448b3758dcd4fe39dd5f631c7bba19f"/>
                <w:lock w:val="sdtLocked"/>
                <w:richText/>
              </w:sdtPr>
              <w:sdtContent>
                <w:sdt>
                  <w:sdtPr>
                    <w:alias w:val="26 p."/>
                    <w:tag w:val="part_cf907ff295ab45a09787f41a19c690df"/>
                    <w:lock w:val="sdtLocked"/>
                    <w:richText/>
                  </w:sdtPr>
                  <w:sdtContent>
                    <w:p w14:paraId="6E1D7EBD" w14:textId="22BC3B1F">
                      <w:pPr>
                        <w:spacing w:line="360" w:lineRule="auto"/>
                        <w:ind w:firstLine="720"/>
                        <w:jc w:val="both"/>
                      </w:pPr>
                      <w:r>
                        <w:t>„</w:t>
                      </w:r>
                      <w:sdt>
                        <w:sdtPr>
                          <w:alias w:val="Numeris"/>
                          <w:tag w:val="nr_cf907ff295ab45a09787f41a19c690df"/>
                          <w:lock w:val="sdtLocked"/>
                          <w:richText/>
                        </w:sdtPr>
                        <w:sdtContent>
                          <w:r>
                            <w:t>26</w:t>
                          </w:r>
                        </w:sdtContent>
                      </w:sdt>
                      <w:r>
                        <w:t xml:space="preserve">. Rinkimų komisija, gavusi popierinius rinkėjų parašų rinkimo lapus arba sustabdžiusi rinkėjų parašų rinkimą elektroniniu būdu (pagal rašytinį prašymą arba suėjus terminui), per teisės aktuose nustatytą terminą juos patikrina ir suskaičiuoja rinkėjų parašus. Sprendžiant dėl tolesnio patikrinimo tikslingumo, turi būti peržiūrėti popieriniai rinkėjų parašų rinkimo lapai ir įvertinta, ar juos renkant nebuvo padaryta Rinkimų kodekso ar Referendumo konstitucinio įstatymo, ar Piliečių įstatymų leidybos inciatyvos konstitucinio įstatymo pažeidimų. Nustačius pažeidimo požymių, atliekamas pažeidimo tyrimas. Tokiu atveju Vyriausioji rinkimų komisija paskiria pažeidimo tyrimą atliekančius asmenis, kreipiasi į valstybės valdžios institucijas ar įstaigas, ekspertus, kurių išvados yra reikalingos tyrimui atlikti. Atlikus tyrimą, surašoma tyrimo išvada. Rinkimų komisija elektroniniu būdu surinktus rinkėjų parašus prideda prie popieriniuose rinkėjų parašų rinkimo lapuose surinktų parašų.“ </w:t>
                      </w:r>
                    </w:p>
                    <w:p w14:paraId="74F159CC" w14:textId="77777777">
                      <w:pPr>
                        <w:spacing w:line="360" w:lineRule="auto"/>
                        <w:ind w:firstLine="731"/>
                        <w:jc w:val="both"/>
                        <w:rPr>
                          <w:rFonts w:ascii="TimesLT" w:hAnsi="TimesLT"/>
                          <w:szCs w:val="24"/>
                        </w:rPr>
                      </w:pPr>
                    </w:p>
                    <w:p w14:paraId="6A0EDA92" w14:textId="77777777">
                      <w:pPr>
                        <w:spacing w:line="360" w:lineRule="auto"/>
                        <w:ind w:firstLine="731"/>
                        <w:jc w:val="both"/>
                        <w:rPr>
                          <w:rFonts w:ascii="TimesLT" w:hAnsi="TimesLT"/>
                          <w:szCs w:val="24"/>
                        </w:rPr>
                      </w:pPr>
                    </w:p>
                  </w:sdtContent>
                </w:sdt>
              </w:sdtContent>
            </w:sdt>
          </w:sdtContent>
        </w:sdt>
        <w:sdt>
          <w:sdtPr>
            <w:alias w:val="signatura"/>
            <w:tag w:val="part_79f9f0d73f124c2d9fcb85be15eb89a1"/>
            <w:lock w:val="sdtLocked"/>
            <w:richText/>
          </w:sdtPr>
          <w:sdtContent>
            <w:p w14:paraId="4A6B2F10" w14:textId="3FDE26BD">
              <w:pPr>
                <w:tabs>
                  <w:tab w:val="left" w:pos="6096"/>
                </w:tabs>
                <w:jc w:val="both"/>
                <w:rPr>
                  <w:kern w:val="2"/>
                  <w:sz w:val="22"/>
                  <w:szCs w:val="22"/>
                </w:rPr>
              </w:pPr>
              <w:r>
                <w:t>Komisijos pirmininkė</w:t>
                <w:tab/>
                <w:tab/>
                <w:t xml:space="preserve">                         Lina Petronienė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F84359" w14:textId="77777777">
      <w:pPr>
        <w:rPr>
          <w:kern w:val="2"/>
          <w:sz w:val="22"/>
          <w:szCs w:val="22"/>
        </w:rPr>
      </w:pPr>
      <w:r>
        <w:rPr>
          <w:kern w:val="2"/>
          <w:sz w:val="22"/>
          <w:szCs w:val="22"/>
        </w:rPr>
        <w:separator/>
      </w:r>
    </w:p>
  </w:endnote>
  <w:endnote w:type="continuationSeparator" w:id="0">
    <w:p w14:paraId="32AF6B67"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C3609" w14:textId="77777777">
    <w:pPr>
      <w:tabs>
        <w:tab w:val="center" w:pos="4513"/>
        <w:tab w:val="right" w:pos="9026"/>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40589" w14:textId="77777777">
    <w:pPr>
      <w:tabs>
        <w:tab w:val="center" w:pos="4513"/>
        <w:tab w:val="right" w:pos="9026"/>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1EB4D" w14:textId="77777777">
    <w:pPr>
      <w:tabs>
        <w:tab w:val="center" w:pos="4513"/>
        <w:tab w:val="right" w:pos="9026"/>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B9DB2" w14:textId="77777777">
      <w:pPr>
        <w:rPr>
          <w:kern w:val="2"/>
          <w:sz w:val="22"/>
          <w:szCs w:val="22"/>
        </w:rPr>
      </w:pPr>
      <w:r>
        <w:rPr>
          <w:kern w:val="2"/>
          <w:sz w:val="22"/>
          <w:szCs w:val="22"/>
        </w:rPr>
        <w:separator/>
      </w:r>
    </w:p>
  </w:footnote>
  <w:footnote w:type="continuationSeparator" w:id="0">
    <w:p w14:paraId="2EB6B81D" w14:textId="77777777">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8FD13" w14:textId="77777777">
    <w:pPr>
      <w:tabs>
        <w:tab w:val="center" w:pos="4513"/>
        <w:tab w:val="right" w:pos="9026"/>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08658" w14:textId="09CB7201">
    <w:pPr>
      <w:tabs>
        <w:tab w:val="center" w:pos="4513"/>
        <w:tab w:val="right" w:pos="9026"/>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14:paraId="1A56AED3" w14:textId="77777777">
    <w:pPr>
      <w:tabs>
        <w:tab w:val="center" w:pos="4513"/>
        <w:tab w:val="right" w:pos="9026"/>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BD073" w14:textId="77777777">
    <w:pPr>
      <w:tabs>
        <w:tab w:val="center" w:pos="4513"/>
        <w:tab w:val="right" w:pos="9026"/>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3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88B4FE"/>
  <w15:chartTrackingRefBased/>
  <w15:docId w15:val="{F0A09C0B-F057-421D-99A2-620059D79D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68512800">
      <w:bodyDiv w:val="1"/>
      <w:marLeft w:val="0"/>
      <w:marRight w:val="0"/>
      <w:marTop w:val="0"/>
      <w:marBottom w:val="0"/>
      <w:divBdr>
        <w:top w:val="none" w:sz="0" w:space="0" w:color="auto"/>
        <w:left w:val="none" w:sz="0" w:space="0" w:color="auto"/>
        <w:bottom w:val="none" w:sz="0" w:space="0" w:color="auto"/>
        <w:right w:val="none" w:sz="0" w:space="0" w:color="auto"/>
      </w:divBdr>
      <w:divsChild>
        <w:div w:id="1739091604">
          <w:marLeft w:val="0"/>
          <w:marRight w:val="0"/>
          <w:marTop w:val="0"/>
          <w:marBottom w:val="0"/>
          <w:divBdr>
            <w:top w:val="none" w:sz="0" w:space="0" w:color="auto"/>
            <w:left w:val="none" w:sz="0" w:space="0" w:color="auto"/>
            <w:bottom w:val="none" w:sz="0" w:space="0" w:color="auto"/>
            <w:right w:val="none" w:sz="0" w:space="0" w:color="auto"/>
          </w:divBdr>
        </w:div>
        <w:div w:id="1202787773">
          <w:marLeft w:val="0"/>
          <w:marRight w:val="0"/>
          <w:marTop w:val="0"/>
          <w:marBottom w:val="0"/>
          <w:divBdr>
            <w:top w:val="none" w:sz="0" w:space="0" w:color="auto"/>
            <w:left w:val="none" w:sz="0" w:space="0" w:color="auto"/>
            <w:bottom w:val="none" w:sz="0" w:space="0" w:color="auto"/>
            <w:right w:val="none" w:sz="0" w:space="0" w:color="auto"/>
          </w:divBdr>
        </w:div>
        <w:div w:id="20178072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7d44a40fae404faafc1638efd4a576" PartId="931657061e2f431c9eeffe831784daee">
    <Part Type="preambule" DocPartId="fc0a370213854104bb7a2d714b7ab3ad" PartId="667193f8f4bc431f81ad3114e4b7b9d3"/>
    <Part Type="pastraipa" DocPartId="5588bd26898749d7a60fedef5b31ab87" PartId="f9a3ee774b5649749f13bbcf351bf9cd"/>
    <Part Type="punktas" Nr="1" Abbr="1 p." DocPartId="a23fed75329e4b9f9346696bd09cd49d" PartId="b77dcd1aff2c48c5b3d3b457be03a7ac">
      <Part Type="citata" DocPartId="b0a85bb26de84ad293d4c27400a3e954" PartId="927e19d320aa4b4ab18b0048a3e5692e">
        <Part Type="papunktis" Nr="2.3" Abbr="2.3 pp." DocPartId="f40474dfdecc456388296f4395c6baaa" PartId="25b472d895024f89a444f1a8c8adc7f8"/>
      </Part>
    </Part>
    <Part Type="punktas" Nr="2" Abbr="2 p." DocPartId="57577befa08348c69cdc6a97a7e5486e" PartId="955dac875ce84f3a9b731478bb65fb7c">
      <Part Type="citata" DocPartId="b0ecdc02258341b3b57c0852b75eb248" PartId="b448b3758dcd4fe39dd5f631c7bba19f">
        <Part Type="punktas" Nr="26" Abbr="26 p." DocPartId="6d73d54207c946609af956cb3ad97768" PartId="cf907ff295ab45a09787f41a19c690df"/>
      </Part>
    </Part>
    <Part Type="signatura" DocPartId="b0eb295d335e49dda45be3fa58251d55" PartId="79f9f0d73f124c2d9fcb85be15eb89a1"/>
  </Part>
</Parts>
</file>

<file path=customXml/itemProps1.xml><?xml version="1.0" encoding="utf-8"?>
<ds:datastoreItem xmlns:ds="http://schemas.openxmlformats.org/officeDocument/2006/customXml" ds:itemID="{22936A4D-67AF-446F-A4E0-23CE90C1B6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255</Words>
  <Characters>1837</Characters>
  <Application>Microsoft Office Word</Application>
  <DocSecurity>4</DocSecurity>
  <Lines>39</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2024-08-29T10:53:00Z</dcterms:created>
  <dc:creator>STABINGIS Rokas</dc:creator>
  <lastModifiedBy>adlibuser</lastModifiedBy>
  <dcterms:modified xsi:type="dcterms:W3CDTF">2024-08-29T10:53:00Z</dcterms:modified>
  <revision>2</revision>
</coreProperties>
</file>