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FA" w:rsidRDefault="00B01AF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B01AFA" w:rsidRDefault="009D042B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DB78E08" wp14:editId="55D08E3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FA" w:rsidRDefault="00B01AFA">
      <w:pPr>
        <w:jc w:val="center"/>
        <w:rPr>
          <w:caps/>
          <w:sz w:val="12"/>
          <w:szCs w:val="12"/>
        </w:rPr>
      </w:pPr>
    </w:p>
    <w:p w:rsidR="00B01AFA" w:rsidRDefault="009D042B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B01AFA" w:rsidRDefault="009D042B">
      <w:pPr>
        <w:jc w:val="center"/>
        <w:rPr>
          <w:b/>
          <w:caps/>
        </w:rPr>
      </w:pPr>
      <w:r>
        <w:rPr>
          <w:b/>
          <w:caps/>
        </w:rPr>
        <w:t xml:space="preserve">VIEŠOJO SEKTORIAUS ATSKAITOMYBĖS ĮSTATYMO NR. X-1212 2 STRAIPSNIO PAKEITIMO </w:t>
      </w:r>
    </w:p>
    <w:p w:rsidR="00B01AFA" w:rsidRDefault="009D042B">
      <w:pPr>
        <w:jc w:val="center"/>
        <w:rPr>
          <w:caps/>
        </w:rPr>
      </w:pPr>
      <w:r>
        <w:rPr>
          <w:b/>
          <w:caps/>
        </w:rPr>
        <w:t>ĮSTATYMAS</w:t>
      </w:r>
    </w:p>
    <w:p w:rsidR="00B01AFA" w:rsidRDefault="00B01AFA">
      <w:pPr>
        <w:jc w:val="center"/>
        <w:rPr>
          <w:b/>
          <w:caps/>
        </w:rPr>
      </w:pPr>
    </w:p>
    <w:p w:rsidR="00B01AFA" w:rsidRDefault="009D042B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lapkričio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XIII-3434</w:t>
      </w:r>
    </w:p>
    <w:p w:rsidR="00B01AFA" w:rsidRDefault="009D042B">
      <w:pPr>
        <w:jc w:val="center"/>
        <w:rPr>
          <w:szCs w:val="24"/>
        </w:rPr>
      </w:pPr>
      <w:r>
        <w:rPr>
          <w:szCs w:val="24"/>
        </w:rPr>
        <w:t>Vilnius</w:t>
      </w:r>
    </w:p>
    <w:p w:rsidR="00B01AFA" w:rsidRDefault="00B01AFA">
      <w:pPr>
        <w:jc w:val="center"/>
        <w:rPr>
          <w:sz w:val="22"/>
        </w:rPr>
      </w:pPr>
    </w:p>
    <w:p w:rsidR="00B01AFA" w:rsidRDefault="00B01AF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B01AFA" w:rsidRDefault="009D042B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2 straipsnio pakeitimas </w:t>
      </w:r>
    </w:p>
    <w:p w:rsidR="00B01AFA" w:rsidRDefault="009D042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2 straipsnio 5 dalį ir ją išdėstyti taip: </w:t>
      </w:r>
    </w:p>
    <w:p w:rsidR="00B01AFA" w:rsidRDefault="009D042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</w:t>
      </w:r>
      <w:r>
        <w:rPr>
          <w:szCs w:val="24"/>
        </w:rPr>
        <w:t xml:space="preserve">. </w:t>
      </w:r>
      <w:r>
        <w:rPr>
          <w:b/>
          <w:szCs w:val="24"/>
        </w:rPr>
        <w:t>Biudžeto pajamos</w:t>
      </w:r>
      <w:r>
        <w:rPr>
          <w:szCs w:val="24"/>
        </w:rPr>
        <w:t xml:space="preserve"> – teisės aktuose nustatytos piniginės įplaukos į atitinkamą biudžetą: valstybės, savivaldybių, Valstybinio socialinio draudimo fondo, Privalomojo sveikatos draudimo fondo, Rezervinio (stabilizavimo) fondo, Garantinio fondo ar kito išteklių fondo.“</w:t>
      </w:r>
    </w:p>
    <w:p w:rsidR="00B01AFA" w:rsidRDefault="009D042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Pakeisti 2 straipsnio 19 dalį ir ją išdėstyti taip: </w:t>
      </w:r>
    </w:p>
    <w:p w:rsidR="00B01AFA" w:rsidRDefault="009D042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19</w:t>
      </w:r>
      <w:r>
        <w:rPr>
          <w:szCs w:val="24"/>
        </w:rPr>
        <w:t xml:space="preserve">. </w:t>
      </w:r>
      <w:r>
        <w:rPr>
          <w:b/>
          <w:szCs w:val="24"/>
        </w:rPr>
        <w:t>Išteklių fondas</w:t>
      </w:r>
      <w:r>
        <w:rPr>
          <w:szCs w:val="24"/>
        </w:rPr>
        <w:t xml:space="preserve"> – valstybės, savivaldybės iždas, Valstybinio socialinio draudimo fondas, Privalomojo sveikatos draudimo fondas, Rezervinis (stabilizavimo) fondas, Garantinis fondas, taip pat p</w:t>
      </w:r>
      <w:r>
        <w:rPr>
          <w:szCs w:val="24"/>
        </w:rPr>
        <w:t>agal atskirą įstatymą arba savivaldybės tarybos sprendimu įsteigtas fondas valstybės arba savivaldybių ištekliams kaupti ir naudoti, kuris laikomas atskiru viešojo sektoriaus subjektu, jeigu atitinka visus šiuos kriterijus:</w:t>
      </w:r>
    </w:p>
    <w:p w:rsidR="00B01AFA" w:rsidRDefault="009D042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įsteigtas tam tikroms valst</w:t>
      </w:r>
      <w:r>
        <w:rPr>
          <w:szCs w:val="24"/>
          <w:lang w:eastAsia="lt-LT"/>
        </w:rPr>
        <w:t>ybės arba savivaldybės funkcijoms atlikti;</w:t>
      </w:r>
    </w:p>
    <w:p w:rsidR="00B01AFA" w:rsidRDefault="009D042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</w:t>
      </w:r>
      <w:r>
        <w:rPr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jo išlaidų pagrindinis finansavimo šaltinis yra pajamos, kurios būdingos tik šiam fondui ir kurios nėra gautos iš valstybės biudžeto, savivaldybės biudžeto, Valstybinio socialinio draudimo fondo biudžeto ir</w:t>
      </w:r>
      <w:r>
        <w:rPr>
          <w:szCs w:val="24"/>
          <w:lang w:eastAsia="lt-LT"/>
        </w:rPr>
        <w:t xml:space="preserve"> Privalomojo sveikatos draudimo fondo biudžeto;</w:t>
      </w:r>
    </w:p>
    <w:p w:rsidR="00B01AFA" w:rsidRDefault="009D042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jo lėšos kaupiamos atskiroje sąskaitoje ir pagal teisės aktų nustatyta tvarka patvirtintą šio fondo sąmatą naudojamos jo uždaviniams įgyvendinti.</w:t>
      </w:r>
      <w:r>
        <w:rPr>
          <w:szCs w:val="24"/>
        </w:rPr>
        <w:t>“</w:t>
      </w:r>
    </w:p>
    <w:p w:rsidR="00B01AFA" w:rsidRDefault="009D042B">
      <w:pPr>
        <w:spacing w:line="360" w:lineRule="auto"/>
        <w:ind w:firstLine="720"/>
        <w:jc w:val="both"/>
        <w:rPr>
          <w:szCs w:val="24"/>
        </w:rPr>
      </w:pPr>
    </w:p>
    <w:p w:rsidR="00B01AFA" w:rsidRDefault="009D042B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 w:rsidR="00B01AFA" w:rsidRDefault="009D042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</w:t>
      </w:r>
      <w:r>
        <w:rPr>
          <w:szCs w:val="24"/>
        </w:rPr>
        <w:t>s įstatymas įsigalioja 2020 m. gruodžio 1 d.</w:t>
      </w:r>
    </w:p>
    <w:p w:rsidR="00B01AFA" w:rsidRDefault="009D042B">
      <w:pPr>
        <w:spacing w:line="360" w:lineRule="auto"/>
        <w:ind w:firstLine="720"/>
        <w:jc w:val="both"/>
        <w:rPr>
          <w:i/>
          <w:szCs w:val="24"/>
        </w:rPr>
      </w:pPr>
    </w:p>
    <w:p w:rsidR="00B01AFA" w:rsidRDefault="009D042B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B01AFA" w:rsidRDefault="00B01AFA">
      <w:pPr>
        <w:spacing w:line="360" w:lineRule="auto"/>
        <w:rPr>
          <w:i/>
          <w:szCs w:val="24"/>
        </w:rPr>
      </w:pPr>
      <w:bookmarkStart w:id="0" w:name="_GoBack"/>
      <w:bookmarkEnd w:id="0"/>
    </w:p>
    <w:p w:rsidR="00B01AFA" w:rsidRDefault="00B01AFA">
      <w:pPr>
        <w:spacing w:line="360" w:lineRule="auto"/>
      </w:pPr>
    </w:p>
    <w:p w:rsidR="00B01AFA" w:rsidRDefault="009D042B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B01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FA" w:rsidRDefault="009D042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B01AFA" w:rsidRDefault="009D042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FA" w:rsidRDefault="009D042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B01AFA" w:rsidRDefault="00B01AF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FA" w:rsidRDefault="009D042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:rsidR="00B01AFA" w:rsidRDefault="00B01AF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FA" w:rsidRDefault="00B01AF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FA" w:rsidRDefault="009D042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B01AFA" w:rsidRDefault="009D042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FA" w:rsidRDefault="009D042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B01AFA" w:rsidRDefault="00B01AF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FA" w:rsidRDefault="009D042B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B01AFA" w:rsidRDefault="00B01AF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FA" w:rsidRDefault="00B01AF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7"/>
    <w:rsid w:val="009D042B"/>
    <w:rsid w:val="00B01AFA"/>
    <w:rsid w:val="00E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1712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2020-11-20T13:30:00Z</dcterms:created>
  <dc:creator>„Windows“ vartotojas</dc:creator>
  <lastModifiedBy>TRAPINSKIENĖ Aušrinė</lastModifiedBy>
  <lastPrinted>2020-11-09T11:09:00Z</lastPrinted>
  <dcterms:modified xsi:type="dcterms:W3CDTF">2020-11-20T15:59:00Z</dcterms:modified>
  <revision>3</revision>
</coreProperties>
</file>