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0fbca5d20794b88b79640a827fe81b1"/>
        <w:id w:val="1081025404"/>
        <w:lock w:val="sdtLocked"/>
      </w:sdtPr>
      <w:sdtEndPr/>
      <w:sdtContent>
        <w:p w:rsidR="00D37A62" w:rsidRDefault="008E7FB3">
          <w:pPr>
            <w:jc w:val="center"/>
            <w:rPr>
              <w:lang w:eastAsia="lt-LT"/>
            </w:rPr>
          </w:pPr>
          <w:r>
            <w:rPr>
              <w:rFonts w:ascii="Arial" w:hAnsi="Arial" w:cs="Arial"/>
              <w:noProof/>
              <w:lang w:eastAsia="lt-LT"/>
            </w:rPr>
            <w:drawing>
              <wp:inline distT="0" distB="0" distL="0" distR="0" wp14:anchorId="3B208948" wp14:editId="6A3F6B17">
                <wp:extent cx="546100" cy="514350"/>
                <wp:effectExtent l="0" t="0" r="635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6100" cy="514350"/>
                        </a:xfrm>
                        <a:prstGeom prst="rect">
                          <a:avLst/>
                        </a:prstGeom>
                        <a:noFill/>
                        <a:ln>
                          <a:noFill/>
                        </a:ln>
                      </pic:spPr>
                    </pic:pic>
                  </a:graphicData>
                </a:graphic>
              </wp:inline>
            </w:drawing>
          </w:r>
        </w:p>
        <w:p w:rsidR="00D37A62" w:rsidRDefault="00D37A62">
          <w:pPr>
            <w:rPr>
              <w:sz w:val="10"/>
              <w:szCs w:val="10"/>
            </w:rPr>
          </w:pPr>
        </w:p>
        <w:p w:rsidR="00D37A62" w:rsidRDefault="008E7FB3">
          <w:pPr>
            <w:keepNext/>
            <w:jc w:val="center"/>
            <w:rPr>
              <w:rFonts w:ascii="Arial" w:hAnsi="Arial" w:cs="Arial"/>
              <w:caps/>
              <w:sz w:val="36"/>
              <w:lang w:eastAsia="lt-LT"/>
            </w:rPr>
          </w:pPr>
          <w:r>
            <w:rPr>
              <w:rFonts w:ascii="Arial" w:hAnsi="Arial" w:cs="Arial"/>
              <w:caps/>
              <w:sz w:val="36"/>
              <w:lang w:eastAsia="lt-LT"/>
            </w:rPr>
            <w:t>Lietuvos Respublikos Vyriausybė</w:t>
          </w:r>
        </w:p>
        <w:p w:rsidR="00D37A62" w:rsidRDefault="00D37A62">
          <w:pPr>
            <w:jc w:val="center"/>
            <w:rPr>
              <w:caps/>
              <w:lang w:eastAsia="lt-LT"/>
            </w:rPr>
          </w:pPr>
        </w:p>
        <w:p w:rsidR="00D37A62" w:rsidRDefault="008E7FB3">
          <w:pPr>
            <w:jc w:val="center"/>
            <w:rPr>
              <w:b/>
              <w:caps/>
              <w:lang w:eastAsia="lt-LT"/>
            </w:rPr>
          </w:pPr>
          <w:r>
            <w:rPr>
              <w:b/>
              <w:caps/>
              <w:lang w:eastAsia="lt-LT"/>
            </w:rPr>
            <w:t>nutarimas</w:t>
          </w:r>
        </w:p>
        <w:p w:rsidR="00D37A62" w:rsidRDefault="008E7FB3">
          <w:pPr>
            <w:jc w:val="center"/>
            <w:rPr>
              <w:caps/>
              <w:lang w:eastAsia="lt-LT"/>
            </w:rPr>
          </w:pPr>
          <w:r>
            <w:rPr>
              <w:b/>
              <w:caps/>
              <w:lang w:eastAsia="lt-LT"/>
            </w:rPr>
            <w:t xml:space="preserve">DĖL </w:t>
          </w:r>
          <w:r>
            <w:rPr>
              <w:b/>
              <w:bCs/>
              <w:lang w:eastAsia="lt-LT"/>
            </w:rPr>
            <w:t xml:space="preserve">LIETUVOS RESPUBLIKOS VYRIAUSYBĖS 2001 M. SAUSIO 25 D. NUTARIMO NR. 86 „DĖL LIGOS IR MOTINYSTĖS SOCIALINIO DRAUDIMO IŠMOKŲ NUOSTATŲ </w:t>
          </w:r>
          <w:r>
            <w:rPr>
              <w:b/>
              <w:bCs/>
              <w:lang w:eastAsia="lt-LT"/>
            </w:rPr>
            <w:t>PATVIRTINIMO“ PAKEITIMO</w:t>
          </w:r>
        </w:p>
        <w:p w:rsidR="00D37A62" w:rsidRDefault="00D37A62">
          <w:pPr>
            <w:tabs>
              <w:tab w:val="center" w:pos="4153"/>
              <w:tab w:val="right" w:pos="8306"/>
            </w:tabs>
            <w:jc w:val="center"/>
            <w:rPr>
              <w:lang w:eastAsia="lt-LT"/>
            </w:rPr>
          </w:pPr>
        </w:p>
        <w:p w:rsidR="00D37A62" w:rsidRDefault="008E7FB3">
          <w:pPr>
            <w:jc w:val="center"/>
            <w:rPr>
              <w:lang w:eastAsia="lt-LT"/>
            </w:rPr>
          </w:pPr>
          <w:r>
            <w:rPr>
              <w:lang w:eastAsia="lt-LT"/>
            </w:rPr>
            <w:t xml:space="preserve">2023 m. liepos 12 d. </w:t>
          </w:r>
          <w:r>
            <w:rPr>
              <w:lang w:eastAsia="lt-LT"/>
            </w:rPr>
            <w:t xml:space="preserve">Nr. </w:t>
          </w:r>
          <w:r w:rsidRPr="008E7FB3">
            <w:rPr>
              <w:lang w:eastAsia="lt-LT"/>
            </w:rPr>
            <w:t>547</w:t>
          </w:r>
        </w:p>
        <w:p w:rsidR="00D37A62" w:rsidRDefault="008E7FB3">
          <w:pPr>
            <w:jc w:val="center"/>
            <w:rPr>
              <w:lang w:eastAsia="lt-LT"/>
            </w:rPr>
          </w:pPr>
          <w:r>
            <w:rPr>
              <w:lang w:eastAsia="lt-LT"/>
            </w:rPr>
            <w:t>Vilnius</w:t>
          </w:r>
        </w:p>
        <w:p w:rsidR="00D37A62" w:rsidRDefault="00D37A62">
          <w:pPr>
            <w:jc w:val="both"/>
            <w:rPr>
              <w:lang w:val="en-US" w:eastAsia="lt-LT"/>
            </w:rPr>
          </w:pPr>
        </w:p>
        <w:sdt>
          <w:sdtPr>
            <w:alias w:val="preambule"/>
            <w:tag w:val="part_a999931eddd4491380714fae4cd5dfd0"/>
            <w:id w:val="-1445456539"/>
            <w:lock w:val="sdtLocked"/>
          </w:sdtPr>
          <w:sdtEndPr/>
          <w:sdtContent>
            <w:p w:rsidR="00D37A62" w:rsidRDefault="008E7FB3">
              <w:pPr>
                <w:tabs>
                  <w:tab w:val="left" w:pos="1276"/>
                </w:tabs>
                <w:spacing w:line="276" w:lineRule="auto"/>
                <w:ind w:firstLine="720"/>
                <w:jc w:val="both"/>
                <w:rPr>
                  <w:szCs w:val="24"/>
                  <w:lang w:eastAsia="lt-LT"/>
                </w:rPr>
              </w:pPr>
              <w:r>
                <w:rPr>
                  <w:szCs w:val="24"/>
                  <w:lang w:eastAsia="lt-LT"/>
                </w:rPr>
                <w:t xml:space="preserve">Lietuvos Respublikos Vyriausybė  n u t a r i a: </w:t>
              </w:r>
            </w:p>
          </w:sdtContent>
        </w:sdt>
        <w:sdt>
          <w:sdtPr>
            <w:alias w:val="pastraipa"/>
            <w:tag w:val="part_44b9a544d0e64a6a9c76b15bfc7e2287"/>
            <w:id w:val="521129229"/>
            <w:lock w:val="sdtLocked"/>
          </w:sdtPr>
          <w:sdtEndPr/>
          <w:sdtContent>
            <w:p w:rsidR="00D37A62" w:rsidRDefault="008E7FB3">
              <w:pPr>
                <w:widowControl w:val="0"/>
                <w:tabs>
                  <w:tab w:val="left" w:pos="1276"/>
                </w:tabs>
                <w:spacing w:line="276" w:lineRule="auto"/>
                <w:ind w:firstLine="720"/>
                <w:jc w:val="both"/>
                <w:rPr>
                  <w:rFonts w:eastAsia="Calibri"/>
                  <w:color w:val="000000"/>
                  <w:szCs w:val="24"/>
                  <w:lang w:eastAsia="lt-LT"/>
                </w:rPr>
              </w:pPr>
              <w:r>
                <w:rPr>
                  <w:rFonts w:eastAsia="Calibri"/>
                  <w:color w:val="000000"/>
                  <w:szCs w:val="24"/>
                  <w:lang w:eastAsia="lt-LT"/>
                </w:rPr>
                <w:t>Pakeisti Ligos ir motinystės socialinio draudimo išmokų nuostatus, patvirtintus Lietuvos Respublikos Vyriausybės 2001 m. sausio 25 d. nutarimu Nr. 86 „Dėl Ligos ir mo</w:t>
              </w:r>
              <w:r>
                <w:rPr>
                  <w:rFonts w:eastAsia="Calibri"/>
                  <w:color w:val="000000"/>
                  <w:szCs w:val="24"/>
                  <w:lang w:eastAsia="lt-LT"/>
                </w:rPr>
                <w:t>tinystės socialinio draudimo išmokų nuostatų patvirtinimo“:</w:t>
              </w:r>
            </w:p>
          </w:sdtContent>
        </w:sdt>
        <w:sdt>
          <w:sdtPr>
            <w:alias w:val="1 p."/>
            <w:tag w:val="part_0e5d4fc3870d49b4b9f967357ec55959"/>
            <w:id w:val="842675763"/>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0e5d4fc3870d49b4b9f967357ec55959"/>
                  <w:id w:val="-1060011064"/>
                  <w:lock w:val="sdtLocked"/>
                </w:sdtPr>
                <w:sdtEndPr/>
                <w:sdtContent>
                  <w:r>
                    <w:rPr>
                      <w:rFonts w:eastAsia="Calibri"/>
                      <w:color w:val="000000"/>
                      <w:szCs w:val="24"/>
                      <w:lang w:eastAsia="lt-LT"/>
                    </w:rPr>
                    <w:t>1</w:t>
                  </w:r>
                </w:sdtContent>
              </w:sdt>
              <w:r>
                <w:rPr>
                  <w:rFonts w:eastAsia="Calibri"/>
                  <w:color w:val="000000"/>
                  <w:szCs w:val="24"/>
                  <w:lang w:eastAsia="lt-LT"/>
                </w:rPr>
                <w:t xml:space="preserve">. </w:t>
              </w:r>
              <w:r>
                <w:rPr>
                  <w:rFonts w:eastAsia="Calibri"/>
                  <w:szCs w:val="24"/>
                  <w:lang w:eastAsia="lt-LT"/>
                </w:rPr>
                <w:t>P</w:t>
              </w:r>
              <w:r>
                <w:rPr>
                  <w:rFonts w:eastAsia="Calibri"/>
                  <w:color w:val="000000"/>
                  <w:szCs w:val="22"/>
                  <w:shd w:val="clear" w:color="auto" w:fill="FFFFFF"/>
                  <w:lang w:eastAsia="lt-LT"/>
                </w:rPr>
                <w:t>akeisti 10 punktą ir jį išdėstyti taip:</w:t>
              </w:r>
            </w:p>
            <w:sdt>
              <w:sdtPr>
                <w:alias w:val="citata"/>
                <w:tag w:val="part_a29f8d3e42054911b972ac410d47bdeb"/>
                <w:id w:val="-523793175"/>
                <w:lock w:val="sdtLocked"/>
              </w:sdtPr>
              <w:sdtEndPr/>
              <w:sdtContent>
                <w:sdt>
                  <w:sdtPr>
                    <w:alias w:val="10 p."/>
                    <w:tag w:val="part_247f6944d2b14ef5a2b3bcfd0ad725f2"/>
                    <w:id w:val="1568525248"/>
                    <w:lock w:val="sdtLocked"/>
                  </w:sdtPr>
                  <w:sdtEndPr/>
                  <w:sdtContent>
                    <w:p w:rsidR="00D37A62" w:rsidRDefault="008E7FB3">
                      <w:pPr>
                        <w:widowControl w:val="0"/>
                        <w:tabs>
                          <w:tab w:val="left" w:pos="1276"/>
                          <w:tab w:val="left" w:pos="1560"/>
                        </w:tabs>
                        <w:spacing w:line="276" w:lineRule="auto"/>
                        <w:ind w:firstLine="720"/>
                        <w:jc w:val="both"/>
                        <w:rPr>
                          <w:rFonts w:eastAsia="Calibri"/>
                          <w:szCs w:val="24"/>
                          <w:lang w:eastAsia="lt-LT"/>
                        </w:rPr>
                      </w:pPr>
                      <w:r>
                        <w:rPr>
                          <w:rFonts w:eastAsia="Calibri"/>
                          <w:szCs w:val="24"/>
                          <w:lang w:eastAsia="lt-LT"/>
                        </w:rPr>
                        <w:t>„</w:t>
                      </w:r>
                      <w:sdt>
                        <w:sdtPr>
                          <w:alias w:val="Numeris"/>
                          <w:tag w:val="nr_247f6944d2b14ef5a2b3bcfd0ad725f2"/>
                          <w:id w:val="-18009060"/>
                          <w:lock w:val="sdtLocked"/>
                        </w:sdtPr>
                        <w:sdtEndPr/>
                        <w:sdtContent>
                          <w:r>
                            <w:rPr>
                              <w:rFonts w:eastAsia="Calibri"/>
                              <w:szCs w:val="24"/>
                              <w:lang w:eastAsia="lt-LT"/>
                            </w:rPr>
                            <w:t>10</w:t>
                          </w:r>
                        </w:sdtContent>
                      </w:sdt>
                      <w:r>
                        <w:rPr>
                          <w:rFonts w:eastAsia="Calibri"/>
                          <w:szCs w:val="24"/>
                          <w:lang w:eastAsia="lt-LT"/>
                        </w:rPr>
                        <w:t xml:space="preserve">. Minimali dienos ligos išmoka apskaičiuojama 11,64 procento šalies vidutinio mėnesinio darbo užmokesčio, galiojusio užpraeitą ketvirtį iki </w:t>
                      </w:r>
                      <w:r>
                        <w:rPr>
                          <w:rFonts w:eastAsia="Calibri"/>
                          <w:szCs w:val="24"/>
                          <w:lang w:eastAsia="lt-LT"/>
                        </w:rPr>
                        <w:t xml:space="preserve">teisės gauti ligos išmoką atsiradimo dienos, dydį, o minimali dienos motinystės, tėvystės, vaiko priežiūros išmoka – 8 bazinių socialinių išmokų, galiojusių praeitą mėnesį iki teisės gauti motinystės, tėvystės ir vaiko priežiūros išmoką atsiradimo dienos, </w:t>
                      </w:r>
                      <w:r>
                        <w:rPr>
                          <w:rFonts w:eastAsia="Calibri"/>
                          <w:szCs w:val="24"/>
                          <w:lang w:eastAsia="lt-LT"/>
                        </w:rPr>
                        <w:t>dydį dalijant iš teisės į atitinkamą išmoką atsiradimo metų vidutinio mėnesio darbo dienų skaičiaus (taikoma 5 darbo dienų savaitė).“</w:t>
                      </w:r>
                    </w:p>
                  </w:sdtContent>
                </w:sdt>
              </w:sdtContent>
            </w:sdt>
          </w:sdtContent>
        </w:sdt>
        <w:sdt>
          <w:sdtPr>
            <w:alias w:val="2 p."/>
            <w:tag w:val="part_37832be3b0aa4db4a368b6b1dc869f81"/>
            <w:id w:val="1251391851"/>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37832be3b0aa4db4a368b6b1dc869f81"/>
                  <w:id w:val="-1654675890"/>
                  <w:lock w:val="sdtLocked"/>
                </w:sdtPr>
                <w:sdtEndPr/>
                <w:sdtContent>
                  <w:r>
                    <w:rPr>
                      <w:rFonts w:eastAsia="Calibri"/>
                      <w:szCs w:val="24"/>
                      <w:lang w:eastAsia="lt-LT"/>
                    </w:rPr>
                    <w:t>2</w:t>
                  </w:r>
                </w:sdtContent>
              </w:sdt>
              <w:r>
                <w:rPr>
                  <w:rFonts w:eastAsia="Calibri"/>
                  <w:szCs w:val="24"/>
                  <w:lang w:eastAsia="lt-LT"/>
                </w:rPr>
                <w:t>. P</w:t>
              </w:r>
              <w:r>
                <w:rPr>
                  <w:rFonts w:eastAsia="Calibri"/>
                  <w:color w:val="000000"/>
                  <w:szCs w:val="22"/>
                  <w:shd w:val="clear" w:color="auto" w:fill="FFFFFF"/>
                  <w:lang w:eastAsia="lt-LT"/>
                </w:rPr>
                <w:t>akeisti 11 punktą ir jį išdėstyti taip:</w:t>
              </w:r>
            </w:p>
            <w:sdt>
              <w:sdtPr>
                <w:alias w:val="citata"/>
                <w:tag w:val="part_e27e1c1ea0f240899c926f64fd647247"/>
                <w:id w:val="-1833829207"/>
                <w:lock w:val="sdtLocked"/>
              </w:sdtPr>
              <w:sdtEndPr/>
              <w:sdtContent>
                <w:sdt>
                  <w:sdtPr>
                    <w:alias w:val="11 p."/>
                    <w:tag w:val="part_4e94da50ff424561bdd07cb5e798e293"/>
                    <w:id w:val="-224838680"/>
                    <w:lock w:val="sdtLocked"/>
                  </w:sdtPr>
                  <w:sdtEndPr/>
                  <w:sdtContent>
                    <w:p w:rsidR="00D37A62" w:rsidRDefault="008E7FB3">
                      <w:pPr>
                        <w:widowControl w:val="0"/>
                        <w:tabs>
                          <w:tab w:val="left" w:pos="1276"/>
                          <w:tab w:val="left" w:pos="1560"/>
                        </w:tabs>
                        <w:spacing w:line="276" w:lineRule="auto"/>
                        <w:ind w:firstLine="720"/>
                        <w:jc w:val="both"/>
                        <w:rPr>
                          <w:rFonts w:eastAsia="Calibri"/>
                          <w:szCs w:val="24"/>
                          <w:lang w:eastAsia="lt-LT"/>
                        </w:rPr>
                      </w:pPr>
                      <w:r>
                        <w:rPr>
                          <w:rFonts w:eastAsia="Calibri"/>
                          <w:szCs w:val="24"/>
                          <w:lang w:eastAsia="lt-LT"/>
                        </w:rPr>
                        <w:t>„</w:t>
                      </w:r>
                      <w:sdt>
                        <w:sdtPr>
                          <w:alias w:val="Numeris"/>
                          <w:tag w:val="nr_4e94da50ff424561bdd07cb5e798e293"/>
                          <w:id w:val="1583179321"/>
                          <w:lock w:val="sdtLocked"/>
                        </w:sdtPr>
                        <w:sdtEnd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w:t>
                      </w:r>
                      <w:r>
                        <w:rPr>
                          <w:rFonts w:eastAsia="Calibri"/>
                          <w:szCs w:val="24"/>
                          <w:lang w:eastAsia="lt-LT"/>
                        </w:rPr>
                        <w:t xml:space="preserve"> profesinės reabilitacijos programos pradžios mėnesį galiojusių 2 valstybinių socialinio draudimo bazinių pensijų sumą dalijant iš teisės į atitinkamą išmoką atsiradimo metų vidutinio mėnesio darbo dienų skaičiaus (taikoma 5 darbo dienų savaitė).“</w:t>
                      </w:r>
                    </w:p>
                  </w:sdtContent>
                </w:sdt>
              </w:sdtContent>
            </w:sdt>
          </w:sdtContent>
        </w:sdt>
        <w:sdt>
          <w:sdtPr>
            <w:alias w:val="3 p."/>
            <w:tag w:val="part_b001c1284f0345edb746805392ceacdf"/>
            <w:id w:val="68777189"/>
            <w:lock w:val="sdtLocked"/>
          </w:sdtPr>
          <w:sdtEndPr/>
          <w:sdtContent>
            <w:p w:rsidR="00D37A62" w:rsidRDefault="008E7FB3">
              <w:pPr>
                <w:widowControl w:val="0"/>
                <w:tabs>
                  <w:tab w:val="left" w:pos="1276"/>
                  <w:tab w:val="left" w:pos="1560"/>
                </w:tabs>
                <w:spacing w:line="276" w:lineRule="auto"/>
                <w:ind w:firstLine="720"/>
                <w:jc w:val="both"/>
                <w:rPr>
                  <w:rFonts w:eastAsia="Calibri"/>
                  <w:szCs w:val="24"/>
                  <w:lang w:eastAsia="lt-LT"/>
                </w:rPr>
              </w:pPr>
              <w:sdt>
                <w:sdtPr>
                  <w:alias w:val="Numeris"/>
                  <w:tag w:val="nr_b001c1284f0345edb746805392ceacdf"/>
                  <w:id w:val="-1720426018"/>
                  <w:lock w:val="sdtLocked"/>
                </w:sdtPr>
                <w:sdtEndPr/>
                <w:sdtContent>
                  <w:r>
                    <w:rPr>
                      <w:rFonts w:eastAsia="Calibri"/>
                      <w:szCs w:val="24"/>
                      <w:lang w:eastAsia="lt-LT"/>
                    </w:rPr>
                    <w:t>3</w:t>
                  </w:r>
                </w:sdtContent>
              </w:sdt>
              <w:r>
                <w:rPr>
                  <w:rFonts w:eastAsia="Calibri"/>
                  <w:szCs w:val="24"/>
                  <w:lang w:eastAsia="lt-LT"/>
                </w:rPr>
                <w:t>. Papildyti 11</w:t>
              </w:r>
              <w:r>
                <w:rPr>
                  <w:rFonts w:eastAsia="Calibri"/>
                  <w:szCs w:val="24"/>
                  <w:vertAlign w:val="superscript"/>
                  <w:lang w:eastAsia="lt-LT"/>
                </w:rPr>
                <w:t>1</w:t>
              </w:r>
              <w:r>
                <w:rPr>
                  <w:rFonts w:eastAsia="Calibri"/>
                  <w:szCs w:val="24"/>
                  <w:lang w:eastAsia="lt-LT"/>
                </w:rPr>
                <w:t xml:space="preserve"> punktu:</w:t>
              </w:r>
            </w:p>
            <w:sdt>
              <w:sdtPr>
                <w:alias w:val="citata"/>
                <w:tag w:val="part_1e17c44f1eb64455a1812393df4505cf"/>
                <w:id w:val="93288208"/>
                <w:lock w:val="sdtLocked"/>
              </w:sdtPr>
              <w:sdtEndPr/>
              <w:sdtContent>
                <w:sdt>
                  <w:sdtPr>
                    <w:alias w:val="11-1 p."/>
                    <w:tag w:val="part_109bdf463bf54d92b9335b224a14bf0a"/>
                    <w:id w:val="-1188366600"/>
                    <w:lock w:val="sdtLocked"/>
                  </w:sdtPr>
                  <w:sdtEndPr/>
                  <w:sdtContent>
                    <w:p w:rsidR="00D37A62" w:rsidRDefault="008E7FB3">
                      <w:pPr>
                        <w:widowControl w:val="0"/>
                        <w:tabs>
                          <w:tab w:val="left" w:pos="1276"/>
                          <w:tab w:val="left" w:pos="1560"/>
                        </w:tabs>
                        <w:spacing w:line="276" w:lineRule="auto"/>
                        <w:ind w:firstLine="720"/>
                        <w:jc w:val="both"/>
                        <w:rPr>
                          <w:rFonts w:eastAsia="Calibri"/>
                          <w:szCs w:val="22"/>
                          <w:lang w:eastAsia="lt-LT"/>
                        </w:rPr>
                      </w:pPr>
                      <w:r>
                        <w:rPr>
                          <w:rFonts w:eastAsia="Calibri"/>
                          <w:szCs w:val="24"/>
                          <w:lang w:eastAsia="lt-LT"/>
                        </w:rPr>
                        <w:t>„</w:t>
                      </w:r>
                      <w:sdt>
                        <w:sdtPr>
                          <w:alias w:val="Numeris"/>
                          <w:tag w:val="nr_109bdf463bf54d92b9335b224a14bf0a"/>
                          <w:id w:val="-772628946"/>
                          <w:lock w:val="sdtLocked"/>
                        </w:sdtPr>
                        <w:sdtEnd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w:t>
                      </w:r>
                      <w:r>
                        <w:rPr>
                          <w:rFonts w:eastAsia="Calibri"/>
                          <w:szCs w:val="22"/>
                          <w:lang w:eastAsia="lt-LT"/>
                        </w:rPr>
                        <w:t>ienos kompensuojamąjį uždarbį, vadovaujantis Nuostatų 7 ir 8 punktais.“</w:t>
                      </w:r>
                    </w:p>
                  </w:sdtContent>
                </w:sdt>
              </w:sdtContent>
            </w:sdt>
          </w:sdtContent>
        </w:sdt>
        <w:sdt>
          <w:sdtPr>
            <w:alias w:val="4 p."/>
            <w:tag w:val="part_3f52e565120a4ebc9b2a487cb3999fe3"/>
            <w:id w:val="1277371412"/>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3f52e565120a4ebc9b2a487cb3999fe3"/>
                  <w:id w:val="-1073192223"/>
                  <w:lock w:val="sdtLocked"/>
                </w:sdtPr>
                <w:sdtEndPr/>
                <w:sdtContent>
                  <w:r>
                    <w:rPr>
                      <w:rFonts w:eastAsia="Calibri"/>
                      <w:szCs w:val="24"/>
                      <w:lang w:eastAsia="lt-LT"/>
                    </w:rPr>
                    <w:t>4</w:t>
                  </w:r>
                </w:sdtContent>
              </w:sdt>
              <w:r>
                <w:rPr>
                  <w:rFonts w:eastAsia="Calibri"/>
                  <w:szCs w:val="24"/>
                  <w:lang w:eastAsia="lt-LT"/>
                </w:rPr>
                <w:t>. P</w:t>
              </w:r>
              <w:r>
                <w:rPr>
                  <w:rFonts w:eastAsia="Calibri"/>
                  <w:color w:val="000000"/>
                  <w:szCs w:val="22"/>
                  <w:shd w:val="clear" w:color="auto" w:fill="FFFFFF"/>
                  <w:lang w:eastAsia="lt-LT"/>
                </w:rPr>
                <w:t>akeisti 12 punktą ir jį išdėstyti taip:</w:t>
              </w:r>
            </w:p>
            <w:sdt>
              <w:sdtPr>
                <w:alias w:val="citata"/>
                <w:tag w:val="part_aae7a6b188b04937b7fed5f2bb2dc8f5"/>
                <w:id w:val="-152920499"/>
                <w:lock w:val="sdtLocked"/>
              </w:sdtPr>
              <w:sdtEndPr/>
              <w:sdtContent>
                <w:sdt>
                  <w:sdtPr>
                    <w:alias w:val="12 p."/>
                    <w:tag w:val="part_f448671aad6e47559e422d7daef8d34f"/>
                    <w:id w:val="-557472414"/>
                    <w:lock w:val="sdtLocked"/>
                  </w:sdtPr>
                  <w:sdtEndPr/>
                  <w:sdtContent>
                    <w:p w:rsidR="00D37A62" w:rsidRDefault="008E7FB3">
                      <w:pPr>
                        <w:widowControl w:val="0"/>
                        <w:tabs>
                          <w:tab w:val="left" w:pos="1276"/>
                          <w:tab w:val="left" w:pos="1560"/>
                        </w:tabs>
                        <w:spacing w:line="276" w:lineRule="auto"/>
                        <w:ind w:firstLine="720"/>
                        <w:jc w:val="both"/>
                        <w:rPr>
                          <w:rFonts w:eastAsia="Calibri"/>
                          <w:szCs w:val="24"/>
                          <w:lang w:eastAsia="lt-LT"/>
                        </w:rPr>
                      </w:pPr>
                      <w:r>
                        <w:rPr>
                          <w:rFonts w:eastAsia="Calibri"/>
                          <w:szCs w:val="24"/>
                          <w:lang w:eastAsia="lt-LT"/>
                        </w:rPr>
                        <w:t>„</w:t>
                      </w:r>
                      <w:sdt>
                        <w:sdtPr>
                          <w:alias w:val="Numeris"/>
                          <w:tag w:val="nr_f448671aad6e47559e422d7daef8d34f"/>
                          <w:id w:val="-1698921335"/>
                          <w:lock w:val="sdtLocked"/>
                        </w:sdtPr>
                        <w:sdtEndPr/>
                        <w:sdtContent>
                          <w:r>
                            <w:rPr>
                              <w:rFonts w:eastAsia="Calibri"/>
                              <w:szCs w:val="24"/>
                              <w:lang w:eastAsia="lt-LT"/>
                            </w:rPr>
                            <w:t>12</w:t>
                          </w:r>
                        </w:sdtContent>
                      </w:sdt>
                      <w:r>
                        <w:rPr>
                          <w:rFonts w:eastAsia="Calibri"/>
                          <w:szCs w:val="24"/>
                          <w:lang w:eastAsia="lt-LT"/>
                        </w:rPr>
                        <w:t>. Jeigu asmuo yra dirbęs užsienio valstybėje ir Lietuvos Respublikoje įgijęs teisę gauti motinystės išmoką, jo vidutinis dienos</w:t>
                      </w:r>
                      <w:r>
                        <w:rPr>
                          <w:rFonts w:eastAsia="Calibri"/>
                          <w:szCs w:val="24"/>
                          <w:lang w:eastAsia="lt-LT"/>
                        </w:rPr>
                        <w:t xml:space="preserve"> kompensuojamasis uždarbis apskaičiuojamas </w:t>
                      </w:r>
                      <w:r>
                        <w:rPr>
                          <w:rFonts w:eastAsia="Calibri"/>
                          <w:szCs w:val="22"/>
                          <w:lang w:eastAsia="lt-LT"/>
                        </w:rPr>
                        <w:t>paskutinių kalendorinių mėnesių, buvusių iki praeito kalendorinio mėnesio prieš teisės gauti motinystės išmoką atsiradimo mėnesį, kuriais, pasibaigus darbo užsienyje laikotarpiui, asmuo Lietuvoje dirbo ir (ar) gav</w:t>
                      </w:r>
                      <w:r>
                        <w:rPr>
                          <w:rFonts w:eastAsia="Calibri"/>
                          <w:szCs w:val="22"/>
                          <w:lang w:eastAsia="lt-LT"/>
                        </w:rPr>
                        <w:t xml:space="preserve">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w:t>
                      </w:r>
                      <w:r>
                        <w:rPr>
                          <w:rFonts w:eastAsia="Calibri"/>
                          <w:szCs w:val="24"/>
                          <w:lang w:eastAsia="lt-LT"/>
                        </w:rPr>
                        <w:t>otinystės išmokos dydžiui nustatyti taikomas tik tuo atveju, jeigu jis yra didesnis už vidutinį dienos kompensuojamąjį uždarbį, apskaičiuotą Nuostatų 8 punkte nustatyta tvarka.“</w:t>
                      </w:r>
                    </w:p>
                  </w:sdtContent>
                </w:sdt>
              </w:sdtContent>
            </w:sdt>
          </w:sdtContent>
        </w:sdt>
        <w:sdt>
          <w:sdtPr>
            <w:alias w:val="5 p."/>
            <w:tag w:val="part_afa872f7759248b8bd75895b97345d0c"/>
            <w:id w:val="1277059500"/>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afa872f7759248b8bd75895b97345d0c"/>
                  <w:id w:val="1398710038"/>
                  <w:lock w:val="sdtLocked"/>
                </w:sdtPr>
                <w:sdtEndPr/>
                <w:sdtContent>
                  <w:r>
                    <w:rPr>
                      <w:rFonts w:eastAsia="Calibri"/>
                      <w:szCs w:val="24"/>
                      <w:lang w:eastAsia="lt-LT"/>
                    </w:rPr>
                    <w:t>5</w:t>
                  </w:r>
                </w:sdtContent>
              </w:sdt>
              <w:r>
                <w:rPr>
                  <w:rFonts w:eastAsia="Calibri"/>
                  <w:szCs w:val="24"/>
                  <w:lang w:eastAsia="lt-LT"/>
                </w:rPr>
                <w:t>. P</w:t>
              </w:r>
              <w:r>
                <w:rPr>
                  <w:rFonts w:eastAsia="Calibri"/>
                  <w:color w:val="000000"/>
                  <w:szCs w:val="22"/>
                  <w:shd w:val="clear" w:color="auto" w:fill="FFFFFF"/>
                  <w:lang w:eastAsia="lt-LT"/>
                </w:rPr>
                <w:t>akeisti 49</w:t>
              </w:r>
              <w:r>
                <w:rPr>
                  <w:rFonts w:eastAsia="Calibri"/>
                  <w:color w:val="000000"/>
                  <w:szCs w:val="22"/>
                  <w:shd w:val="clear" w:color="auto" w:fill="FFFFFF"/>
                  <w:vertAlign w:val="superscript"/>
                  <w:lang w:eastAsia="lt-LT"/>
                </w:rPr>
                <w:t>4</w:t>
              </w:r>
              <w:r>
                <w:rPr>
                  <w:rFonts w:eastAsia="Calibri"/>
                  <w:color w:val="000000"/>
                  <w:szCs w:val="22"/>
                  <w:shd w:val="clear" w:color="auto" w:fill="FFFFFF"/>
                  <w:lang w:eastAsia="lt-LT"/>
                </w:rPr>
                <w:t xml:space="preserve"> punktą ir jį išdėstyti taip:</w:t>
              </w:r>
            </w:p>
            <w:sdt>
              <w:sdtPr>
                <w:alias w:val="citata"/>
                <w:tag w:val="part_a20c06867526437aa22ac09fe0b7719c"/>
                <w:id w:val="1836189330"/>
                <w:lock w:val="sdtLocked"/>
              </w:sdtPr>
              <w:sdtEndPr/>
              <w:sdtContent>
                <w:sdt>
                  <w:sdtPr>
                    <w:alias w:val="49-4 p."/>
                    <w:tag w:val="part_332663d7eff24e538a662fc003fbb8cd"/>
                    <w:id w:val="-80135933"/>
                    <w:lock w:val="sdtLocked"/>
                  </w:sdtPr>
                  <w:sdtEndPr/>
                  <w:sdtContent>
                    <w:p w:rsidR="00D37A62" w:rsidRDefault="008E7FB3">
                      <w:pPr>
                        <w:widowControl w:val="0"/>
                        <w:tabs>
                          <w:tab w:val="left" w:pos="1276"/>
                        </w:tabs>
                        <w:spacing w:line="276" w:lineRule="auto"/>
                        <w:ind w:firstLine="720"/>
                        <w:jc w:val="both"/>
                        <w:rPr>
                          <w:rFonts w:eastAsia="Calibri"/>
                          <w:color w:val="000000"/>
                          <w:szCs w:val="22"/>
                          <w:lang w:eastAsia="lt-LT"/>
                        </w:rPr>
                      </w:pPr>
                      <w:r>
                        <w:rPr>
                          <w:rFonts w:eastAsia="Calibri"/>
                          <w:color w:val="000000"/>
                          <w:szCs w:val="22"/>
                          <w:shd w:val="clear" w:color="auto" w:fill="FFFFFF"/>
                          <w:lang w:eastAsia="lt-LT"/>
                        </w:rPr>
                        <w:t>„</w:t>
                      </w:r>
                      <w:sdt>
                        <w:sdtPr>
                          <w:alias w:val="Numeris"/>
                          <w:tag w:val="nr_332663d7eff24e538a662fc003fbb8cd"/>
                          <w:id w:val="1935005630"/>
                          <w:lock w:val="sdtLocked"/>
                        </w:sdtPr>
                        <w:sdtEnd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xml:space="preserve">. Jei apdraustasis </w:t>
                      </w:r>
                      <w:r>
                        <w:rPr>
                          <w:rFonts w:eastAsia="Calibri"/>
                          <w:color w:val="000000"/>
                          <w:szCs w:val="22"/>
                          <w:lang w:eastAsia="lt-LT"/>
                        </w:rPr>
                        <w:t xml:space="preserve">asmuo už tą patį gimusį ar įvaikintą vaiką pasirinko tėvystės </w:t>
                      </w:r>
                      <w:r>
                        <w:rPr>
                          <w:rFonts w:eastAsia="Calibri"/>
                          <w:color w:val="000000"/>
                          <w:szCs w:val="22"/>
                          <w:lang w:eastAsia="lt-LT"/>
                        </w:rPr>
                        <w:lastRenderedPageBreak/>
                        <w:t>atostogas arba tėvystės laikotarpį skaidyti į dvi dalis su pertrauka, teisė į antrą tėvystės išmokos dalį nustatoma ir asmens vidutinis dienos kompensuojamasis uždarbis, apribotas maksimaliu die</w:t>
                      </w:r>
                      <w:r>
                        <w:rPr>
                          <w:rFonts w:eastAsia="Calibri"/>
                          <w:color w:val="000000"/>
                          <w:szCs w:val="22"/>
                          <w:lang w:eastAsia="lt-LT"/>
                        </w:rPr>
                        <w:t>nos kompensuojamojo uždarbio dydžiu, bei minimali dienos tėvystės išmoka apskaičiuojami iš naujo.“</w:t>
                      </w:r>
                    </w:p>
                  </w:sdtContent>
                </w:sdt>
              </w:sdtContent>
            </w:sdt>
          </w:sdtContent>
        </w:sdt>
        <w:sdt>
          <w:sdtPr>
            <w:alias w:val="6 p."/>
            <w:tag w:val="part_01a159e11ee546ff920792993f443d27"/>
            <w:id w:val="-1063559479"/>
            <w:lock w:val="sdtLocked"/>
          </w:sdtPr>
          <w:sdtEndPr/>
          <w:sdtContent>
            <w:p w:rsidR="00D37A62" w:rsidRDefault="008E7FB3">
              <w:pPr>
                <w:widowControl w:val="0"/>
                <w:tabs>
                  <w:tab w:val="left" w:pos="1276"/>
                  <w:tab w:val="left" w:pos="1560"/>
                </w:tabs>
                <w:spacing w:line="276" w:lineRule="auto"/>
                <w:ind w:firstLine="720"/>
                <w:jc w:val="both"/>
                <w:rPr>
                  <w:rFonts w:eastAsia="Calibri"/>
                  <w:szCs w:val="24"/>
                  <w:lang w:eastAsia="lt-LT"/>
                </w:rPr>
              </w:pPr>
              <w:sdt>
                <w:sdtPr>
                  <w:alias w:val="Numeris"/>
                  <w:tag w:val="nr_01a159e11ee546ff920792993f443d27"/>
                  <w:id w:val="1511872855"/>
                  <w:lock w:val="sdtLocked"/>
                </w:sdtPr>
                <w:sdtEndPr/>
                <w:sdtContent>
                  <w:r>
                    <w:rPr>
                      <w:rFonts w:eastAsia="Calibri"/>
                      <w:color w:val="000000"/>
                      <w:szCs w:val="22"/>
                      <w:shd w:val="clear" w:color="auto" w:fill="FFFFFF"/>
                      <w:lang w:eastAsia="lt-LT"/>
                    </w:rPr>
                    <w:t>6</w:t>
                  </w:r>
                </w:sdtContent>
              </w:sdt>
              <w:r>
                <w:rPr>
                  <w:rFonts w:eastAsia="Calibri"/>
                  <w:color w:val="000000"/>
                  <w:szCs w:val="22"/>
                  <w:shd w:val="clear" w:color="auto" w:fill="FFFFFF"/>
                  <w:lang w:eastAsia="lt-LT"/>
                </w:rPr>
                <w:t xml:space="preserve">. </w:t>
              </w:r>
              <w:r>
                <w:rPr>
                  <w:rFonts w:eastAsia="Calibri"/>
                  <w:szCs w:val="24"/>
                  <w:lang w:eastAsia="lt-LT"/>
                </w:rPr>
                <w:t>Papildyti 55</w:t>
              </w:r>
              <w:r>
                <w:rPr>
                  <w:rFonts w:eastAsia="Calibri"/>
                  <w:szCs w:val="24"/>
                  <w:vertAlign w:val="superscript"/>
                  <w:lang w:eastAsia="lt-LT"/>
                </w:rPr>
                <w:t>1</w:t>
              </w:r>
              <w:r>
                <w:rPr>
                  <w:rFonts w:eastAsia="Calibri"/>
                  <w:szCs w:val="24"/>
                  <w:lang w:eastAsia="lt-LT"/>
                </w:rPr>
                <w:t xml:space="preserve"> punktu:</w:t>
              </w:r>
            </w:p>
            <w:sdt>
              <w:sdtPr>
                <w:alias w:val="citata"/>
                <w:tag w:val="part_2cc4b350bdc84de0848e5ba44c07a628"/>
                <w:id w:val="822091234"/>
                <w:lock w:val="sdtLocked"/>
              </w:sdtPr>
              <w:sdtEndPr/>
              <w:sdtContent>
                <w:sdt>
                  <w:sdtPr>
                    <w:alias w:val="55-1 p."/>
                    <w:tag w:val="part_db18dd97a4a04b519f7e4839f101f8ac"/>
                    <w:id w:val="1513872016"/>
                    <w:lock w:val="sdtLocked"/>
                  </w:sdtPr>
                  <w:sdtEndPr/>
                  <w:sdtContent>
                    <w:p w:rsidR="00D37A62" w:rsidRDefault="008E7FB3">
                      <w:pPr>
                        <w:widowControl w:val="0"/>
                        <w:tabs>
                          <w:tab w:val="left" w:pos="1276"/>
                          <w:tab w:val="left" w:pos="1560"/>
                        </w:tabs>
                        <w:spacing w:line="276" w:lineRule="auto"/>
                        <w:ind w:firstLine="720"/>
                        <w:jc w:val="both"/>
                        <w:rPr>
                          <w:rFonts w:eastAsia="Calibri"/>
                          <w:color w:val="000000"/>
                          <w:szCs w:val="22"/>
                          <w:lang w:eastAsia="lt-LT"/>
                        </w:rPr>
                      </w:pPr>
                      <w:r>
                        <w:rPr>
                          <w:rFonts w:eastAsia="Calibri"/>
                          <w:szCs w:val="24"/>
                          <w:lang w:eastAsia="lt-LT"/>
                        </w:rPr>
                        <w:t>„</w:t>
                      </w:r>
                      <w:sdt>
                        <w:sdtPr>
                          <w:alias w:val="Numeris"/>
                          <w:tag w:val="nr_db18dd97a4a04b519f7e4839f101f8ac"/>
                          <w:id w:val="-1477452119"/>
                          <w:lock w:val="sdtLocked"/>
                        </w:sdtPr>
                        <w:sdtEndPr/>
                        <w:sdtContent>
                          <w:r>
                            <w:rPr>
                              <w:rFonts w:eastAsia="Calibri"/>
                              <w:color w:val="000000"/>
                              <w:szCs w:val="22"/>
                              <w:lang w:eastAsia="lt-LT"/>
                            </w:rPr>
                            <w:t>55</w:t>
                          </w:r>
                          <w:r>
                            <w:rPr>
                              <w:rFonts w:eastAsia="Calibri"/>
                              <w:color w:val="000000"/>
                              <w:szCs w:val="22"/>
                              <w:vertAlign w:val="superscript"/>
                              <w:lang w:eastAsia="lt-LT"/>
                            </w:rPr>
                            <w:t>1</w:t>
                          </w:r>
                        </w:sdtContent>
                      </w:sdt>
                      <w:r>
                        <w:rPr>
                          <w:rFonts w:eastAsia="Calibri"/>
                          <w:color w:val="000000"/>
                          <w:szCs w:val="22"/>
                          <w:lang w:eastAsia="lt-LT"/>
                        </w:rPr>
                        <w:t>. Jeigu kitas iš tėvų (įtėvių), globėjų ar senelių kreipiasi dėl vaiko priežiūros išmokos už tą patį vaiką (tuos pačiu</w:t>
                      </w:r>
                      <w:r>
                        <w:rPr>
                          <w:rFonts w:eastAsia="Calibri"/>
                          <w:color w:val="000000"/>
                          <w:szCs w:val="22"/>
                          <w:lang w:eastAsia="lt-LT"/>
                        </w:rPr>
                        <w:t>s vaikus), jiems skiriamos išmokos mokėjimo trukmė nustatoma pagal pirmojo iš tėvų (įtėvių), globėjų ar senelių pasirinktą išmokos mokėjimo trukmę.“</w:t>
                      </w:r>
                    </w:p>
                  </w:sdtContent>
                </w:sdt>
              </w:sdtContent>
            </w:sdt>
          </w:sdtContent>
        </w:sdt>
        <w:sdt>
          <w:sdtPr>
            <w:alias w:val="7 p."/>
            <w:tag w:val="part_e1aa73f6d4e1402ca86045084a831457"/>
            <w:id w:val="-258613148"/>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e1aa73f6d4e1402ca86045084a831457"/>
                  <w:id w:val="-1782943570"/>
                  <w:lock w:val="sdtLocked"/>
                </w:sdtPr>
                <w:sdtEndPr/>
                <w:sdtContent>
                  <w:r>
                    <w:rPr>
                      <w:rFonts w:eastAsia="Calibri"/>
                      <w:color w:val="000000"/>
                      <w:szCs w:val="22"/>
                      <w:lang w:eastAsia="lt-LT"/>
                    </w:rPr>
                    <w:t>7</w:t>
                  </w:r>
                </w:sdtContent>
              </w:sdt>
              <w:r>
                <w:rPr>
                  <w:rFonts w:eastAsia="Calibri"/>
                  <w:color w:val="000000"/>
                  <w:szCs w:val="22"/>
                  <w:lang w:eastAsia="lt-LT"/>
                </w:rPr>
                <w:t xml:space="preserve">. </w:t>
              </w:r>
              <w:r>
                <w:rPr>
                  <w:rFonts w:eastAsia="Calibri"/>
                  <w:szCs w:val="24"/>
                  <w:lang w:eastAsia="lt-LT"/>
                </w:rPr>
                <w:t>P</w:t>
              </w:r>
              <w:r>
                <w:rPr>
                  <w:rFonts w:eastAsia="Calibri"/>
                  <w:color w:val="000000"/>
                  <w:szCs w:val="22"/>
                  <w:shd w:val="clear" w:color="auto" w:fill="FFFFFF"/>
                  <w:lang w:eastAsia="lt-LT"/>
                </w:rPr>
                <w:t>akeisti 56 punktą ir jį išdėstyti taip:</w:t>
              </w:r>
            </w:p>
            <w:sdt>
              <w:sdtPr>
                <w:alias w:val="citata"/>
                <w:tag w:val="part_355ce23f48884466b5c00ed7dd31660c"/>
                <w:id w:val="1333564581"/>
                <w:lock w:val="sdtLocked"/>
              </w:sdtPr>
              <w:sdtEndPr/>
              <w:sdtContent>
                <w:sdt>
                  <w:sdtPr>
                    <w:alias w:val="56 p."/>
                    <w:tag w:val="part_c09f15c11317431cb6db0ca5bbfd6af3"/>
                    <w:id w:val="-950016516"/>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r>
                        <w:rPr>
                          <w:rFonts w:eastAsia="Calibri"/>
                          <w:color w:val="000000"/>
                          <w:szCs w:val="22"/>
                          <w:shd w:val="clear" w:color="auto" w:fill="FFFFFF"/>
                          <w:lang w:eastAsia="lt-LT"/>
                        </w:rPr>
                        <w:t>„</w:t>
                      </w:r>
                      <w:sdt>
                        <w:sdtPr>
                          <w:alias w:val="Numeris"/>
                          <w:tag w:val="nr_c09f15c11317431cb6db0ca5bbfd6af3"/>
                          <w:id w:val="281543707"/>
                          <w:lock w:val="sdtLocked"/>
                        </w:sdtPr>
                        <w:sdtEndPr/>
                        <w:sdtContent>
                          <w:r>
                            <w:rPr>
                              <w:rFonts w:eastAsia="Calibri"/>
                              <w:szCs w:val="24"/>
                              <w:lang w:eastAsia="lt-LT"/>
                            </w:rPr>
                            <w:t>56</w:t>
                          </w:r>
                        </w:sdtContent>
                      </w:sdt>
                      <w:r>
                        <w:rPr>
                          <w:rFonts w:eastAsia="Calibri"/>
                          <w:szCs w:val="24"/>
                          <w:lang w:eastAsia="lt-LT"/>
                        </w:rPr>
                        <w:t>. Jeigu asmuo, gaunantis (gavęs pirmaisiais vaiko,</w:t>
                      </w:r>
                      <w:r>
                        <w:rPr>
                          <w:rFonts w:eastAsia="Calibri"/>
                          <w:szCs w:val="24"/>
                          <w:lang w:eastAsia="lt-LT"/>
                        </w:rPr>
                        <w:t xml:space="preserve"> gimusio ar įvaikinto iki 2022 m. gruodžio 31 d., auginimo metais arba 18 mėnesių laikotarpiu už vaiką, gimusį ar įvaikintą 2023 m. sausio 1 d. ir vėliau) vaiko priežiūros išmoką, ar kitas iš tėvų (įtėvių), globėjų ar senelių, atitinkantis Įstatymo 22 stra</w:t>
                      </w:r>
                      <w:r>
                        <w:rPr>
                          <w:rFonts w:eastAsia="Calibri"/>
                          <w:szCs w:val="24"/>
                          <w:lang w:eastAsia="lt-LT"/>
                        </w:rPr>
                        <w:t>ipsnio 1 dalies reikalavimus, kreipiasi dėl vaiko priežiūros išmokos už tą patį vaiką (tuos pačius vaikus), pasirinkta išmokos mokėjimo trukmė besikreipiančio asmens prašymu gali būti keičiama tik grąžinus permokėtą vaiko priežiūros išmokos sumą į Valstybi</w:t>
                      </w:r>
                      <w:r>
                        <w:rPr>
                          <w:rFonts w:eastAsia="Calibri"/>
                          <w:szCs w:val="24"/>
                          <w:lang w:eastAsia="lt-LT"/>
                        </w:rPr>
                        <w:t>nio socialinio draudimo fondo biudžetą (jei vaiko priežiūros išmokos mokėjimo trukmė keičiama šią išmoką gaunančiam (gavusiam pirmaisiais vaiko, gimusio ar įvaikinto iki 2022 m. gruodžio 31 d., auginimo metais arba 18 mėnesių laikotarpiu už vaiką, gimusį a</w:t>
                      </w:r>
                      <w:r>
                        <w:rPr>
                          <w:rFonts w:eastAsia="Calibri"/>
                          <w:szCs w:val="24"/>
                          <w:lang w:eastAsia="lt-LT"/>
                        </w:rPr>
                        <w:t>r įvaikintą 2023 m. sausio 1 d. ir vėliau) asmeniui, permokėta suma įskaitoma į mokėtiną išmokos sumą).“</w:t>
                      </w:r>
                    </w:p>
                  </w:sdtContent>
                </w:sdt>
              </w:sdtContent>
            </w:sdt>
          </w:sdtContent>
        </w:sdt>
        <w:sdt>
          <w:sdtPr>
            <w:alias w:val="8 p."/>
            <w:tag w:val="part_215faa04be14496b8abf78122c472290"/>
            <w:id w:val="1693568547"/>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215faa04be14496b8abf78122c472290"/>
                  <w:id w:val="-690608031"/>
                  <w:lock w:val="sdtLocked"/>
                </w:sdtPr>
                <w:sdtEndPr/>
                <w:sdtContent>
                  <w:r>
                    <w:rPr>
                      <w:rFonts w:eastAsia="Calibri"/>
                      <w:szCs w:val="24"/>
                      <w:lang w:eastAsia="lt-LT"/>
                    </w:rPr>
                    <w:t>8</w:t>
                  </w:r>
                </w:sdtContent>
              </w:sdt>
              <w:r>
                <w:rPr>
                  <w:rFonts w:eastAsia="Calibri"/>
                  <w:szCs w:val="24"/>
                  <w:lang w:eastAsia="lt-LT"/>
                </w:rPr>
                <w:t>. P</w:t>
              </w:r>
              <w:r>
                <w:rPr>
                  <w:rFonts w:eastAsia="Calibri"/>
                  <w:color w:val="000000"/>
                  <w:szCs w:val="22"/>
                  <w:shd w:val="clear" w:color="auto" w:fill="FFFFFF"/>
                  <w:lang w:eastAsia="lt-LT"/>
                </w:rPr>
                <w:t>akeisti 57 punktą ir jį išdėstyti taip:</w:t>
              </w:r>
            </w:p>
            <w:sdt>
              <w:sdtPr>
                <w:alias w:val="citata"/>
                <w:tag w:val="part_5b93c56733074dbe986fe42e1ef539e8"/>
                <w:id w:val="112181123"/>
                <w:lock w:val="sdtLocked"/>
              </w:sdtPr>
              <w:sdtEndPr/>
              <w:sdtContent>
                <w:sdt>
                  <w:sdtPr>
                    <w:alias w:val="57 p."/>
                    <w:tag w:val="part_bfd65eaeddbd499c91e91cff42bfaeca"/>
                    <w:id w:val="1834567183"/>
                    <w:lock w:val="sdtLocked"/>
                  </w:sdtPr>
                  <w:sdtEndPr/>
                  <w:sdtContent>
                    <w:p w:rsidR="00D37A62" w:rsidRDefault="008E7FB3">
                      <w:pPr>
                        <w:widowControl w:val="0"/>
                        <w:tabs>
                          <w:tab w:val="left" w:pos="1276"/>
                        </w:tabs>
                        <w:spacing w:line="276" w:lineRule="auto"/>
                        <w:ind w:firstLine="720"/>
                        <w:jc w:val="both"/>
                        <w:rPr>
                          <w:rFonts w:eastAsia="Calibri"/>
                          <w:color w:val="000000"/>
                          <w:szCs w:val="22"/>
                          <w:lang w:eastAsia="lt-LT"/>
                        </w:rPr>
                      </w:pPr>
                      <w:r>
                        <w:rPr>
                          <w:rFonts w:eastAsia="Calibri"/>
                          <w:color w:val="000000"/>
                          <w:szCs w:val="22"/>
                          <w:shd w:val="clear" w:color="auto" w:fill="FFFFFF"/>
                          <w:lang w:eastAsia="lt-LT"/>
                        </w:rPr>
                        <w:t>„</w:t>
                      </w:r>
                      <w:sdt>
                        <w:sdtPr>
                          <w:alias w:val="Numeris"/>
                          <w:tag w:val="nr_bfd65eaeddbd499c91e91cff42bfaeca"/>
                          <w:id w:val="1867792957"/>
                          <w:lock w:val="sdtLocked"/>
                        </w:sdtPr>
                        <w:sdtEnd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w:t>
                      </w:r>
                      <w:r>
                        <w:rPr>
                          <w:rFonts w:eastAsia="Calibri"/>
                          <w:color w:val="000000"/>
                          <w:szCs w:val="22"/>
                          <w:lang w:eastAsia="lt-LT"/>
                        </w:rPr>
                        <w:t>tarpis, pagal kurio draudžiamąsias pajamas apskaičiuojamas asmens vidutinis dienos kompensuojamasis uždarbis, apribotas maksimaliu dienos kompensuojamojo uždarbio dydžiu, nustatomas ir minimali dienos vaiko priežiūros išmoka apskaičiuojama kitą dieną po nė</w:t>
                      </w:r>
                      <w:r>
                        <w:rPr>
                          <w:rFonts w:eastAsia="Calibri"/>
                          <w:color w:val="000000"/>
                          <w:szCs w:val="22"/>
                          <w:lang w:eastAsia="lt-LT"/>
                        </w:rPr>
                        <w:t>štumo ir gimdymo atostogų pabaigos, o jeigu šių atostogų asmuo neturėjo, – vaiko gimimo, globos ar įvaikinimo dieną.“</w:t>
                      </w:r>
                    </w:p>
                  </w:sdtContent>
                </w:sdt>
              </w:sdtContent>
            </w:sdt>
          </w:sdtContent>
        </w:sdt>
        <w:sdt>
          <w:sdtPr>
            <w:alias w:val="9 p."/>
            <w:tag w:val="part_2d3a6311f69844ada0059891270995f7"/>
            <w:id w:val="1128213685"/>
            <w:lock w:val="sdtLocked"/>
          </w:sdtPr>
          <w:sdtEndPr/>
          <w:sdtContent>
            <w:p w:rsidR="00D37A62" w:rsidRDefault="008E7FB3">
              <w:pPr>
                <w:widowControl w:val="0"/>
                <w:tabs>
                  <w:tab w:val="left" w:pos="1276"/>
                </w:tabs>
                <w:spacing w:line="276" w:lineRule="auto"/>
                <w:ind w:firstLine="720"/>
                <w:jc w:val="both"/>
                <w:rPr>
                  <w:rFonts w:eastAsia="Calibri"/>
                  <w:color w:val="000000"/>
                  <w:szCs w:val="22"/>
                  <w:shd w:val="clear" w:color="auto" w:fill="FFFFFF"/>
                  <w:lang w:eastAsia="lt-LT"/>
                </w:rPr>
              </w:pPr>
              <w:sdt>
                <w:sdtPr>
                  <w:alias w:val="Numeris"/>
                  <w:tag w:val="nr_2d3a6311f69844ada0059891270995f7"/>
                  <w:id w:val="-1991477253"/>
                  <w:lock w:val="sdtLocked"/>
                </w:sdtPr>
                <w:sdtEndPr/>
                <w:sdtContent>
                  <w:r>
                    <w:rPr>
                      <w:rFonts w:eastAsia="Calibri"/>
                      <w:color w:val="000000"/>
                      <w:szCs w:val="22"/>
                      <w:lang w:eastAsia="lt-LT"/>
                    </w:rPr>
                    <w:t>9</w:t>
                  </w:r>
                </w:sdtContent>
              </w:sdt>
              <w:r>
                <w:rPr>
                  <w:rFonts w:eastAsia="Calibri"/>
                  <w:color w:val="000000"/>
                  <w:szCs w:val="22"/>
                  <w:lang w:eastAsia="lt-LT"/>
                </w:rPr>
                <w:t xml:space="preserve">. </w:t>
              </w:r>
              <w:r>
                <w:rPr>
                  <w:rFonts w:eastAsia="Calibri"/>
                  <w:szCs w:val="24"/>
                  <w:lang w:eastAsia="lt-LT"/>
                </w:rPr>
                <w:t>P</w:t>
              </w:r>
              <w:r>
                <w:rPr>
                  <w:rFonts w:eastAsia="Calibri"/>
                  <w:color w:val="000000"/>
                  <w:szCs w:val="22"/>
                  <w:shd w:val="clear" w:color="auto" w:fill="FFFFFF"/>
                  <w:lang w:eastAsia="lt-LT"/>
                </w:rPr>
                <w:t>akeisti 99 punktą ir jį išdėstyti taip:</w:t>
              </w:r>
            </w:p>
            <w:sdt>
              <w:sdtPr>
                <w:alias w:val="citata"/>
                <w:tag w:val="part_2833d12a50bb46b0838d936fe3c234c4"/>
                <w:id w:val="-1037812495"/>
                <w:lock w:val="sdtLocked"/>
              </w:sdtPr>
              <w:sdtEndPr/>
              <w:sdtContent>
                <w:sdt>
                  <w:sdtPr>
                    <w:alias w:val="99 p."/>
                    <w:tag w:val="part_011a8e4ead594ae886890ca2f5a4f067"/>
                    <w:id w:val="346218022"/>
                    <w:lock w:val="sdtLocked"/>
                  </w:sdtPr>
                  <w:sdtEndPr/>
                  <w:sdtContent>
                    <w:p w:rsidR="00D37A62" w:rsidRDefault="008E7FB3" w:rsidP="008E7FB3">
                      <w:pPr>
                        <w:widowControl w:val="0"/>
                        <w:tabs>
                          <w:tab w:val="left" w:pos="1276"/>
                        </w:tabs>
                        <w:spacing w:line="276" w:lineRule="auto"/>
                        <w:ind w:firstLine="720"/>
                        <w:jc w:val="both"/>
                        <w:rPr>
                          <w:rFonts w:eastAsia="Calibri"/>
                          <w:color w:val="000000"/>
                          <w:szCs w:val="24"/>
                          <w:shd w:val="clear" w:color="auto" w:fill="FFFFFF"/>
                          <w:lang w:eastAsia="lt-LT"/>
                        </w:rPr>
                      </w:pPr>
                      <w:r>
                        <w:rPr>
                          <w:color w:val="000000"/>
                          <w:shd w:val="clear" w:color="auto" w:fill="FFFFFF"/>
                          <w:lang w:eastAsia="lt-LT"/>
                        </w:rPr>
                        <w:t>„</w:t>
                      </w:r>
                      <w:sdt>
                        <w:sdtPr>
                          <w:alias w:val="Numeris"/>
                          <w:tag w:val="nr_011a8e4ead594ae886890ca2f5a4f067"/>
                          <w:id w:val="750473387"/>
                          <w:lock w:val="sdtLocked"/>
                        </w:sdtPr>
                        <w:sdtEnd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w:t>
                      </w:r>
                      <w:r>
                        <w:rPr>
                          <w:lang w:eastAsia="lt-LT"/>
                        </w:rPr>
                        <w:t xml:space="preserve">os ir darbo ministro tvirtinamose </w:t>
                      </w:r>
                      <w:r>
                        <w:rPr>
                          <w:color w:val="000000"/>
                          <w:lang w:eastAsia="lt-LT"/>
                        </w:rPr>
                        <w:t>valstybės socialinių fondų biudžetų sudarymo ir vykdymo</w:t>
                      </w:r>
                      <w:r>
                        <w:rPr>
                          <w:lang w:eastAsia="lt-LT"/>
                        </w:rPr>
                        <w:t xml:space="preserve"> taisyklėse nustatyta tvarka.“</w:t>
                      </w:r>
                    </w:p>
                  </w:sdtContent>
                </w:sdt>
              </w:sdtContent>
            </w:sdt>
          </w:sdtContent>
        </w:sdt>
        <w:sdt>
          <w:sdtPr>
            <w:alias w:val="signatura"/>
            <w:tag w:val="part_287e31f47ce14e208c1db1ca3ba75bb9"/>
            <w:id w:val="1762266056"/>
            <w:lock w:val="sdtLocked"/>
          </w:sdtPr>
          <w:sdtEndPr/>
          <w:sdtContent>
            <w:p w:rsidR="008E7FB3" w:rsidRDefault="008E7FB3">
              <w:pPr>
                <w:tabs>
                  <w:tab w:val="center" w:pos="-7800"/>
                  <w:tab w:val="left" w:pos="6237"/>
                  <w:tab w:val="right" w:pos="7230"/>
                </w:tabs>
                <w:ind w:right="-2"/>
                <w:jc w:val="both"/>
              </w:pPr>
            </w:p>
            <w:p w:rsidR="008E7FB3" w:rsidRDefault="008E7FB3">
              <w:pPr>
                <w:tabs>
                  <w:tab w:val="center" w:pos="-7800"/>
                  <w:tab w:val="left" w:pos="6237"/>
                  <w:tab w:val="right" w:pos="7230"/>
                </w:tabs>
                <w:ind w:right="-2"/>
                <w:jc w:val="both"/>
              </w:pPr>
            </w:p>
            <w:p w:rsidR="008E7FB3" w:rsidRDefault="008E7FB3">
              <w:pPr>
                <w:tabs>
                  <w:tab w:val="center" w:pos="-7800"/>
                  <w:tab w:val="left" w:pos="6237"/>
                  <w:tab w:val="right" w:pos="7230"/>
                </w:tabs>
                <w:ind w:right="-2"/>
                <w:jc w:val="both"/>
              </w:pPr>
            </w:p>
            <w:p w:rsidR="00D37A62" w:rsidRDefault="008E7FB3">
              <w:pPr>
                <w:tabs>
                  <w:tab w:val="center" w:pos="-7800"/>
                  <w:tab w:val="left" w:pos="6237"/>
                  <w:tab w:val="right" w:pos="7230"/>
                </w:tabs>
                <w:ind w:right="-2"/>
                <w:jc w:val="both"/>
                <w:rPr>
                  <w:lang w:eastAsia="lt-LT"/>
                </w:rPr>
              </w:pPr>
              <w:bookmarkStart w:id="0" w:name="_GoBack"/>
              <w:bookmarkEnd w:id="0"/>
              <w:r>
                <w:rPr>
                  <w:lang w:eastAsia="lt-LT"/>
                </w:rPr>
                <w:t>Ministrė Pirmininkė</w:t>
              </w:r>
              <w:r>
                <w:rPr>
                  <w:lang w:eastAsia="lt-LT"/>
                </w:rPr>
                <w:tab/>
              </w:r>
              <w:r>
                <w:rPr>
                  <w:lang w:eastAsia="lt-LT"/>
                </w:rPr>
                <w:tab/>
                <w:t xml:space="preserve">                   Ingrida Šimonytė</w:t>
              </w:r>
            </w:p>
            <w:p w:rsidR="00D37A62" w:rsidRDefault="00D37A62">
              <w:pPr>
                <w:tabs>
                  <w:tab w:val="center" w:pos="-7800"/>
                  <w:tab w:val="left" w:pos="6237"/>
                  <w:tab w:val="right" w:pos="8306"/>
                </w:tabs>
                <w:ind w:right="-2"/>
                <w:jc w:val="both"/>
                <w:rPr>
                  <w:lang w:eastAsia="lt-LT"/>
                </w:rPr>
              </w:pPr>
            </w:p>
            <w:p w:rsidR="00D37A62" w:rsidRDefault="00D37A62">
              <w:pPr>
                <w:tabs>
                  <w:tab w:val="center" w:pos="-7800"/>
                  <w:tab w:val="left" w:pos="6237"/>
                  <w:tab w:val="right" w:pos="8306"/>
                </w:tabs>
                <w:ind w:right="-2"/>
                <w:jc w:val="both"/>
                <w:rPr>
                  <w:lang w:eastAsia="lt-LT"/>
                </w:rPr>
              </w:pPr>
            </w:p>
            <w:p w:rsidR="00D37A62" w:rsidRDefault="00D37A62">
              <w:pPr>
                <w:tabs>
                  <w:tab w:val="center" w:pos="-7800"/>
                  <w:tab w:val="left" w:pos="6237"/>
                  <w:tab w:val="right" w:pos="8306"/>
                </w:tabs>
                <w:ind w:right="-2"/>
                <w:jc w:val="both"/>
                <w:rPr>
                  <w:lang w:eastAsia="lt-LT"/>
                </w:rPr>
              </w:pPr>
            </w:p>
            <w:p w:rsidR="00D37A62" w:rsidRDefault="008E7FB3">
              <w:pPr>
                <w:jc w:val="both"/>
                <w:rPr>
                  <w:szCs w:val="24"/>
                  <w:lang w:eastAsia="lt-LT"/>
                </w:rPr>
              </w:pPr>
              <w:r>
                <w:rPr>
                  <w:szCs w:val="24"/>
                  <w:lang w:eastAsia="lt-LT"/>
                </w:rPr>
                <w:t xml:space="preserve">Sveikatos apsaugos ministras, </w:t>
              </w:r>
            </w:p>
            <w:p w:rsidR="00D37A62" w:rsidRDefault="008E7FB3" w:rsidP="008E7FB3">
              <w:pPr>
                <w:tabs>
                  <w:tab w:val="left" w:pos="7371"/>
                </w:tabs>
                <w:jc w:val="both"/>
                <w:rPr>
                  <w:lang w:eastAsia="lt-LT"/>
                </w:rPr>
              </w:pPr>
              <w:r>
                <w:rPr>
                  <w:szCs w:val="24"/>
                  <w:lang w:eastAsia="lt-LT"/>
                </w:rPr>
                <w:t xml:space="preserve">pavaduojantis socialinės apsaugos ir darbo ministrą  </w:t>
              </w:r>
              <w:r>
                <w:rPr>
                  <w:szCs w:val="24"/>
                  <w:lang w:eastAsia="lt-LT"/>
                </w:rPr>
                <w:tab/>
              </w:r>
              <w:r>
                <w:rPr>
                  <w:szCs w:val="24"/>
                  <w:lang w:eastAsia="lt-LT"/>
                </w:rPr>
                <w:t xml:space="preserve">  Arūnas Dulkys</w:t>
              </w:r>
            </w:p>
          </w:sdtContent>
        </w:sdt>
      </w:sdtContent>
    </w:sdt>
    <w:sectPr w:rsidR="00D37A62">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7A62" w:rsidRDefault="008E7FB3">
      <w:pPr>
        <w:rPr>
          <w:lang w:eastAsia="lt-LT"/>
        </w:rPr>
      </w:pPr>
      <w:r>
        <w:rPr>
          <w:lang w:eastAsia="lt-LT"/>
        </w:rPr>
        <w:separator/>
      </w:r>
    </w:p>
  </w:endnote>
  <w:endnote w:type="continuationSeparator" w:id="0">
    <w:p w:rsidR="00D37A62" w:rsidRDefault="008E7FB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A62" w:rsidRDefault="00D37A62">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A62" w:rsidRDefault="00D37A62">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A62" w:rsidRDefault="00D37A62">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7A62" w:rsidRDefault="008E7FB3">
      <w:pPr>
        <w:rPr>
          <w:lang w:eastAsia="lt-LT"/>
        </w:rPr>
      </w:pPr>
      <w:r>
        <w:rPr>
          <w:lang w:eastAsia="lt-LT"/>
        </w:rPr>
        <w:separator/>
      </w:r>
    </w:p>
  </w:footnote>
  <w:footnote w:type="continuationSeparator" w:id="0">
    <w:p w:rsidR="00D37A62" w:rsidRDefault="008E7FB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A62" w:rsidRDefault="008E7FB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D37A62" w:rsidRDefault="00D37A62">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A62" w:rsidRDefault="008E7FB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D37A62" w:rsidRDefault="00D37A62">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7A62" w:rsidRDefault="00D37A62">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8E7FB3"/>
    <w:rsid w:val="00D37A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F7EDB05"/>
  <w15:docId w15:val="{75A29FF5-3FE9-457C-8115-2FC2371B1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9051665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9345090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1990472719">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0A0E80270F6A4999FB4821DE475058" ma:contentTypeVersion="13" ma:contentTypeDescription="Create a new document." ma:contentTypeScope="" ma:versionID="fa2f5d90b7f078cf064683413d2a1fab">
  <xsd:schema xmlns:xsd="http://www.w3.org/2001/XMLSchema" xmlns:xs="http://www.w3.org/2001/XMLSchema" xmlns:p="http://schemas.microsoft.com/office/2006/metadata/properties" xmlns:ns3="62577568-c9d6-4f4f-be2b-eefba6ccadec" xmlns:ns4="5f892ea3-6c46-4497-a44f-f5849ae0a1c2" targetNamespace="http://schemas.microsoft.com/office/2006/metadata/properties" ma:root="true" ma:fieldsID="7436027af8101326e8370c627fd580d2" ns3:_="" ns4:_="">
    <xsd:import namespace="62577568-c9d6-4f4f-be2b-eefba6ccadec"/>
    <xsd:import namespace="5f892ea3-6c46-4497-a44f-f5849ae0a1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577568-c9d6-4f4f-be2b-eefba6ccade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892ea3-6c46-4497-a44f-f5849ae0a1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f19f2df26f44758ae14a83f149bc603" PartId="a0fbca5d20794b88b79640a827fe81b1">
    <Part Type="preambule" DocPartId="e9c970f7301c4bf78a4bd713e25b8e34" PartId="a999931eddd4491380714fae4cd5dfd0"/>
    <Part Type="pastraipa" DocPartId="a55aaa701d7a4cb38dc30371fa3c7d39" PartId="44b9a544d0e64a6a9c76b15bfc7e2287"/>
    <Part Type="punktas" Nr="1" Abbr="1 p." DocPartId="73fbf1cbd388476fa954890991c3dc46" PartId="0e5d4fc3870d49b4b9f967357ec55959">
      <Part Type="citata" DocPartId="d7f6263c19c249a5bbe13a7d014b8d29" PartId="a29f8d3e42054911b972ac410d47bdeb">
        <Part Type="punktas" Nr="10" Abbr="10 p." DocPartId="33264208cd6c4033a31604912d64e9af" PartId="247f6944d2b14ef5a2b3bcfd0ad725f2"/>
      </Part>
    </Part>
    <Part Type="punktas" Nr="2" Abbr="2 p." DocPartId="b1524dfbe3b4427d8191ce4c844aa92f" PartId="37832be3b0aa4db4a368b6b1dc869f81">
      <Part Type="citata" DocPartId="3f62ac7883874a56958e7c7dfc8334a6" PartId="e27e1c1ea0f240899c926f64fd647247">
        <Part Type="punktas" Nr="11" Abbr="11 p." DocPartId="7628aba8dd47445381dec74a55821007" PartId="4e94da50ff424561bdd07cb5e798e293"/>
      </Part>
    </Part>
    <Part Type="punktas" Nr="3" Abbr="3 p." DocPartId="c2c473279b9744fa9515c592a83930d4" PartId="b001c1284f0345edb746805392ceacdf">
      <Part Type="citata" DocPartId="7e3cccf87ca043c2a85643e734fb33ad" PartId="1e17c44f1eb64455a1812393df4505cf">
        <Part Type="punktas" Nr="11-1" Abbr="11-1 p." DocPartId="4e1c1337bd824d9ab99d5f7032de40b3" PartId="109bdf463bf54d92b9335b224a14bf0a"/>
      </Part>
    </Part>
    <Part Type="punktas" Nr="4" Abbr="4 p." DocPartId="1401ed3ee9414a689aa0eaa6567f05a0" PartId="3f52e565120a4ebc9b2a487cb3999fe3">
      <Part Type="citata" DocPartId="b48e1a02c18744059a01fca0b80657a4" PartId="aae7a6b188b04937b7fed5f2bb2dc8f5">
        <Part Type="punktas" Nr="12" Abbr="12 p." DocPartId="9d912efa13944cf6bf2d46c1adb397f0" PartId="f448671aad6e47559e422d7daef8d34f"/>
      </Part>
    </Part>
    <Part Type="punktas" Nr="5" Abbr="5 p." DocPartId="52498d25d259485ca00d32466982cf12" PartId="afa872f7759248b8bd75895b97345d0c">
      <Part Type="citata" DocPartId="c033595edd414893b48fbaf0bb2845dc" PartId="a20c06867526437aa22ac09fe0b7719c">
        <Part Type="punktas" Nr="49-4" Abbr="49-4 p." DocPartId="ee399514287c4acb9ef460f41866f143" PartId="332663d7eff24e538a662fc003fbb8cd"/>
      </Part>
    </Part>
    <Part Type="punktas" Nr="6" Abbr="6 p." DocPartId="3b2f3160c53a45748ec2a8efd46ccc97" PartId="01a159e11ee546ff920792993f443d27">
      <Part Type="citata" DocPartId="48a7b2f45bc14a4d94c8acf5ced847f5" PartId="2cc4b350bdc84de0848e5ba44c07a628">
        <Part Type="punktas" Nr="55-1" Abbr="55-1 p." DocPartId="6b39bc67ad274675b3ed1c0229cbffad" PartId="db18dd97a4a04b519f7e4839f101f8ac"/>
      </Part>
    </Part>
    <Part Type="punktas" Nr="7" Abbr="7 p." DocPartId="78c2276753ec410b84f88542c58bc22c" PartId="e1aa73f6d4e1402ca86045084a831457">
      <Part Type="citata" DocPartId="1416b3a300f645c6abd27773a65a8fed" PartId="355ce23f48884466b5c00ed7dd31660c">
        <Part Type="punktas" Nr="56" Abbr="56 p." DocPartId="ca7e5f31c49941ee80192bb9e08eea66" PartId="c09f15c11317431cb6db0ca5bbfd6af3"/>
      </Part>
    </Part>
    <Part Type="punktas" Nr="8" Abbr="8 p." DocPartId="c8949b3ac9c1417cb173ba710b3f223c" PartId="215faa04be14496b8abf78122c472290">
      <Part Type="citata" DocPartId="3c27658ac4864082a690f4d179519154" PartId="5b93c56733074dbe986fe42e1ef539e8">
        <Part Type="punktas" Nr="57" Abbr="57 p." DocPartId="c2ef8674b2bb4b4daae888e2dbd7629a" PartId="bfd65eaeddbd499c91e91cff42bfaeca"/>
      </Part>
    </Part>
    <Part Type="punktas" Nr="9" Abbr="9 p." DocPartId="35f1b4edad5146138a5d4980f63c3cf4" PartId="2d3a6311f69844ada0059891270995f7">
      <Part Type="citata" DocPartId="37f2bcf9402d4a558e0be17d370c5674" PartId="2833d12a50bb46b0838d936fe3c234c4">
        <Part Type="punktas" Nr="99" Abbr="99 p." DocPartId="509df9ebe133462ebafb8176193b7bee" PartId="011a8e4ead594ae886890ca2f5a4f067"/>
      </Part>
    </Part>
    <Part Type="signatura" DocPartId="9f88bc75932f4fe588ea530e15ed3bb5" PartId="287e31f47ce14e208c1db1ca3ba75bb9"/>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AB4B6-E250-4033-8A3C-67D06E9389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577568-c9d6-4f4f-be2b-eefba6ccadec"/>
    <ds:schemaRef ds:uri="5f892ea3-6c46-4497-a44f-f5849ae0a1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9BCF07-62CD-4405-9C0B-83BDA9AA5B5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B207600-7996-44E3-9A1E-7222F1D4FB5D}">
  <ds:schemaRefs>
    <ds:schemaRef ds:uri="http://schemas.microsoft.com/sharepoint/v3/contenttype/forms"/>
  </ds:schemaRefs>
</ds:datastoreItem>
</file>

<file path=customXml/itemProps4.xml><?xml version="1.0" encoding="utf-8"?>
<ds:datastoreItem xmlns:ds="http://schemas.openxmlformats.org/officeDocument/2006/customXml" ds:itemID="{E60AFFF0-BC7A-4FC9-9D6B-B35433EE9215}">
  <ds:schemaRefs>
    <ds:schemaRef ds:uri="http://lrs.lt/TAIS/DocParts"/>
  </ds:schemaRefs>
</ds:datastoreItem>
</file>

<file path=customXml/itemProps5.xml><?xml version="1.0" encoding="utf-8"?>
<ds:datastoreItem xmlns:ds="http://schemas.openxmlformats.org/officeDocument/2006/customXml" ds:itemID="{4F5D0AA7-163E-4925-9449-778CE1A331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3525</Words>
  <Characters>2010</Characters>
  <Application>Microsoft Office Word</Application>
  <DocSecurity>0</DocSecurity>
  <Lines>16</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5524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3</cp:revision>
  <cp:lastPrinted>2017-06-01T05:28:00Z</cp:lastPrinted>
  <dcterms:created xsi:type="dcterms:W3CDTF">2023-07-14T06:49:00Z</dcterms:created>
  <dcterms:modified xsi:type="dcterms:W3CDTF">2023-07-14T08:05:00Z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0x010100A30A0E80270F6A4999FB4821DE475058</vt:lpwstr>
  </property>
</Properties>
</file>