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9558" w:type="dxa"/>
        <w:jc w:val="center"/>
        <w:tblLayout w:type="fixed"/>
        <w:tblLook w:val="0000" w:firstRow="0" w:lastRow="0" w:firstColumn="0" w:lastColumn="0" w:noHBand="0" w:noVBand="0"/>
      </w:tblPr>
      <w:tblGrid>
        <w:gridCol w:w="9558"/>
      </w:tblGrid>
      <w:tr>
        <w:trPr>
          <w:trHeight w:val="2970"/>
          <w:jc w:val="center"/>
        </w:trPr>
        <w:tc>
          <w:tcPr>
            <w:tcW w:w="9558" w:type="dxa"/>
            <w:vAlign w:val="bottom"/>
          </w:tcPr>
          <w:p>
            <w:pPr>
              <w:jc w:val="right"/>
              <w:rPr>
                <w:b/>
                <w:sz w:val="20"/>
              </w:rPr>
            </w:pPr>
          </w:p>
          <w:p>
            <w:pPr>
              <w:jc w:val="center"/>
              <w:rPr>
                <w:b/>
                <w:caps/>
                <w:szCs w:val="24"/>
              </w:rPr>
            </w:pPr>
          </w:p>
          <w:p>
            <w:pPr>
              <w:jc w:val="center"/>
              <w:rPr>
                <w:b/>
                <w:caps/>
                <w:szCs w:val="24"/>
              </w:rPr>
            </w:pPr>
          </w:p>
          <w:p>
            <w:pPr>
              <w:jc w:val="center"/>
              <w:rPr>
                <w:b/>
                <w:caps/>
                <w:szCs w:val="24"/>
              </w:rPr>
            </w:pPr>
            <w:r>
              <w:rPr>
                <w:spacing w:val="20"/>
                <w:sz w:val="16"/>
                <w:szCs w:val="24"/>
              </w:rPr>
              <w:object w:dxaOrig="93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1.85pt" o:ole="" fillcolor="window">
                  <v:imagedata r:id="rId7" o:title=""/>
                </v:shape>
                <o:OLEObject Type="Embed" ProgID="Word.Picture.8" ShapeID="_x0000_i1025" DrawAspect="Content" ObjectID="_1465848394" r:id="rId8"/>
              </w:object>
            </w:r>
          </w:p>
          <w:p>
            <w:pPr>
              <w:jc w:val="center"/>
              <w:rPr>
                <w:b/>
                <w:caps/>
                <w:szCs w:val="24"/>
              </w:rPr>
            </w:pPr>
            <w:r>
              <w:rPr>
                <w:b/>
                <w:caps/>
                <w:szCs w:val="24"/>
              </w:rPr>
              <w:t xml:space="preserve">TELŠIŲ RAJONO SAVIVALDYBĖS ADMINISTRACIJOS </w:t>
            </w:r>
          </w:p>
          <w:p>
            <w:pPr>
              <w:jc w:val="center"/>
              <w:rPr>
                <w:b/>
                <w:caps/>
                <w:szCs w:val="24"/>
              </w:rPr>
            </w:pPr>
            <w:r>
              <w:rPr>
                <w:b/>
                <w:caps/>
                <w:szCs w:val="24"/>
              </w:rPr>
              <w:t>DIREKTORIUS</w:t>
            </w:r>
          </w:p>
          <w:p>
            <w:pPr>
              <w:jc w:val="center"/>
              <w:rPr>
                <w:b/>
                <w:caps/>
                <w:szCs w:val="24"/>
              </w:rPr>
            </w:pPr>
          </w:p>
          <w:p>
            <w:pPr>
              <w:jc w:val="center"/>
              <w:rPr>
                <w:b/>
                <w:sz w:val="20"/>
              </w:rPr>
            </w:pPr>
          </w:p>
        </w:tc>
      </w:tr>
      <w:tr>
        <w:trPr>
          <w:trHeight w:val="284"/>
          <w:jc w:val="center"/>
        </w:trPr>
        <w:tc>
          <w:tcPr>
            <w:tcW w:w="9558" w:type="dxa"/>
            <w:shd w:val="clear" w:color="auto" w:fill="auto"/>
            <w:vAlign w:val="bottom"/>
          </w:tcPr>
          <w:p>
            <w:pPr>
              <w:jc w:val="center"/>
              <w:rPr>
                <w:b/>
                <w:caps/>
                <w:szCs w:val="24"/>
              </w:rPr>
            </w:pPr>
            <w:r>
              <w:rPr>
                <w:b/>
                <w:caps/>
                <w:szCs w:val="24"/>
              </w:rPr>
              <w:t>ĮSAKYMAS</w:t>
            </w:r>
          </w:p>
        </w:tc>
      </w:tr>
      <w:tr>
        <w:trPr>
          <w:trHeight w:val="284"/>
          <w:jc w:val="center"/>
        </w:trPr>
        <w:tc>
          <w:tcPr>
            <w:tcW w:w="9558" w:type="dxa"/>
            <w:shd w:val="clear" w:color="auto" w:fill="auto"/>
            <w:vAlign w:val="bottom"/>
          </w:tcPr>
          <w:p>
            <w:pPr>
              <w:jc w:val="center"/>
              <w:rPr>
                <w:b/>
                <w:szCs w:val="24"/>
              </w:rPr>
            </w:pPr>
            <w:r>
              <w:rPr>
                <w:b/>
                <w:szCs w:val="24"/>
              </w:rPr>
              <w:t>DĖL ADMINISTRATORIAUS SKYRIMO</w:t>
            </w:r>
          </w:p>
        </w:tc>
      </w:tr>
      <w:tr>
        <w:trPr>
          <w:trHeight w:val="284"/>
          <w:jc w:val="center"/>
        </w:trPr>
        <w:tc>
          <w:tcPr>
            <w:tcW w:w="9558" w:type="dxa"/>
            <w:vAlign w:val="bottom"/>
          </w:tcPr>
          <w:p>
            <w:pPr>
              <w:jc w:val="center"/>
              <w:rPr>
                <w:bCs/>
                <w:szCs w:val="24"/>
              </w:rPr>
            </w:pPr>
          </w:p>
        </w:tc>
      </w:tr>
      <w:tr>
        <w:trPr>
          <w:trHeight w:val="284"/>
          <w:jc w:val="center"/>
        </w:trPr>
        <w:tc>
          <w:tcPr>
            <w:tcW w:w="9558" w:type="dxa"/>
            <w:vAlign w:val="bottom"/>
          </w:tcPr>
          <w:p>
            <w:pPr>
              <w:jc w:val="center"/>
              <w:rPr>
                <w:bCs/>
                <w:szCs w:val="24"/>
              </w:rPr>
            </w:pPr>
            <w:r>
              <w:rPr>
                <w:bCs/>
                <w:szCs w:val="24"/>
              </w:rPr>
              <w:t>2014 m. birželio 30 d. Nr. A1-1237</w:t>
            </w:r>
          </w:p>
        </w:tc>
      </w:tr>
      <w:tr>
        <w:trPr>
          <w:trHeight w:val="284"/>
          <w:jc w:val="center"/>
        </w:trPr>
        <w:tc>
          <w:tcPr>
            <w:tcW w:w="9558" w:type="dxa"/>
            <w:vAlign w:val="bottom"/>
          </w:tcPr>
          <w:p>
            <w:pPr>
              <w:ind w:firstLine="71"/>
              <w:jc w:val="center"/>
              <w:rPr>
                <w:bCs/>
                <w:szCs w:val="24"/>
              </w:rPr>
            </w:pPr>
            <w:r>
              <w:rPr>
                <w:bCs/>
                <w:szCs w:val="24"/>
              </w:rPr>
              <w:t>Telšiai </w:t>
            </w:r>
          </w:p>
        </w:tc>
      </w:tr>
    </w:tbl>
    <w:p>
      <w:pPr>
        <w:jc w:val="both"/>
        <w:rPr>
          <w:szCs w:val="24"/>
        </w:rPr>
      </w:pPr>
    </w:p>
    <w:p>
      <w:pPr>
        <w:jc w:val="both"/>
        <w:rPr>
          <w:szCs w:val="24"/>
        </w:rPr>
      </w:pPr>
    </w:p>
    <w:p>
      <w:pPr>
        <w:ind w:firstLine="360"/>
        <w:jc w:val="both"/>
        <w:rPr>
          <w:szCs w:val="24"/>
        </w:rPr>
      </w:pPr>
      <w:r>
        <w:rPr>
          <w:szCs w:val="24"/>
        </w:rPr>
        <w:t>Vadovaudamasis Lietuvos Respublikos Vyriausybės 2013 m. birželio 20 d. nutarimu Nr. 567 „Bendrojo naudojimo objektų administratoriaus atrankos ir skyrimo tvarkos aprašu“, Telšių rajono savivaldybės butų ir kitų patalpų savininkų bendrosios nuosavybės administratoriaus atrinkimo ir skyrimo tvarkos aprašu, patvirtintu Telšių rajono savivaldybės tarybos 2014 m. birželio 26 d. sprendimu Nr. T1-221 „ Dėl</w:t>
      </w:r>
      <w:r>
        <w:rPr>
          <w:b/>
          <w:szCs w:val="24"/>
        </w:rPr>
        <w:t xml:space="preserve"> </w:t>
      </w:r>
      <w:r>
        <w:rPr>
          <w:szCs w:val="24"/>
        </w:rPr>
        <w:t xml:space="preserve">Telšių rajono savivaldybės daugiabučių gyvenamųjų namų  bendrojo naudojimo objektų maksimalių administravimo mokesčio tarifų apskaičiavimo tvarkos aprašo patvirtinimo“, atsižvelgdamas į SĮ Telšių butų ūkio 2014-06-02 raštą Nr. IS-198 „Dėl administratoriaus paskyrimo“ , bei UAB „Butų ūkio valdos“ 2014-06-09 raštą Nr. 14-06/09„ Dėl bendro naudojimo objektų administratoriaus atrankos ir skyrimo tvarkos“:</w:t>
      </w:r>
    </w:p>
    <w:p>
      <w:pPr>
        <w:ind w:firstLine="360"/>
        <w:jc w:val="both"/>
        <w:rPr>
          <w:szCs w:val="24"/>
        </w:rPr>
      </w:pPr>
      <w:r>
        <w:rPr>
          <w:szCs w:val="24"/>
        </w:rPr>
        <w:t>1</w:t>
      </w:r>
      <w:r>
        <w:rPr>
          <w:szCs w:val="24"/>
        </w:rPr>
        <w:t>. T v i r t i n u UAB „Butų ūkio valdos“ administruojamų gyvenamųjų namų sąrašą (pridedama).</w:t>
      </w:r>
    </w:p>
    <w:p>
      <w:pPr>
        <w:ind w:firstLine="360"/>
        <w:jc w:val="both"/>
        <w:rPr>
          <w:szCs w:val="24"/>
        </w:rPr>
      </w:pPr>
      <w:r>
        <w:rPr>
          <w:szCs w:val="24"/>
        </w:rPr>
        <w:t>2</w:t>
      </w:r>
      <w:r>
        <w:rPr>
          <w:szCs w:val="24"/>
        </w:rPr>
        <w:t xml:space="preserve">. S k i r i u nuo 2014 m. birželio 30 d. UAB „Butų ūkio valdos“, kodas 300611261, esančią adresu Kęstučio g. 6-2, Telšiai, įregistruotą VĮ Registrų centro Telšių filiale, Telšių rajono savivaldybės daugiabučių gyvenamųjų namų bendrojo naudojimo objektų administratoriumi pagal sąrašą.  </w:t>
      </w:r>
    </w:p>
    <w:p>
      <w:pPr>
        <w:jc w:val="both"/>
        <w:rPr>
          <w:szCs w:val="24"/>
        </w:rPr>
      </w:pPr>
    </w:p>
    <w:p>
      <w:pPr>
        <w:jc w:val="both"/>
        <w:rPr>
          <w:szCs w:val="24"/>
        </w:rPr>
      </w:pPr>
    </w:p>
    <w:p>
      <w:pPr>
        <w:rPr>
          <w:rFonts w:ascii="Arial" w:hAnsi="Arial"/>
          <w:sz w:val="22"/>
        </w:rPr>
      </w:pPr>
    </w:p>
    <w:p>
      <w:pPr>
        <w:rPr>
          <w:rFonts w:ascii="Arial" w:hAnsi="Arial"/>
          <w:sz w:val="22"/>
        </w:rPr>
      </w:pPr>
    </w:p>
    <w:p>
      <w:r>
        <w:t>Administracijos direktorius</w:t>
        <w:tab/>
        <w:tab/>
        <w:tab/>
        <w:tab/>
        <w:tab/>
        <w:tab/>
        <w:t>Saulius Urbonas</w:t>
      </w:r>
    </w:p>
    <w:p/>
    <w:p/>
    <w:p/>
    <w:p/>
    <w:p/>
    <w:p/>
    <w:p/>
    <w:p/>
    <w:p/>
    <w:p/>
    <w:p/>
    <w:p/>
    <w:p/>
    <w:p/>
    <w:p>
      <w:pPr>
        <w:rPr>
          <w:szCs w:val="24"/>
        </w:rPr>
      </w:pPr>
      <w:r>
        <w:rPr>
          <w:szCs w:val="24"/>
        </w:rPr>
        <w:t>Parengė</w:t>
      </w:r>
    </w:p>
    <w:p>
      <w:pPr>
        <w:rPr>
          <w:szCs w:val="24"/>
        </w:rPr>
      </w:pPr>
    </w:p>
    <w:p>
      <w:pPr>
        <w:rPr>
          <w:szCs w:val="24"/>
        </w:rPr>
      </w:pPr>
      <w:r>
        <w:rPr>
          <w:szCs w:val="24"/>
        </w:rPr>
        <w:t>Vidmantas Bubilas</w:t>
      </w:r>
    </w:p>
    <w:p>
      <w:pPr>
        <w:rPr>
          <w:sz w:val="22"/>
          <w:lang w:val="en-US"/>
        </w:rPr>
      </w:pPr>
      <w:r>
        <w:rPr>
          <w:szCs w:val="24"/>
          <w:lang w:val="en-US"/>
        </w:rPr>
        <w:t>2014-06-30</w:t>
      </w:r>
    </w:p>
    <w:sectPr>
      <w:type w:val="continuous"/>
      <w:pgSz w:w="11906" w:h="16838"/>
      <w:pgMar w:top="0" w:right="567" w:bottom="719" w:left="1276"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9534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1316</Characters>
  <Application>Microsoft Office Word</Application>
  <DocSecurity>4</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Telšių rajono savivaldybė</Company>
  <LinksUpToDate>false</LinksUpToDate>
  <CharactersWithSpaces>1501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2014-07-02T12:24:00Z</dcterms:created>
  <dc:creator>vartotojas</dc:creator>
  <lastModifiedBy>SYSTEM</lastModifiedBy>
  <lastPrinted>2014-06-30T08:57:00Z</lastPrinted>
  <dcterms:modified xsi:type="dcterms:W3CDTF">2014-07-02T12:24:00Z</dcterms:modified>
  <revision>2</revision>
  <dc:title>PROJEKTAS</dc:title>
</coreProperties>
</file>