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48aaef82a1743b6b74f6f71fd5f853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KOMPENSACIJŲ NEPRIKLAUSOMYBĖS GYNĖJAMS, NUKENTĖJUSIEMS NUO 1991 M. SAUSIO 11–13 D. IR PO TO VYKDYTOS SSRS AGRESIJOS, BEI JŲ ŠEIMOMS ĮSTATYMO NR. I-954 4 STRAIPSNIO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kovo</w:t>
          </w:r>
          <w:r>
            <w:rPr>
              <w:szCs w:val="24"/>
            </w:rPr>
            <w:t xml:space="preserve"> </w:t>
          </w:r>
          <w:r>
            <w:rPr>
              <w:szCs w:val="24"/>
              <w:lang w:val="en-US"/>
            </w:rPr>
            <w:t>28</w:t>
          </w:r>
          <w:r>
            <w:rPr>
              <w:szCs w:val="24"/>
            </w:rPr>
            <w:t xml:space="preserve"> d. Nr. </w:t>
          </w:r>
          <w:r>
            <w:rPr>
              <w:szCs w:val="24"/>
              <w:lang w:val="en-US"/>
            </w:rPr>
            <w:t>XIV-1848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0fce45dda654cce853948248eb9a5d2"/>
            <w:lock w:val="sdtLocked"/>
            <w:richText/>
          </w:sdtPr>
          <w:sdtContent>
            <w:p>
              <w:pPr>
                <w:widowControl w:val="0"/>
                <w:tabs>
                  <w:tab w:val="left" w:pos="1134"/>
                  <w:tab w:val="left" w:pos="1276"/>
                </w:tabs>
                <w:spacing w:line="390" w:lineRule="atLeast"/>
                <w:ind w:firstLine="720"/>
                <w:jc w:val="both"/>
                <w:rPr>
                  <w:b/>
                  <w:bCs/>
                  <w:szCs w:val="24"/>
                  <w:lang w:eastAsia="lt-LT"/>
                </w:rPr>
              </w:pPr>
              <w:sdt>
                <w:sdtPr>
                  <w:alias w:val="Numeris"/>
                  <w:tag w:val="nr_e0fce45dda654cce853948248eb9a5d2"/>
                  <w:lock w:val="sdtLocked"/>
                  <w:richText/>
                </w:sdtPr>
                <w:sdtContent>
                  <w:r>
                    <w:rPr>
                      <w:b/>
                      <w:bCs/>
                      <w:szCs w:val="24"/>
                      <w:lang w:eastAsia="lt-LT"/>
                    </w:rPr>
                    <w:t>1</w:t>
                  </w:r>
                </w:sdtContent>
              </w:sdt>
              <w:r>
                <w:rPr>
                  <w:b/>
                  <w:szCs w:val="24"/>
                  <w:lang w:eastAsia="lt-LT"/>
                </w:rPr>
                <w:t xml:space="preserve"> straipsnis. </w:t>
              </w:r>
              <w:sdt>
                <w:sdtPr>
                  <w:alias w:val="Pavadinimas"/>
                  <w:tag w:val="title_e0fce45dda654cce853948248eb9a5d2"/>
                  <w:lock w:val="sdtLocked"/>
                  <w:richText/>
                </w:sdtPr>
                <w:sdtContent>
                  <w:r>
                    <w:rPr>
                      <w:b/>
                      <w:szCs w:val="24"/>
                      <w:lang w:eastAsia="lt-LT"/>
                    </w:rPr>
                    <w:t>4</w:t>
                  </w:r>
                  <w:r>
                    <w:rPr>
                      <w:b/>
                      <w:bCs/>
                      <w:szCs w:val="24"/>
                      <w:lang w:eastAsia="lt-LT"/>
                    </w:rPr>
                    <w:t xml:space="preserve"> straipsnio pakeitimas</w:t>
                  </w:r>
                </w:sdtContent>
              </w:sdt>
            </w:p>
            <w:sdt>
              <w:sdtPr>
                <w:alias w:val="1 str. 1 d."/>
                <w:tag w:val="part_d135c31695904899be72d3bd758850e2"/>
                <w:lock w:val="sdtLocked"/>
                <w:richText/>
              </w:sdtPr>
              <w:sdtContent>
                <w:p>
                  <w:pPr>
                    <w:widowControl w:val="0"/>
                    <w:tabs>
                      <w:tab w:val="left" w:pos="1134"/>
                      <w:tab w:val="left" w:pos="1276"/>
                    </w:tabs>
                    <w:spacing w:line="390" w:lineRule="atLeast"/>
                    <w:ind w:firstLine="720"/>
                    <w:jc w:val="both"/>
                    <w:rPr>
                      <w:szCs w:val="24"/>
                      <w:lang w:eastAsia="lt-LT"/>
                    </w:rPr>
                  </w:pPr>
                  <w:r>
                    <w:rPr>
                      <w:szCs w:val="24"/>
                      <w:lang w:eastAsia="lt-LT"/>
                    </w:rPr>
                    <w:t>Pakeisti 4 straipsnio 1 dalį ir ją išdėstyti taip:</w:t>
                  </w:r>
                </w:p>
                <w:sdt>
                  <w:sdtPr>
                    <w:alias w:val="citata"/>
                    <w:tag w:val="part_3bf808198b8d403095ec7fe99fddb375"/>
                    <w:lock w:val="sdtLocked"/>
                    <w:richText/>
                  </w:sdtPr>
                  <w:sdtContent>
                    <w:sdt>
                      <w:sdtPr>
                        <w:alias w:val="1 d."/>
                        <w:tag w:val="part_586ac91c91fb41ff83e47ae4ffdd0f8a"/>
                        <w:lock w:val="sdtLocked"/>
                        <w:richText/>
                      </w:sdtPr>
                      <w:sdtContent>
                        <w:p>
                          <w:pPr>
                            <w:widowControl w:val="0"/>
                            <w:tabs>
                              <w:tab w:val="left" w:pos="1134"/>
                              <w:tab w:val="left" w:pos="1276"/>
                            </w:tabs>
                            <w:spacing w:line="390" w:lineRule="atLeast"/>
                            <w:ind w:firstLine="720"/>
                            <w:jc w:val="both"/>
                            <w:rPr>
                              <w:szCs w:val="24"/>
                              <w:lang w:eastAsia="lt-LT"/>
                            </w:rPr>
                          </w:pPr>
                          <w:r>
                            <w:rPr>
                              <w:szCs w:val="24"/>
                              <w:lang w:eastAsia="lt-LT"/>
                            </w:rPr>
                            <w:t>„</w:t>
                          </w:r>
                          <w:sdt>
                            <w:sdtPr>
                              <w:alias w:val="Numeris"/>
                              <w:tag w:val="nr_586ac91c91fb41ff83e47ae4ffdd0f8a"/>
                              <w:lock w:val="sdtLocked"/>
                              <w:richText/>
                            </w:sdtPr>
                            <w:sdtContent>
                              <w:r>
                                <w:rPr>
                                  <w:szCs w:val="24"/>
                                  <w:lang w:eastAsia="lt-LT"/>
                                </w:rPr>
                                <w:t>1</w:t>
                              </w:r>
                            </w:sdtContent>
                          </w:sdt>
                          <w:r>
                            <w:rPr>
                              <w:szCs w:val="24"/>
                              <w:lang w:eastAsia="lt-LT"/>
                            </w:rPr>
                            <w:t>. Kompensacijas už būstą skiria ir išmoka kompensacijų už būstą gavėjų deklaruotos gyvenamosios vietos savivaldybės administracija savivaldybės mero</w:t>
                          </w:r>
                          <w:r>
                            <w:rPr>
                              <w:b/>
                              <w:bCs/>
                              <w:szCs w:val="24"/>
                              <w:lang w:eastAsia="lt-LT"/>
                            </w:rPr>
                            <w:t xml:space="preserve"> </w:t>
                          </w:r>
                          <w:r>
                            <w:rPr>
                              <w:szCs w:val="24"/>
                              <w:lang w:eastAsia="lt-LT"/>
                            </w:rPr>
                            <w:t>nustatyta tvarka.“</w:t>
                          </w:r>
                        </w:p>
                        <w:p>
                          <w:pPr>
                            <w:tabs>
                              <w:tab w:val="left" w:pos="1134"/>
                              <w:tab w:val="left" w:pos="1276"/>
                            </w:tabs>
                            <w:spacing w:line="390" w:lineRule="atLeast"/>
                            <w:ind w:firstLine="720"/>
                            <w:jc w:val="both"/>
                            <w:rPr>
                              <w:szCs w:val="24"/>
                              <w:lang w:eastAsia="lt-LT"/>
                            </w:rPr>
                          </w:pPr>
                        </w:p>
                      </w:sdtContent>
                    </w:sdt>
                  </w:sdtContent>
                </w:sdt>
              </w:sdtContent>
            </w:sdt>
          </w:sdtContent>
        </w:sdt>
        <w:sdt>
          <w:sdtPr>
            <w:alias w:val="2 str."/>
            <w:tag w:val="part_270717fd3630434fa3f81fca6eabe40a"/>
            <w:lock w:val="sdtLocked"/>
            <w:richText/>
          </w:sdtPr>
          <w:sdtContent>
            <w:p>
              <w:pPr>
                <w:tabs>
                  <w:tab w:val="left" w:pos="1134"/>
                  <w:tab w:val="left" w:pos="1276"/>
                </w:tabs>
                <w:spacing w:line="390" w:lineRule="atLeast"/>
                <w:ind w:firstLine="720"/>
                <w:jc w:val="both"/>
                <w:rPr>
                  <w:szCs w:val="24"/>
                  <w:lang w:eastAsia="lt-LT"/>
                </w:rPr>
              </w:pPr>
              <w:sdt>
                <w:sdtPr>
                  <w:alias w:val="Numeris"/>
                  <w:tag w:val="nr_270717fd3630434fa3f81fca6eabe40a"/>
                  <w:lock w:val="sdtLocked"/>
                  <w:richText/>
                </w:sdtPr>
                <w:sdtContent>
                  <w:r>
                    <w:rPr>
                      <w:b/>
                      <w:bCs/>
                      <w:szCs w:val="24"/>
                      <w:lang w:eastAsia="lt-LT"/>
                    </w:rPr>
                    <w:t>2</w:t>
                  </w:r>
                </w:sdtContent>
              </w:sdt>
              <w:r>
                <w:rPr>
                  <w:b/>
                  <w:bCs/>
                  <w:szCs w:val="24"/>
                  <w:lang w:eastAsia="lt-LT"/>
                </w:rPr>
                <w:t xml:space="preserve"> straipsnis. </w:t>
              </w:r>
              <w:sdt>
                <w:sdtPr>
                  <w:alias w:val="Pavadinimas"/>
                  <w:tag w:val="title_270717fd3630434fa3f81fca6eabe40a"/>
                  <w:lock w:val="sdtLocked"/>
                  <w:richText/>
                </w:sdtPr>
                <w:sdtContent>
                  <w:r>
                    <w:rPr>
                      <w:b/>
                      <w:bCs/>
                      <w:szCs w:val="24"/>
                      <w:lang w:eastAsia="lt-LT"/>
                    </w:rPr>
                    <w:t>Įstatymo įsigaliojimas, taikymas ir įgyvendinimas</w:t>
                  </w:r>
                </w:sdtContent>
              </w:sdt>
            </w:p>
            <w:sdt>
              <w:sdtPr>
                <w:alias w:val="2 str. 1 d."/>
                <w:tag w:val="part_55d09755c095439a98184a20d2a3032e"/>
                <w:lock w:val="sdtLocked"/>
                <w:richText/>
              </w:sdtPr>
              <w:sdtContent>
                <w:p>
                  <w:pPr>
                    <w:widowControl w:val="0"/>
                    <w:tabs>
                      <w:tab w:val="left" w:pos="993"/>
                      <w:tab w:val="left" w:pos="1134"/>
                    </w:tabs>
                    <w:spacing w:line="390" w:lineRule="atLeast"/>
                    <w:ind w:firstLine="720"/>
                    <w:jc w:val="both"/>
                    <w:rPr>
                      <w:szCs w:val="24"/>
                      <w:lang w:eastAsia="lt-LT"/>
                    </w:rPr>
                  </w:pPr>
                  <w:sdt>
                    <w:sdtPr>
                      <w:alias w:val="Numeris"/>
                      <w:tag w:val="nr_55d09755c095439a98184a20d2a3032e"/>
                      <w:lock w:val="sdtLocked"/>
                      <w:richText/>
                    </w:sdtPr>
                    <w:sdtContent>
                      <w:r>
                        <w:rPr>
                          <w:szCs w:val="24"/>
                          <w:lang w:eastAsia="lt-LT"/>
                        </w:rPr>
                        <w:t>1</w:t>
                      </w:r>
                    </w:sdtContent>
                  </w:sdt>
                  <w:r>
                    <w:rPr>
                      <w:szCs w:val="24"/>
                      <w:lang w:eastAsia="lt-LT"/>
                    </w:rPr>
                    <w:t>. Šis įstatymas, išskyrus šio straipsnio 4 dalį, įsigalioja 2023 m. balandžio 1 d.</w:t>
                  </w:r>
                </w:p>
              </w:sdtContent>
            </w:sdt>
            <w:sdt>
              <w:sdtPr>
                <w:alias w:val="2 str. 2 d."/>
                <w:tag w:val="part_c179ff6e9d9a413da714c716414b04f3"/>
                <w:lock w:val="sdtLocked"/>
                <w:richText/>
              </w:sdtPr>
              <w:sdtContent>
                <w:p>
                  <w:pPr>
                    <w:widowControl w:val="0"/>
                    <w:tabs>
                      <w:tab w:val="left" w:pos="1134"/>
                    </w:tabs>
                    <w:spacing w:line="390" w:lineRule="atLeast"/>
                    <w:ind w:firstLine="720"/>
                    <w:jc w:val="both"/>
                    <w:rPr>
                      <w:szCs w:val="24"/>
                      <w:lang w:eastAsia="lt-LT"/>
                    </w:rPr>
                  </w:pPr>
                  <w:sdt>
                    <w:sdtPr>
                      <w:alias w:val="Numeris"/>
                      <w:tag w:val="nr_c179ff6e9d9a413da714c716414b04f3"/>
                      <w:lock w:val="sdtLocked"/>
                      <w:richText/>
                    </w:sdtPr>
                    <w:sdtContent>
                      <w:r>
                        <w:rPr>
                          <w:szCs w:val="24"/>
                          <w:lang w:eastAsia="lt-LT"/>
                        </w:rPr>
                        <w:t>2</w:t>
                      </w:r>
                    </w:sdtContent>
                  </w:sdt>
                  <w:r>
                    <w:rPr>
                      <w:szCs w:val="24"/>
                      <w:lang w:eastAsia="lt-LT"/>
                    </w:rPr>
                    <w:t>. Šio įstatymo nuostatos pradedamos taikyti, kai 2023 m. naujai išrinktos savivaldybių tarybos susirenka į pirmuosius posėdžius. Iki pirmųjų 2023 m. naujai išrinktų savivaldybių tarybų posėdžių taikomos iki šio įstatymo įsigaliojimo dienos galiojusios Lietuvos Respublikos kompensacijų nepriklausomybės gynėjams, nukentėjusiems nuo 1991 m. sausio 11–13 d. ir po to vykdytos SSRS agresijos, bei jų šeimoms įstatymo nuostatos.</w:t>
                  </w:r>
                </w:p>
              </w:sdtContent>
            </w:sdt>
            <w:sdt>
              <w:sdtPr>
                <w:alias w:val="2 str. 3 d."/>
                <w:tag w:val="part_31ad857f03264d0096e0e3d27252b93b"/>
                <w:lock w:val="sdtLocked"/>
                <w:richText/>
              </w:sdtPr>
              <w:sdtContent>
                <w:p>
                  <w:pPr>
                    <w:widowControl w:val="0"/>
                    <w:tabs>
                      <w:tab w:val="left" w:pos="1134"/>
                    </w:tabs>
                    <w:spacing w:line="390" w:lineRule="atLeast"/>
                    <w:ind w:firstLine="720"/>
                    <w:jc w:val="both"/>
                    <w:rPr>
                      <w:szCs w:val="24"/>
                      <w:lang w:eastAsia="lt-LT"/>
                    </w:rPr>
                  </w:pPr>
                  <w:sdt>
                    <w:sdtPr>
                      <w:alias w:val="Numeris"/>
                      <w:tag w:val="nr_31ad857f03264d0096e0e3d27252b93b"/>
                      <w:lock w:val="sdtLocked"/>
                      <w:richText/>
                    </w:sdtPr>
                    <w:sdtContent>
                      <w:r>
                        <w:rPr>
                          <w:szCs w:val="24"/>
                          <w:lang w:eastAsia="lt-LT"/>
                        </w:rPr>
                        <w:t>3</w:t>
                      </w:r>
                    </w:sdtContent>
                  </w:sdt>
                  <w:r>
                    <w:rPr>
                      <w:szCs w:val="24"/>
                      <w:lang w:eastAsia="lt-LT"/>
                    </w:rPr>
                    <w:t>. Iki šio įstatymo taikymo dienos pradėtos prašymų dėl kompensacijų už vieno būsto, kuriame deklaruota asmens gyvenamoji vieta, šildymą, karštą vandenį, geriamąjį vandenį ir nuotekas, dujas, kietąjį ir skystąjį kurą, elektros energiją, laidinio telefono abonentinį (mėnesinį) mokestį, žemės, esančios po daugiaaukščiu gyvenamuoju namu, mokestį ir kitas paslaugas skyrimo nagrinėjimo ir nurodytų kompensacijų skyrimo procedūros baigiamos pagal iki šio įstatymo įsigaliojimo dienos galiojusias Kompensacijų nepriklausomybės gynėjams, nukentėjusiems nuo 1991 m. sausio 11–13 d. ir po to vykdytos SSRS agresijos, bei jų šeimoms įstatymo nuostatas.</w:t>
                  </w:r>
                </w:p>
              </w:sdtContent>
            </w:sdt>
            <w:sdt>
              <w:sdtPr>
                <w:alias w:val="2 str. 4 d."/>
                <w:tag w:val="part_bbf3bd3d77194ca6a31dbd28b87ae5c9"/>
                <w:lock w:val="sdtLocked"/>
                <w:richText/>
              </w:sdtPr>
              <w:sdtContent>
                <w:p>
                  <w:pPr>
                    <w:widowControl w:val="0"/>
                    <w:tabs>
                      <w:tab w:val="left" w:pos="993"/>
                      <w:tab w:val="left" w:pos="1134"/>
                      <w:tab w:val="left" w:pos="1276"/>
                    </w:tabs>
                    <w:spacing w:line="390" w:lineRule="atLeast"/>
                    <w:ind w:firstLine="720"/>
                    <w:jc w:val="both"/>
                    <w:rPr>
                      <w:szCs w:val="24"/>
                      <w:lang w:eastAsia="lt-LT"/>
                    </w:rPr>
                  </w:pPr>
                  <w:sdt>
                    <w:sdtPr>
                      <w:alias w:val="Numeris"/>
                      <w:tag w:val="nr_bbf3bd3d77194ca6a31dbd28b87ae5c9"/>
                      <w:lock w:val="sdtLocked"/>
                      <w:richText/>
                    </w:sdtPr>
                    <w:sdtContent>
                      <w:r>
                        <w:rPr>
                          <w:szCs w:val="24"/>
                          <w:lang w:eastAsia="lt-LT"/>
                        </w:rPr>
                        <w:t>4</w:t>
                      </w:r>
                    </w:sdtContent>
                  </w:sdt>
                  <w:r>
                    <w:rPr>
                      <w:szCs w:val="24"/>
                      <w:lang w:eastAsia="lt-LT"/>
                    </w:rPr>
                    <w:t>. Savivaldybių merai iki 2023 m. kovo 31 d. priima šio įstatymo įgyvendinamuosius teisės aktus.</w:t>
                  </w:r>
                </w:p>
                <w:p>
                  <w:pPr>
                    <w:spacing w:line="360" w:lineRule="auto"/>
                    <w:ind w:firstLine="720"/>
                    <w:jc w:val="both"/>
                    <w:rPr>
                      <w:i/>
                      <w:szCs w:val="24"/>
                    </w:rPr>
                  </w:pPr>
                </w:p>
              </w:sdtContent>
            </w:sdt>
          </w:sdtContent>
        </w:sdt>
        <w:sdt>
          <w:sdtPr>
            <w:alias w:val="signatura"/>
            <w:tag w:val="part_e978711332a34f71b8ecaf838889a05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1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344E52C-831C-4A67-878E-6E1E3FB94B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86b5f2b58f4775a6b23cfdb21c8392" PartId="648aaef82a1743b6b74f6f71fd5f8539">
    <Part Type="straipsnis" Nr="1" Abbr="1 str." Title="4 straipsnio pakeitimas" DocPartId="3876c36dda794046845531df84f836e1" PartId="e0fce45dda654cce853948248eb9a5d2">
      <Part Type="strDalis" Nr="1" Abbr="1 str. 1 d." DocPartId="9f6abda9c8a54d7f9315618a5568774e" PartId="d135c31695904899be72d3bd758850e2">
        <Part Type="citata" DocPartId="f2596d8f587a49c5a34a1e1815539cce" PartId="3bf808198b8d403095ec7fe99fddb375">
          <Part Type="strDalis" Nr="1" Abbr="1 d." DocPartId="84631577e31f4d65afc12a8e5a6ab0d3" PartId="586ac91c91fb41ff83e47ae4ffdd0f8a"/>
        </Part>
      </Part>
    </Part>
    <Part Type="straipsnis" Nr="2" Abbr="2 str." Title="Įstatymo įsigaliojimas, taikymas ir įgyvendinimas" DocPartId="f4aec63f911949b3917d814b8602ce00" PartId="270717fd3630434fa3f81fca6eabe40a">
      <Part Type="strDalis" Nr="1" Abbr="2 str. 1 d." DocPartId="1f9314310d05405eab66852852f8d6f3" PartId="55d09755c095439a98184a20d2a3032e"/>
      <Part Type="strDalis" Nr="2" Abbr="2 str. 2 d." DocPartId="b5d6c59653b444bf874f193236c91b61" PartId="c179ff6e9d9a413da714c716414b04f3"/>
      <Part Type="strDalis" Nr="3" Abbr="2 str. 3 d." DocPartId="bbdf36f61b244dbfa8a4a1bab0d8ca1f" PartId="31ad857f03264d0096e0e3d27252b93b"/>
      <Part Type="strDalis" Nr="4" Abbr="2 str. 4 d." DocPartId="b27a3c894cb74a2a9f1ab2e927e7ae2e" PartId="bbf3bd3d77194ca6a31dbd28b87ae5c9"/>
    </Part>
    <Part Type="signatura" DocPartId="cf796ba091d54fa98b769d8b794b84d1" PartId="e978711332a34f71b8ecaf838889a05c"/>
  </Part>
</Parts>
</file>

<file path=customXml/itemProps1.xml><?xml version="1.0" encoding="utf-8"?>
<ds:datastoreItem xmlns:ds="http://schemas.openxmlformats.org/officeDocument/2006/customXml" ds:itemID="{49C8214D-925F-4BFA-91CB-BC01F3F1B4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260</Words>
  <Characters>1669</Characters>
  <Application>Microsoft Office Word</Application>
  <DocSecurity>4</DocSecurity>
  <Lines>40</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1912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2023-03-30T08:08:00Z</dcterms:created>
  <dc:creator>MOZERĖ Dainora</dc:creator>
  <lastModifiedBy>adlibuser</lastModifiedBy>
  <lastPrinted>2004-12-10T05:45:00Z</lastPrinted>
  <dcterms:modified xsi:type="dcterms:W3CDTF">2023-03-30T08:08:00Z</dcterms:modified>
  <revision>2</revision>
</coreProperties>
</file>