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40632F7" wp14:editId="6CDE0ED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NEFORMALIOJO SUAUGUSIŲJŲ ŠVIETIMO IR TĘSTINIO MOKYMOSI ĮSTATYMO NR. VIII-822 7, 8, 9, 11, 12, 14, 16 IR 17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25</w:t>
      </w:r>
      <w:r>
        <w:rPr>
          <w:szCs w:val="24"/>
        </w:rPr>
        <w:t xml:space="preserve"> d. Nr. </w:t>
      </w:r>
      <w:r>
        <w:rPr>
          <w:szCs w:val="24"/>
          <w:lang w:val="en-US"/>
        </w:rPr>
        <w:t>XIII-3120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rFonts w:eastAsia="Calibri"/>
          <w:szCs w:val="24"/>
        </w:rPr>
      </w:pPr>
      <w:r>
        <w:rPr>
          <w:rFonts w:eastAsia="Calibri"/>
          <w:b/>
          <w:color w:val="000000"/>
          <w:szCs w:val="24"/>
        </w:rPr>
        <w:t>1</w:t>
      </w:r>
      <w:r>
        <w:rPr>
          <w:rFonts w:eastAsia="Calibri"/>
          <w:b/>
          <w:color w:val="000000"/>
          <w:szCs w:val="24"/>
        </w:rPr>
        <w:t xml:space="preserve"> straipsnis. </w:t>
      </w:r>
      <w:r>
        <w:rPr>
          <w:rFonts w:eastAsia="Calibri"/>
          <w:b/>
          <w:color w:val="000000"/>
          <w:szCs w:val="24"/>
        </w:rPr>
        <w:t>7 straipsnio pakeitimas</w:t>
      </w:r>
    </w:p>
    <w:p>
      <w:pPr>
        <w:spacing w:line="360" w:lineRule="auto"/>
        <w:ind w:firstLine="720"/>
        <w:rPr>
          <w:rFonts w:eastAsia="Calibri"/>
          <w:szCs w:val="24"/>
        </w:rPr>
      </w:pPr>
      <w:r>
        <w:rPr>
          <w:rFonts w:eastAsia="Calibri"/>
          <w:szCs w:val="24"/>
        </w:rPr>
        <w:t>Pakeisti 7 straipsnio 3 punktą ir jį išdėstyti taip:</w:t>
      </w:r>
    </w:p>
    <w:p>
      <w:pPr>
        <w:tabs>
          <w:tab w:val="left" w:pos="993"/>
        </w:tabs>
        <w:spacing w:line="360" w:lineRule="auto"/>
        <w:ind w:firstLine="720"/>
        <w:jc w:val="both"/>
        <w:rPr>
          <w:szCs w:val="24"/>
        </w:rPr>
      </w:pPr>
      <w:r>
        <w:rPr>
          <w:rFonts w:eastAsia="Calibri"/>
          <w:szCs w:val="24"/>
        </w:rPr>
        <w:t>„</w:t>
      </w:r>
      <w:r>
        <w:rPr>
          <w:szCs w:val="24"/>
        </w:rPr>
        <w:t>3</w:t>
      </w:r>
      <w:r>
        <w:rPr>
          <w:szCs w:val="24"/>
        </w:rPr>
        <w:t xml:space="preserve">) </w:t>
      </w:r>
      <w:r>
        <w:rPr>
          <w:bCs/>
          <w:szCs w:val="24"/>
          <w:lang w:eastAsia="lt-LT"/>
        </w:rPr>
        <w:t>švietimo, mokslo ir sporto</w:t>
      </w:r>
      <w:r>
        <w:rPr>
          <w:szCs w:val="24"/>
        </w:rPr>
        <w:t xml:space="preserve"> ministro nustatyta tvarka pagal kompetenciją prisideda prie neformaliojo suaugusiųjų švietimo kokybės užtikrinimo;“. </w:t>
      </w:r>
    </w:p>
    <w:p>
      <w:pPr>
        <w:tabs>
          <w:tab w:val="left" w:pos="993"/>
        </w:tabs>
        <w:spacing w:line="360" w:lineRule="auto"/>
        <w:ind w:firstLine="720"/>
        <w:jc w:val="both"/>
        <w:rPr>
          <w:szCs w:val="24"/>
        </w:rPr>
      </w:pPr>
    </w:p>
    <w:p>
      <w:pPr>
        <w:spacing w:line="360" w:lineRule="auto"/>
        <w:ind w:firstLine="720"/>
        <w:jc w:val="both"/>
        <w:rPr>
          <w:rFonts w:eastAsia="Calibri"/>
          <w:b/>
          <w:color w:val="000000"/>
          <w:szCs w:val="24"/>
        </w:rPr>
      </w:pPr>
      <w:r>
        <w:rPr>
          <w:rFonts w:eastAsia="Calibri"/>
          <w:b/>
          <w:color w:val="000000"/>
          <w:szCs w:val="24"/>
        </w:rPr>
        <w:t>2</w:t>
      </w:r>
      <w:r>
        <w:rPr>
          <w:rFonts w:eastAsia="Calibri"/>
          <w:b/>
          <w:color w:val="000000"/>
          <w:szCs w:val="24"/>
        </w:rPr>
        <w:t xml:space="preserve"> straipsnis. </w:t>
      </w:r>
      <w:r>
        <w:rPr>
          <w:rFonts w:eastAsia="Calibri"/>
          <w:b/>
          <w:color w:val="000000"/>
          <w:szCs w:val="24"/>
        </w:rPr>
        <w:t>8 straipsnio pakeitimas</w:t>
      </w:r>
    </w:p>
    <w:p>
      <w:pPr>
        <w:spacing w:line="360" w:lineRule="auto"/>
        <w:ind w:firstLine="720"/>
        <w:jc w:val="both"/>
        <w:rPr>
          <w:rFonts w:eastAsia="Calibri"/>
          <w:color w:val="000000"/>
          <w:szCs w:val="24"/>
        </w:rPr>
      </w:pPr>
      <w:r>
        <w:rPr>
          <w:rFonts w:eastAsia="Calibri"/>
          <w:color w:val="000000"/>
          <w:szCs w:val="24"/>
        </w:rPr>
        <w:t>Pakeisti 8 straipsnį ir jį išdėstyti taip:</w:t>
      </w:r>
    </w:p>
    <w:p>
      <w:pPr>
        <w:spacing w:line="360" w:lineRule="auto"/>
        <w:ind w:firstLine="720"/>
        <w:jc w:val="both"/>
        <w:rPr>
          <w:b/>
          <w:bCs/>
          <w:szCs w:val="24"/>
          <w:lang w:eastAsia="lt-LT"/>
        </w:rPr>
      </w:pPr>
      <w:r>
        <w:rPr>
          <w:rFonts w:eastAsia="Calibri"/>
          <w:szCs w:val="24"/>
        </w:rPr>
        <w:t>„</w:t>
      </w:r>
      <w:r>
        <w:rPr>
          <w:b/>
          <w:bCs/>
          <w:szCs w:val="24"/>
          <w:lang w:eastAsia="lt-LT"/>
        </w:rPr>
        <w:t>8</w:t>
      </w:r>
      <w:r>
        <w:rPr>
          <w:b/>
          <w:bCs/>
          <w:szCs w:val="24"/>
          <w:lang w:eastAsia="lt-LT"/>
        </w:rPr>
        <w:t xml:space="preserve"> straipsnis. </w:t>
      </w:r>
      <w:r>
        <w:rPr>
          <w:b/>
          <w:bCs/>
          <w:szCs w:val="24"/>
          <w:lang w:eastAsia="lt-LT"/>
        </w:rPr>
        <w:t>Neformaliojo suaugusiųjų švietimo ir tęstinio mokymosi planavimas</w:t>
      </w:r>
    </w:p>
    <w:p>
      <w:pPr>
        <w:spacing w:line="360" w:lineRule="auto"/>
        <w:ind w:firstLine="720"/>
        <w:jc w:val="both"/>
        <w:rPr>
          <w:bCs/>
          <w:szCs w:val="24"/>
          <w:lang w:eastAsia="lt-LT"/>
        </w:rPr>
      </w:pPr>
      <w:r>
        <w:rPr>
          <w:rFonts w:eastAsia="Calibri"/>
          <w:szCs w:val="24"/>
        </w:rPr>
        <w:t>1</w:t>
      </w:r>
      <w:r>
        <w:rPr>
          <w:rFonts w:eastAsia="Calibri"/>
          <w:szCs w:val="24"/>
        </w:rPr>
        <w:t>.</w:t>
      </w:r>
      <w:r>
        <w:rPr>
          <w:bCs/>
          <w:szCs w:val="24"/>
          <w:lang w:eastAsia="lt-LT"/>
        </w:rPr>
        <w:t xml:space="preserve"> Lietuvos Respublikos Vyriausybė tvirtina nacionalines plėtros programas, kuriose suplanuojamos neformaliojo suaugusiųjų švietimo ir tęstinio mokymosi priemonės. Švietimo, mokslo ir sporto ministras, pasikonsultavęs su Lietuvos neformaliojo suaugusiųjų švietimo taryba ir kitais socialiniais partneriais, rengia nacionalines plėtros programas, kuriose suplanuoja neformaliojo suaugusiųjų švietimo ir tęstinio mokymosi priemones, organizuoja, koordinuoja ir kontroliuoja jų įgyvendinimą.</w:t>
      </w:r>
    </w:p>
    <w:p>
      <w:pPr>
        <w:spacing w:line="360" w:lineRule="auto"/>
        <w:ind w:firstLine="720"/>
        <w:jc w:val="both"/>
        <w:rPr>
          <w:szCs w:val="24"/>
          <w:lang w:eastAsia="lt-LT"/>
        </w:rPr>
      </w:pPr>
      <w:r>
        <w:rPr>
          <w:szCs w:val="24"/>
          <w:lang w:eastAsia="lt-LT"/>
        </w:rPr>
        <w:t>2</w:t>
      </w:r>
      <w:r>
        <w:rPr>
          <w:szCs w:val="24"/>
          <w:lang w:eastAsia="lt-LT"/>
        </w:rPr>
        <w:t xml:space="preserve">. Savivaldybės taryba, </w:t>
      </w:r>
      <w:r>
        <w:rPr>
          <w:bCs/>
          <w:szCs w:val="24"/>
          <w:lang w:eastAsia="lt-LT"/>
        </w:rPr>
        <w:t>atsižvelgdama į Vyriausybės patvirtintas nacionalines plėtros programas, savivaldybės gyventojų, darbdavių, kitų socialinių partnerių poreikius,</w:t>
      </w:r>
      <w:r>
        <w:rPr>
          <w:szCs w:val="24"/>
          <w:lang w:eastAsia="lt-LT"/>
        </w:rPr>
        <w:t xml:space="preserve"> </w:t>
      </w:r>
      <w:r>
        <w:rPr>
          <w:bCs/>
          <w:szCs w:val="24"/>
          <w:lang w:eastAsia="lt-LT"/>
        </w:rPr>
        <w:t xml:space="preserve">tvirtina </w:t>
      </w:r>
      <w:r>
        <w:rPr>
          <w:szCs w:val="24"/>
          <w:lang w:eastAsia="lt-LT"/>
        </w:rPr>
        <w:t xml:space="preserve">savivaldybės neformaliojo suaugusiųjų švietimo </w:t>
      </w:r>
      <w:r>
        <w:rPr>
          <w:bCs/>
          <w:szCs w:val="24"/>
          <w:lang w:eastAsia="lt-LT"/>
        </w:rPr>
        <w:t xml:space="preserve">ir tęstinio mokymosi veiksmų planą </w:t>
      </w:r>
      <w:r>
        <w:rPr>
          <w:szCs w:val="24"/>
          <w:lang w:eastAsia="lt-LT"/>
        </w:rPr>
        <w:t xml:space="preserve">ir skiria </w:t>
      </w:r>
      <w:r>
        <w:rPr>
          <w:bCs/>
          <w:szCs w:val="24"/>
          <w:lang w:eastAsia="lt-LT"/>
        </w:rPr>
        <w:t>jo įgyvendinimo</w:t>
      </w:r>
      <w:r>
        <w:rPr>
          <w:szCs w:val="24"/>
          <w:lang w:eastAsia="lt-LT"/>
        </w:rPr>
        <w:t xml:space="preserve"> koordinatorių.</w:t>
      </w:r>
    </w:p>
    <w:p>
      <w:pPr>
        <w:spacing w:line="360" w:lineRule="auto"/>
        <w:ind w:firstLine="720"/>
        <w:jc w:val="both"/>
        <w:rPr>
          <w:szCs w:val="24"/>
          <w:lang w:eastAsia="lt-LT"/>
        </w:rPr>
      </w:pPr>
      <w:r>
        <w:rPr>
          <w:szCs w:val="24"/>
          <w:lang w:eastAsia="lt-LT"/>
        </w:rPr>
        <w:t>3</w:t>
      </w:r>
      <w:r>
        <w:rPr>
          <w:szCs w:val="24"/>
          <w:lang w:eastAsia="lt-LT"/>
        </w:rPr>
        <w:t xml:space="preserve">. Vykdyti neformaliojo suaugusiųjų švietimo </w:t>
      </w:r>
      <w:r>
        <w:rPr>
          <w:bCs/>
          <w:szCs w:val="24"/>
          <w:lang w:eastAsia="lt-LT"/>
        </w:rPr>
        <w:t>ir tęstinio mokymosi</w:t>
      </w:r>
      <w:r>
        <w:rPr>
          <w:b/>
          <w:bCs/>
          <w:szCs w:val="24"/>
          <w:lang w:eastAsia="lt-LT"/>
        </w:rPr>
        <w:t xml:space="preserve"> </w:t>
      </w:r>
      <w:r>
        <w:rPr>
          <w:szCs w:val="24"/>
          <w:lang w:eastAsia="lt-LT"/>
        </w:rPr>
        <w:t>programas, finansuojamas iš valstybės ir (arba) savivaldybių biudžetų lėšų</w:t>
      </w:r>
      <w:r>
        <w:rPr>
          <w:bCs/>
          <w:szCs w:val="24"/>
          <w:lang w:eastAsia="lt-LT"/>
        </w:rPr>
        <w:t>,</w:t>
      </w:r>
      <w:r>
        <w:rPr>
          <w:szCs w:val="24"/>
          <w:lang w:eastAsia="lt-LT"/>
        </w:rPr>
        <w:t xml:space="preserve"> turi teisę neformaliojo suaugusiųjų švietimo </w:t>
      </w:r>
      <w:r>
        <w:rPr>
          <w:bCs/>
          <w:szCs w:val="24"/>
          <w:lang w:eastAsia="lt-LT"/>
        </w:rPr>
        <w:t>ir tęstinio mokymosi</w:t>
      </w:r>
      <w:r>
        <w:rPr>
          <w:b/>
          <w:bCs/>
          <w:szCs w:val="24"/>
          <w:lang w:eastAsia="lt-LT"/>
        </w:rPr>
        <w:t xml:space="preserve"> </w:t>
      </w:r>
      <w:r>
        <w:rPr>
          <w:szCs w:val="24"/>
          <w:lang w:eastAsia="lt-LT"/>
        </w:rPr>
        <w:t xml:space="preserve">teikėjai, </w:t>
      </w:r>
      <w:r>
        <w:rPr>
          <w:bCs/>
          <w:szCs w:val="24"/>
          <w:lang w:eastAsia="lt-LT"/>
        </w:rPr>
        <w:t>įgiję šią teisę š</w:t>
      </w:r>
      <w:r>
        <w:rPr>
          <w:szCs w:val="24"/>
          <w:lang w:eastAsia="lt-LT"/>
        </w:rPr>
        <w:t>vietimo, mokslo ir sporto ministro nustatyta tvarka.</w:t>
      </w:r>
    </w:p>
    <w:p>
      <w:pPr>
        <w:spacing w:line="360" w:lineRule="auto"/>
        <w:ind w:firstLine="720"/>
        <w:jc w:val="both"/>
        <w:rPr>
          <w:szCs w:val="24"/>
          <w:lang w:eastAsia="lt-LT"/>
        </w:rPr>
      </w:pPr>
      <w:r>
        <w:rPr>
          <w:szCs w:val="24"/>
          <w:lang w:eastAsia="lt-LT"/>
        </w:rPr>
        <w:t>4</w:t>
      </w:r>
      <w:r>
        <w:rPr>
          <w:szCs w:val="24"/>
          <w:lang w:eastAsia="lt-LT"/>
        </w:rPr>
        <w:t xml:space="preserve">. Valstybės tarnautojų, kitų biudžetinių įstaigų darbuotojų kvalifikaciją gali tobulinti neformaliojo suaugusiųjų švietimo </w:t>
      </w:r>
      <w:r>
        <w:rPr>
          <w:bCs/>
          <w:szCs w:val="24"/>
          <w:lang w:eastAsia="lt-LT"/>
        </w:rPr>
        <w:t>ir tęstinio mokymosi</w:t>
      </w:r>
      <w:r>
        <w:rPr>
          <w:szCs w:val="24"/>
          <w:lang w:eastAsia="lt-LT"/>
        </w:rPr>
        <w:t xml:space="preserve"> teikėjai, kuriems ši teisė yra suteikta teisės aktų nustatyta tvarka.“</w:t>
      </w:r>
    </w:p>
    <w:p>
      <w:pPr>
        <w:spacing w:line="360" w:lineRule="auto"/>
        <w:ind w:firstLine="720"/>
        <w:jc w:val="both"/>
        <w:rPr>
          <w:szCs w:val="24"/>
          <w:lang w:eastAsia="lt-LT"/>
        </w:rPr>
      </w:pPr>
    </w:p>
    <w:p>
      <w:pPr>
        <w:spacing w:line="360" w:lineRule="auto"/>
        <w:ind w:firstLine="720"/>
        <w:jc w:val="both"/>
        <w:rPr>
          <w:rFonts w:eastAsia="Calibri"/>
          <w:b/>
          <w:color w:val="000000"/>
          <w:szCs w:val="24"/>
        </w:rPr>
      </w:pPr>
      <w:r>
        <w:rPr>
          <w:rFonts w:eastAsia="Calibri"/>
          <w:b/>
          <w:color w:val="000000"/>
          <w:szCs w:val="24"/>
        </w:rPr>
        <w:t>3</w:t>
      </w:r>
      <w:r>
        <w:rPr>
          <w:rFonts w:eastAsia="Calibri"/>
          <w:b/>
          <w:color w:val="000000"/>
          <w:szCs w:val="24"/>
        </w:rPr>
        <w:t xml:space="preserve"> straipsnis. </w:t>
      </w:r>
      <w:r>
        <w:rPr>
          <w:rFonts w:eastAsia="Calibri"/>
          <w:b/>
          <w:color w:val="000000"/>
          <w:szCs w:val="24"/>
        </w:rPr>
        <w:t>9 straipsnio pakeitimas</w:t>
      </w:r>
    </w:p>
    <w:p>
      <w:pPr>
        <w:spacing w:line="360" w:lineRule="auto"/>
        <w:ind w:firstLine="720"/>
        <w:jc w:val="both"/>
        <w:rPr>
          <w:bCs/>
          <w:szCs w:val="24"/>
          <w:lang w:eastAsia="lt-LT"/>
        </w:rPr>
      </w:pPr>
      <w:r>
        <w:rPr>
          <w:bCs/>
          <w:szCs w:val="24"/>
          <w:lang w:eastAsia="lt-LT"/>
        </w:rPr>
        <w:t>Pakeisti 9 straipsnio 1 dalies pirmąją pastraipą ir ją išdėstyti taip:</w:t>
      </w:r>
    </w:p>
    <w:p>
      <w:pPr>
        <w:spacing w:line="360" w:lineRule="auto"/>
        <w:ind w:firstLine="720"/>
        <w:jc w:val="both"/>
        <w:rPr>
          <w:szCs w:val="24"/>
        </w:rPr>
      </w:pPr>
      <w:r>
        <w:rPr>
          <w:bCs/>
          <w:szCs w:val="24"/>
          <w:lang w:eastAsia="lt-LT"/>
        </w:rPr>
        <w:t>„</w:t>
      </w:r>
      <w:r>
        <w:rPr>
          <w:szCs w:val="24"/>
        </w:rPr>
        <w:t>1</w:t>
      </w:r>
      <w:r>
        <w:rPr>
          <w:szCs w:val="24"/>
        </w:rPr>
        <w:t xml:space="preserve">. </w:t>
      </w:r>
      <w:r>
        <w:rPr>
          <w:bCs/>
          <w:szCs w:val="24"/>
          <w:lang w:eastAsia="lt-LT"/>
        </w:rPr>
        <w:t>Švietimo, mokslo ir sporto</w:t>
      </w:r>
      <w:r>
        <w:rPr>
          <w:szCs w:val="24"/>
        </w:rPr>
        <w:t xml:space="preserve"> ministro įgaliotos institucijos:“.</w:t>
      </w:r>
    </w:p>
    <w:p>
      <w:pPr>
        <w:spacing w:line="360" w:lineRule="auto"/>
        <w:ind w:firstLine="720"/>
        <w:jc w:val="both"/>
        <w:rPr>
          <w:szCs w:val="24"/>
        </w:rPr>
      </w:pPr>
    </w:p>
    <w:p>
      <w:pPr>
        <w:spacing w:line="360" w:lineRule="auto"/>
        <w:ind w:firstLine="720"/>
        <w:jc w:val="both"/>
        <w:rPr>
          <w:rFonts w:eastAsia="Calibri"/>
          <w:b/>
          <w:color w:val="000000"/>
          <w:szCs w:val="24"/>
        </w:rPr>
      </w:pPr>
      <w:r>
        <w:rPr>
          <w:rFonts w:eastAsia="Calibri"/>
          <w:b/>
          <w:color w:val="000000"/>
          <w:szCs w:val="24"/>
        </w:rPr>
        <w:t>4</w:t>
      </w:r>
      <w:r>
        <w:rPr>
          <w:rFonts w:eastAsia="Calibri"/>
          <w:b/>
          <w:color w:val="000000"/>
          <w:szCs w:val="24"/>
        </w:rPr>
        <w:t xml:space="preserve"> straipsnis. </w:t>
      </w:r>
      <w:r>
        <w:rPr>
          <w:rFonts w:eastAsia="Calibri"/>
          <w:b/>
          <w:color w:val="000000"/>
          <w:szCs w:val="24"/>
        </w:rPr>
        <w:t>11 straipsnio pakeitimas</w:t>
      </w:r>
    </w:p>
    <w:p>
      <w:pPr>
        <w:spacing w:line="360" w:lineRule="auto"/>
        <w:ind w:firstLine="720"/>
        <w:jc w:val="both"/>
        <w:rPr>
          <w:rFonts w:eastAsia="Calibri"/>
          <w:color w:val="000000"/>
          <w:szCs w:val="24"/>
        </w:rPr>
      </w:pPr>
      <w:r>
        <w:rPr>
          <w:rFonts w:eastAsia="Calibri"/>
          <w:color w:val="000000"/>
          <w:szCs w:val="24"/>
        </w:rPr>
        <w:t>Pakeisti 11 straipsnio 1 dalį ir ją išdėstyti taip:</w:t>
      </w:r>
    </w:p>
    <w:p>
      <w:pPr>
        <w:spacing w:line="360" w:lineRule="auto"/>
        <w:ind w:firstLine="720"/>
        <w:jc w:val="both"/>
        <w:rPr>
          <w:szCs w:val="24"/>
          <w:lang w:eastAsia="lt-LT"/>
        </w:rPr>
      </w:pPr>
      <w:r>
        <w:rPr>
          <w:rFonts w:eastAsia="Calibri"/>
          <w:color w:val="000000"/>
          <w:szCs w:val="24"/>
        </w:rPr>
        <w:t>„</w:t>
      </w:r>
      <w:r>
        <w:rPr>
          <w:szCs w:val="24"/>
          <w:lang w:eastAsia="lt-LT"/>
        </w:rPr>
        <w:t>1</w:t>
      </w:r>
      <w:r>
        <w:rPr>
          <w:szCs w:val="24"/>
          <w:lang w:eastAsia="lt-LT"/>
        </w:rPr>
        <w:t>. Neformaliojo švietimo ar savišvietos būdu asmens įgyt</w:t>
      </w:r>
      <w:r>
        <w:rPr>
          <w:bCs/>
          <w:szCs w:val="24"/>
          <w:lang w:eastAsia="lt-LT"/>
        </w:rPr>
        <w:t>a</w:t>
      </w:r>
      <w:r>
        <w:rPr>
          <w:szCs w:val="24"/>
          <w:lang w:eastAsia="lt-LT"/>
        </w:rPr>
        <w:t xml:space="preserve"> bendro</w:t>
      </w:r>
      <w:r>
        <w:rPr>
          <w:bCs/>
          <w:szCs w:val="24"/>
          <w:lang w:eastAsia="lt-LT"/>
        </w:rPr>
        <w:t>ji</w:t>
      </w:r>
      <w:r>
        <w:rPr>
          <w:szCs w:val="24"/>
          <w:lang w:eastAsia="lt-LT"/>
        </w:rPr>
        <w:t xml:space="preserve"> ar specialio</w:t>
      </w:r>
      <w:r>
        <w:rPr>
          <w:bCs/>
          <w:szCs w:val="24"/>
          <w:lang w:eastAsia="lt-LT"/>
        </w:rPr>
        <w:t>ji</w:t>
      </w:r>
      <w:r>
        <w:rPr>
          <w:szCs w:val="24"/>
          <w:lang w:eastAsia="lt-LT"/>
        </w:rPr>
        <w:t xml:space="preserve"> kompetencij</w:t>
      </w:r>
      <w:r>
        <w:rPr>
          <w:bCs/>
          <w:szCs w:val="24"/>
          <w:lang w:eastAsia="lt-LT"/>
        </w:rPr>
        <w:t>a</w:t>
      </w:r>
      <w:r>
        <w:rPr>
          <w:szCs w:val="24"/>
          <w:lang w:eastAsia="lt-LT"/>
        </w:rPr>
        <w:t xml:space="preserve"> </w:t>
      </w:r>
      <w:r>
        <w:rPr>
          <w:bCs/>
          <w:szCs w:val="24"/>
          <w:lang w:eastAsia="lt-LT"/>
        </w:rPr>
        <w:t>švietimo, mokslo ir sporto</w:t>
      </w:r>
      <w:r>
        <w:rPr>
          <w:szCs w:val="24"/>
        </w:rPr>
        <w:t xml:space="preserve"> ministro </w:t>
      </w:r>
      <w:r>
        <w:rPr>
          <w:szCs w:val="24"/>
          <w:lang w:eastAsia="lt-LT"/>
        </w:rPr>
        <w:t>nustatyta tvarka gali būti pripažįstama kaip baigta formaliojo švietimo programos (išskyrus studijų programas) dalis arba aukštosios mokyklos nustatyta tvarka – kaip studijų programos dalis.“</w:t>
      </w:r>
    </w:p>
    <w:p>
      <w:pPr>
        <w:spacing w:line="360" w:lineRule="auto"/>
        <w:ind w:firstLine="720"/>
        <w:jc w:val="both"/>
        <w:rPr>
          <w:szCs w:val="24"/>
          <w:lang w:eastAsia="lt-LT"/>
        </w:rPr>
      </w:pPr>
    </w:p>
    <w:p>
      <w:pPr>
        <w:spacing w:line="360" w:lineRule="auto"/>
        <w:ind w:firstLine="720"/>
        <w:jc w:val="both"/>
        <w:rPr>
          <w:rFonts w:eastAsia="Calibri"/>
          <w:b/>
          <w:color w:val="000000"/>
          <w:szCs w:val="24"/>
        </w:rPr>
      </w:pPr>
      <w:r>
        <w:rPr>
          <w:rFonts w:eastAsia="Calibri"/>
          <w:b/>
          <w:color w:val="000000"/>
          <w:szCs w:val="24"/>
        </w:rPr>
        <w:t>5</w:t>
      </w:r>
      <w:r>
        <w:rPr>
          <w:rFonts w:eastAsia="Calibri"/>
          <w:b/>
          <w:color w:val="000000"/>
          <w:szCs w:val="24"/>
        </w:rPr>
        <w:t xml:space="preserve"> straipsnis. </w:t>
      </w:r>
      <w:r>
        <w:rPr>
          <w:rFonts w:eastAsia="Calibri"/>
          <w:b/>
          <w:color w:val="000000"/>
          <w:szCs w:val="24"/>
        </w:rPr>
        <w:t>12 straipsnio pakeitimas</w:t>
      </w:r>
    </w:p>
    <w:p>
      <w:pPr>
        <w:spacing w:line="360" w:lineRule="auto"/>
        <w:ind w:firstLine="720"/>
        <w:jc w:val="both"/>
        <w:rPr>
          <w:rFonts w:eastAsia="Calibri"/>
          <w:color w:val="000000"/>
          <w:szCs w:val="24"/>
        </w:rPr>
      </w:pPr>
      <w:r>
        <w:rPr>
          <w:rFonts w:eastAsia="Calibri"/>
          <w:color w:val="000000"/>
          <w:szCs w:val="24"/>
        </w:rPr>
        <w:t>Pakeisti 12 straipsnį ir jį išdėstyti taip:</w:t>
      </w:r>
    </w:p>
    <w:p>
      <w:pPr>
        <w:spacing w:line="360" w:lineRule="auto"/>
        <w:ind w:firstLine="720"/>
        <w:jc w:val="both"/>
        <w:rPr>
          <w:b/>
          <w:szCs w:val="24"/>
          <w:lang w:eastAsia="lt-LT"/>
        </w:rPr>
      </w:pPr>
      <w:r>
        <w:rPr>
          <w:rFonts w:eastAsia="Calibri"/>
          <w:szCs w:val="24"/>
        </w:rPr>
        <w:t>„</w:t>
      </w:r>
      <w:r>
        <w:rPr>
          <w:b/>
          <w:szCs w:val="24"/>
          <w:lang w:eastAsia="lt-LT"/>
        </w:rPr>
        <w:t>12</w:t>
      </w:r>
      <w:r>
        <w:rPr>
          <w:b/>
          <w:szCs w:val="24"/>
          <w:lang w:eastAsia="lt-LT"/>
        </w:rPr>
        <w:t xml:space="preserve"> straipsnis.</w:t>
      </w:r>
      <w:r>
        <w:rPr>
          <w:b/>
          <w:i/>
          <w:iCs/>
          <w:szCs w:val="24"/>
          <w:lang w:eastAsia="lt-LT"/>
        </w:rPr>
        <w:t xml:space="preserve"> </w:t>
      </w:r>
      <w:r>
        <w:rPr>
          <w:b/>
          <w:szCs w:val="24"/>
          <w:lang w:eastAsia="lt-LT"/>
        </w:rPr>
        <w:t>Lietuvos neformaliojo suaugusiųjų švietimo taryba</w:t>
      </w:r>
    </w:p>
    <w:p>
      <w:pPr>
        <w:tabs>
          <w:tab w:val="left" w:pos="1276"/>
        </w:tabs>
        <w:spacing w:line="360" w:lineRule="auto"/>
        <w:ind w:firstLine="720"/>
        <w:jc w:val="both"/>
        <w:rPr>
          <w:szCs w:val="24"/>
          <w:lang w:eastAsia="lt-LT"/>
        </w:rPr>
      </w:pPr>
      <w:r>
        <w:rPr>
          <w:szCs w:val="24"/>
          <w:lang w:eastAsia="lt-LT"/>
        </w:rPr>
        <w:t>1</w:t>
      </w:r>
      <w:r>
        <w:rPr>
          <w:szCs w:val="24"/>
          <w:lang w:eastAsia="lt-LT"/>
        </w:rPr>
        <w:t xml:space="preserve">. Lietuvos neformaliojo suaugusiųjų švietimo taryba yra ekspertinė patariamoji institucija, </w:t>
      </w:r>
      <w:r>
        <w:rPr>
          <w:bCs/>
          <w:szCs w:val="24"/>
          <w:lang w:eastAsia="lt-LT"/>
        </w:rPr>
        <w:t xml:space="preserve">kuri svarsto </w:t>
      </w:r>
      <w:r>
        <w:rPr>
          <w:szCs w:val="24"/>
          <w:lang w:eastAsia="lt-LT"/>
        </w:rPr>
        <w:t xml:space="preserve">Lietuvos neformaliojo suaugusiųjų švietimo </w:t>
      </w:r>
      <w:r>
        <w:rPr>
          <w:bCs/>
          <w:szCs w:val="24"/>
          <w:lang w:eastAsia="lt-LT"/>
        </w:rPr>
        <w:t>ir tęstinio mokymosi</w:t>
      </w:r>
      <w:r>
        <w:rPr>
          <w:szCs w:val="24"/>
          <w:lang w:eastAsia="lt-LT"/>
        </w:rPr>
        <w:t xml:space="preserve"> plėtros perspektyv</w:t>
      </w:r>
      <w:r>
        <w:rPr>
          <w:bCs/>
          <w:szCs w:val="24"/>
          <w:lang w:eastAsia="lt-LT"/>
        </w:rPr>
        <w:t>as</w:t>
      </w:r>
      <w:r>
        <w:rPr>
          <w:szCs w:val="24"/>
          <w:lang w:eastAsia="lt-LT"/>
        </w:rPr>
        <w:t xml:space="preserve"> </w:t>
      </w:r>
      <w:r>
        <w:rPr>
          <w:bCs/>
          <w:szCs w:val="24"/>
          <w:lang w:eastAsia="lt-LT"/>
        </w:rPr>
        <w:t>ir</w:t>
      </w:r>
      <w:r>
        <w:rPr>
          <w:szCs w:val="24"/>
          <w:lang w:eastAsia="lt-LT"/>
        </w:rPr>
        <w:t xml:space="preserve"> </w:t>
      </w:r>
      <w:r>
        <w:rPr>
          <w:bCs/>
          <w:szCs w:val="24"/>
          <w:lang w:eastAsia="lt-LT"/>
        </w:rPr>
        <w:t>teikia pasiūlymus Lietuvos Respublikos švietimo, mokslo ir sporto ministerijai dėl neformaliojo suaugusiųjų švietimo ir tęstinio mokymosi priemonių įtraukimo į nacionalines plėtros programas</w:t>
      </w:r>
      <w:r>
        <w:rPr>
          <w:szCs w:val="24"/>
          <w:lang w:eastAsia="lt-LT"/>
        </w:rPr>
        <w:t>.</w:t>
      </w:r>
    </w:p>
    <w:p>
      <w:pPr>
        <w:spacing w:line="360" w:lineRule="auto"/>
        <w:ind w:firstLine="720"/>
        <w:jc w:val="both"/>
        <w:rPr>
          <w:szCs w:val="24"/>
          <w:lang w:eastAsia="lt-LT"/>
        </w:rPr>
      </w:pPr>
      <w:r>
        <w:rPr>
          <w:szCs w:val="24"/>
          <w:lang w:eastAsia="lt-LT"/>
        </w:rPr>
        <w:t>2</w:t>
      </w:r>
      <w:r>
        <w:rPr>
          <w:szCs w:val="24"/>
          <w:lang w:eastAsia="lt-LT"/>
        </w:rPr>
        <w:t xml:space="preserve">. Lietuvos neformaliojo suaugusiųjų švietimo taryba sudaroma iš valstybės </w:t>
      </w:r>
      <w:r>
        <w:rPr>
          <w:bCs/>
          <w:szCs w:val="24"/>
          <w:lang w:eastAsia="lt-LT"/>
        </w:rPr>
        <w:t>ir savivaldybių</w:t>
      </w:r>
      <w:r>
        <w:rPr>
          <w:szCs w:val="24"/>
          <w:lang w:eastAsia="lt-LT"/>
        </w:rPr>
        <w:t xml:space="preserve"> institucijų, </w:t>
      </w:r>
      <w:r>
        <w:rPr>
          <w:bCs/>
          <w:szCs w:val="24"/>
          <w:lang w:eastAsia="lt-LT"/>
        </w:rPr>
        <w:t>darbdavių ir darbuotojų interesams atstovaujančių organizacijų, kitiems visuomenės interesams atstovaujančių organizacijų (neformaliojo suaugusiųjų švietimo ir tęstinio mokymosi) atstovų</w:t>
      </w:r>
      <w:r>
        <w:rPr>
          <w:szCs w:val="24"/>
          <w:lang w:eastAsia="lt-LT"/>
        </w:rPr>
        <w:t xml:space="preserve">. Lietuvos neformaliojo suaugusiųjų švietimo taryba susideda iš 15 asmenų. </w:t>
      </w:r>
    </w:p>
    <w:p>
      <w:pPr>
        <w:spacing w:line="360" w:lineRule="auto"/>
        <w:ind w:firstLine="720"/>
        <w:jc w:val="both"/>
        <w:rPr>
          <w:szCs w:val="24"/>
          <w:lang w:eastAsia="lt-LT"/>
        </w:rPr>
      </w:pPr>
      <w:r>
        <w:rPr>
          <w:szCs w:val="24"/>
          <w:lang w:eastAsia="lt-LT"/>
        </w:rPr>
        <w:t>3</w:t>
      </w:r>
      <w:r>
        <w:rPr>
          <w:szCs w:val="24"/>
          <w:lang w:eastAsia="lt-LT"/>
        </w:rPr>
        <w:t>. Lietuvos neformaliojo suaugusiųjų švietimo tarybos nuostatus tvirtina Vyriausybė</w:t>
      </w:r>
      <w:r>
        <w:rPr>
          <w:bCs/>
          <w:szCs w:val="24"/>
          <w:lang w:eastAsia="lt-LT"/>
        </w:rPr>
        <w:t>,</w:t>
      </w:r>
      <w:r>
        <w:rPr>
          <w:szCs w:val="24"/>
          <w:lang w:eastAsia="lt-LT"/>
        </w:rPr>
        <w:t xml:space="preserve"> </w:t>
      </w:r>
      <w:r>
        <w:rPr>
          <w:bCs/>
          <w:szCs w:val="24"/>
          <w:lang w:eastAsia="lt-LT"/>
        </w:rPr>
        <w:t>sudėtį – švietimo, mokslo ir sporto ministras</w:t>
      </w:r>
      <w:r>
        <w:rPr>
          <w:szCs w:val="24"/>
          <w:lang w:eastAsia="lt-LT"/>
        </w:rPr>
        <w:t>.“</w:t>
      </w:r>
    </w:p>
    <w:p>
      <w:pPr>
        <w:spacing w:line="360" w:lineRule="auto"/>
        <w:ind w:firstLine="720"/>
        <w:jc w:val="both"/>
        <w:rPr>
          <w:szCs w:val="24"/>
          <w:lang w:eastAsia="lt-LT"/>
        </w:rPr>
      </w:pPr>
    </w:p>
    <w:p>
      <w:pPr>
        <w:spacing w:line="360" w:lineRule="auto"/>
        <w:ind w:firstLine="720"/>
        <w:jc w:val="both"/>
        <w:rPr>
          <w:rFonts w:eastAsia="Calibri"/>
          <w:b/>
          <w:color w:val="000000"/>
          <w:szCs w:val="24"/>
        </w:rPr>
      </w:pPr>
      <w:r>
        <w:rPr>
          <w:rFonts w:eastAsia="Calibri"/>
          <w:b/>
          <w:color w:val="000000"/>
          <w:szCs w:val="24"/>
        </w:rPr>
        <w:t>6</w:t>
      </w:r>
      <w:r>
        <w:rPr>
          <w:rFonts w:eastAsia="Calibri"/>
          <w:b/>
          <w:color w:val="000000"/>
          <w:szCs w:val="24"/>
        </w:rPr>
        <w:t xml:space="preserve"> straipsnis. </w:t>
      </w:r>
      <w:r>
        <w:rPr>
          <w:rFonts w:eastAsia="Calibri"/>
          <w:b/>
          <w:color w:val="000000"/>
          <w:szCs w:val="24"/>
        </w:rPr>
        <w:t>14 straipsnio pakeitimas</w:t>
      </w:r>
    </w:p>
    <w:p>
      <w:pPr>
        <w:spacing w:line="360" w:lineRule="auto"/>
        <w:ind w:firstLine="720"/>
        <w:jc w:val="both"/>
        <w:rPr>
          <w:szCs w:val="24"/>
          <w:lang w:eastAsia="lt-LT"/>
        </w:rPr>
      </w:pPr>
      <w:r>
        <w:rPr>
          <w:szCs w:val="24"/>
          <w:lang w:eastAsia="lt-LT"/>
        </w:rPr>
        <w:t>Pakeisti 14 straipsnio 2 dalį ir ją išdėstyti taip:</w:t>
      </w:r>
    </w:p>
    <w:p>
      <w:pPr>
        <w:spacing w:line="360" w:lineRule="auto"/>
        <w:ind w:firstLine="720"/>
        <w:jc w:val="both"/>
        <w:rPr>
          <w:bCs/>
          <w:szCs w:val="24"/>
          <w:lang w:eastAsia="lt-LT"/>
        </w:rPr>
      </w:pPr>
      <w:r>
        <w:rPr>
          <w:szCs w:val="24"/>
          <w:lang w:eastAsia="lt-LT"/>
        </w:rPr>
        <w:t>„</w:t>
      </w:r>
      <w:r>
        <w:rPr>
          <w:bCs/>
          <w:szCs w:val="24"/>
          <w:lang w:eastAsia="lt-LT"/>
        </w:rPr>
        <w:t>2</w:t>
      </w:r>
      <w:r>
        <w:rPr>
          <w:bCs/>
          <w:szCs w:val="24"/>
          <w:lang w:eastAsia="lt-LT"/>
        </w:rPr>
        <w:t>. Andragogo profesinės veiklos aprašą tvirtina, andragogo kvalifikacijos tobulinimo ir atestavimo tvarką nustato švietimo, mokslo ir sporto ministras.“</w:t>
      </w:r>
    </w:p>
    <w:p>
      <w:pPr>
        <w:spacing w:line="360" w:lineRule="auto"/>
        <w:ind w:firstLine="720"/>
        <w:jc w:val="both"/>
        <w:rPr>
          <w:bCs/>
          <w:szCs w:val="24"/>
          <w:lang w:eastAsia="lt-LT"/>
        </w:rPr>
      </w:pPr>
    </w:p>
    <w:p>
      <w:pPr>
        <w:spacing w:line="360" w:lineRule="auto"/>
        <w:ind w:firstLine="720"/>
        <w:jc w:val="both"/>
        <w:rPr>
          <w:rFonts w:eastAsia="Calibri"/>
          <w:b/>
          <w:color w:val="000000"/>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16 straipsnio pakeitimas</w:t>
      </w:r>
    </w:p>
    <w:p>
      <w:pPr>
        <w:spacing w:line="360" w:lineRule="auto"/>
        <w:ind w:firstLine="720"/>
        <w:jc w:val="both"/>
        <w:rPr>
          <w:bCs/>
          <w:szCs w:val="24"/>
          <w:lang w:eastAsia="lt-LT"/>
        </w:rPr>
      </w:pPr>
      <w:r>
        <w:rPr>
          <w:bCs/>
          <w:szCs w:val="24"/>
          <w:lang w:eastAsia="lt-LT"/>
        </w:rPr>
        <w:t>Pakeisti 16 straipsnio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viešai skelbti informaciją apie vykdomas neformaliojo suaugusiųjų švietimo </w:t>
      </w:r>
      <w:r>
        <w:rPr>
          <w:bCs/>
          <w:szCs w:val="24"/>
          <w:lang w:eastAsia="lt-LT"/>
        </w:rPr>
        <w:t>ir tęstinio mokymosi</w:t>
      </w:r>
      <w:r>
        <w:rPr>
          <w:szCs w:val="24"/>
          <w:lang w:eastAsia="lt-LT"/>
        </w:rPr>
        <w:t xml:space="preserve"> programas ir teikti </w:t>
      </w:r>
      <w:r>
        <w:rPr>
          <w:bCs/>
          <w:szCs w:val="24"/>
          <w:lang w:eastAsia="lt-LT"/>
        </w:rPr>
        <w:t xml:space="preserve">švietimo, mokslo ir sporto </w:t>
      </w:r>
      <w:r>
        <w:rPr>
          <w:szCs w:val="24"/>
          <w:lang w:eastAsia="lt-LT"/>
        </w:rPr>
        <w:t xml:space="preserve">ministro </w:t>
      </w:r>
      <w:r>
        <w:rPr>
          <w:bCs/>
          <w:szCs w:val="24"/>
          <w:lang w:eastAsia="lt-LT"/>
        </w:rPr>
        <w:t>arba savivaldybės</w:t>
      </w:r>
      <w:r>
        <w:rPr>
          <w:szCs w:val="24"/>
          <w:lang w:eastAsia="lt-LT"/>
        </w:rPr>
        <w:t xml:space="preserve"> administracijos direktoriaus įgaliotai institucijai, koordinuojančiai suaugusiųjų informavimą ir konsultavimą, informaciją apie vykdomas neformaliojo suaugusiųjų švietimo </w:t>
      </w:r>
      <w:r>
        <w:rPr>
          <w:bCs/>
          <w:szCs w:val="24"/>
          <w:lang w:eastAsia="lt-LT"/>
        </w:rPr>
        <w:t>ir tęstinio mokymosi</w:t>
      </w:r>
      <w:r>
        <w:rPr>
          <w:szCs w:val="24"/>
          <w:lang w:eastAsia="lt-LT"/>
        </w:rPr>
        <w:t xml:space="preserve"> programas, finansuojamas iš valstybės ir (arba) savivaldybių biudžetų lėšų.“</w:t>
      </w:r>
    </w:p>
    <w:p>
      <w:pPr>
        <w:spacing w:line="360" w:lineRule="auto"/>
        <w:ind w:firstLine="720"/>
        <w:jc w:val="both"/>
        <w:rPr>
          <w:szCs w:val="24"/>
          <w:lang w:eastAsia="lt-LT"/>
        </w:rPr>
      </w:pPr>
    </w:p>
    <w:p>
      <w:pPr>
        <w:spacing w:line="360" w:lineRule="auto"/>
        <w:ind w:firstLine="720"/>
        <w:jc w:val="both"/>
        <w:rPr>
          <w:rFonts w:eastAsia="Calibri"/>
          <w:b/>
          <w:color w:val="000000"/>
          <w:szCs w:val="24"/>
        </w:rPr>
      </w:pPr>
      <w:r>
        <w:rPr>
          <w:rFonts w:eastAsia="Calibri"/>
          <w:b/>
          <w:color w:val="000000"/>
          <w:szCs w:val="24"/>
        </w:rPr>
        <w:t>8</w:t>
      </w:r>
      <w:r>
        <w:rPr>
          <w:rFonts w:eastAsia="Calibri"/>
          <w:b/>
          <w:color w:val="000000"/>
          <w:szCs w:val="24"/>
        </w:rPr>
        <w:t xml:space="preserve"> straipsnis. </w:t>
      </w:r>
      <w:r>
        <w:rPr>
          <w:rFonts w:eastAsia="Calibri"/>
          <w:b/>
          <w:color w:val="000000"/>
          <w:szCs w:val="24"/>
        </w:rPr>
        <w:t>17 straipsnio pakeitimas</w:t>
      </w:r>
    </w:p>
    <w:p>
      <w:pPr>
        <w:spacing w:line="360" w:lineRule="auto"/>
        <w:ind w:firstLine="720"/>
        <w:jc w:val="both"/>
        <w:rPr>
          <w:rFonts w:eastAsia="Calibri"/>
          <w:color w:val="000000"/>
          <w:szCs w:val="24"/>
        </w:rPr>
      </w:pPr>
      <w:r>
        <w:rPr>
          <w:rFonts w:eastAsia="Calibri"/>
          <w:color w:val="000000"/>
          <w:szCs w:val="24"/>
        </w:rPr>
        <w:t>Pakeisti 17 straipsnio 2 dalies 3 punktą ir jį išdėstyti taip:</w:t>
      </w:r>
    </w:p>
    <w:p>
      <w:pPr>
        <w:tabs>
          <w:tab w:val="left" w:pos="993"/>
        </w:tabs>
        <w:spacing w:line="360" w:lineRule="auto"/>
        <w:ind w:firstLine="720"/>
        <w:jc w:val="both"/>
        <w:rPr>
          <w:szCs w:val="24"/>
        </w:rPr>
      </w:pPr>
      <w:r>
        <w:rPr>
          <w:rFonts w:eastAsia="Calibri"/>
          <w:szCs w:val="24"/>
        </w:rPr>
        <w:t>„</w:t>
      </w:r>
      <w:r>
        <w:rPr>
          <w:bCs/>
          <w:iCs/>
          <w:szCs w:val="24"/>
        </w:rPr>
        <w:t>3</w:t>
      </w:r>
      <w:r>
        <w:rPr>
          <w:bCs/>
          <w:iCs/>
          <w:szCs w:val="24"/>
        </w:rPr>
        <w:t xml:space="preserve">) nacionalinėse plėtros programose suplanuotoms </w:t>
      </w:r>
      <w:r>
        <w:rPr>
          <w:szCs w:val="24"/>
        </w:rPr>
        <w:t>neformaliojo suaugusiųjų švietimo ir tęstinio mokymosi priemonėms ir jų įgyvendinimo projektams finansuoti.“</w:t>
      </w:r>
    </w:p>
    <w:p>
      <w:pPr>
        <w:tabs>
          <w:tab w:val="left" w:pos="993"/>
        </w:tabs>
        <w:spacing w:line="360" w:lineRule="auto"/>
        <w:ind w:firstLine="720"/>
        <w:jc w:val="both"/>
        <w:rPr>
          <w:szCs w:val="24"/>
        </w:rPr>
      </w:pPr>
    </w:p>
    <w:p>
      <w:pPr>
        <w:tabs>
          <w:tab w:val="left" w:pos="1080"/>
        </w:tabs>
        <w:spacing w:line="360" w:lineRule="auto"/>
        <w:ind w:firstLine="720"/>
        <w:jc w:val="both"/>
        <w:rPr>
          <w:rFonts w:eastAsia="Calibri"/>
          <w:b/>
          <w:color w:val="000000"/>
          <w:szCs w:val="24"/>
        </w:rPr>
      </w:pPr>
      <w:r>
        <w:rPr>
          <w:rFonts w:eastAsia="Calibri"/>
          <w:b/>
          <w:color w:val="000000"/>
          <w:szCs w:val="24"/>
        </w:rPr>
        <w:t>9</w:t>
      </w:r>
      <w:r>
        <w:rPr>
          <w:rFonts w:eastAsia="Calibri"/>
          <w:b/>
          <w:color w:val="000000"/>
          <w:szCs w:val="24"/>
        </w:rPr>
        <w:t xml:space="preserve"> straipsnis. </w:t>
      </w:r>
      <w:r>
        <w:rPr>
          <w:rFonts w:eastAsia="Calibri"/>
          <w:b/>
          <w:color w:val="000000"/>
          <w:szCs w:val="24"/>
        </w:rPr>
        <w:t>Įstatymo įsigaliojimas</w:t>
      </w:r>
    </w:p>
    <w:p>
      <w:pPr>
        <w:tabs>
          <w:tab w:val="left" w:pos="1080"/>
        </w:tabs>
        <w:spacing w:line="360" w:lineRule="auto"/>
        <w:ind w:firstLine="720"/>
        <w:jc w:val="both"/>
        <w:rPr>
          <w:rFonts w:eastAsia="Calibri"/>
          <w:szCs w:val="24"/>
        </w:rPr>
      </w:pPr>
      <w:r>
        <w:rPr>
          <w:rFonts w:eastAsia="Calibri"/>
          <w:szCs w:val="24"/>
        </w:rPr>
        <w:t>Šis įstatymas įsigalioja 2021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4187</Characters>
  <Application>Microsoft Office Word</Application>
  <DocSecurity>4</DocSecurity>
  <Lines>93</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4720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2020-07-09T08:43:00Z</dcterms:created>
  <dc:creator>MOZERIENĖ Dainora</dc:creator>
  <lastModifiedBy>adlibuser</lastModifiedBy>
  <lastPrinted>2020-06-25T13:22:00Z</lastPrinted>
  <dcterms:modified xsi:type="dcterms:W3CDTF">2020-07-09T08:43:00Z</dcterms:modified>
  <revision>2</revision>
</coreProperties>
</file>