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b8f86d46e904980bfc710543acefab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6.228</w:t>
          </w:r>
          <w:r>
            <w:rPr>
              <w:b/>
              <w:caps/>
              <w:vertAlign w:val="superscript"/>
            </w:rPr>
            <w:t>3</w:t>
          </w:r>
          <w:r>
            <w:rPr>
              <w:b/>
              <w:caps/>
            </w:rPr>
            <w:t>, 6.228</w:t>
          </w:r>
          <w:r>
            <w:rPr>
              <w:b/>
              <w:caps/>
              <w:vertAlign w:val="superscript"/>
            </w:rPr>
            <w:t>7</w:t>
          </w:r>
          <w:r>
            <w:rPr>
              <w:b/>
              <w:caps/>
            </w:rPr>
            <w:t>, 6.228</w:t>
          </w:r>
          <w:r>
            <w:rPr>
              <w:b/>
              <w:caps/>
              <w:vertAlign w:val="superscript"/>
            </w:rPr>
            <w:t>10</w:t>
          </w:r>
          <w:r>
            <w:rPr>
              <w:b/>
              <w:caps/>
            </w:rPr>
            <w:t xml:space="preserve"> STRAIPSNIŲ IR PRIEDO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12</w:t>
          </w:r>
          <w:r>
            <w:rPr>
              <w:szCs w:val="24"/>
            </w:rPr>
            <w:t xml:space="preserve"> d. Nr. </w:t>
          </w:r>
          <w:r>
            <w:rPr>
              <w:szCs w:val="24"/>
              <w:lang w:val="en-US"/>
            </w:rPr>
            <w:t>XV-269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1a4d20842fd49a0bb003b38f1059bde"/>
            <w:lock w:val="sdtLocked"/>
            <w:richText/>
          </w:sdtPr>
          <w:sdtContent>
            <w:p>
              <w:pPr>
                <w:widowControl w:val="0"/>
                <w:tabs>
                  <w:tab w:val="left" w:pos="567"/>
                </w:tabs>
                <w:spacing w:line="360" w:lineRule="auto"/>
                <w:ind w:firstLine="720"/>
                <w:rPr>
                  <w:b/>
                  <w:szCs w:val="24"/>
                </w:rPr>
              </w:pPr>
              <w:sdt>
                <w:sdtPr>
                  <w:alias w:val="Numeris"/>
                  <w:tag w:val="nr_71a4d20842fd49a0bb003b38f1059bde"/>
                  <w:lock w:val="sdtLocked"/>
                  <w:richText/>
                </w:sdtPr>
                <w:sdtContent>
                  <w:r>
                    <w:rPr>
                      <w:b/>
                      <w:szCs w:val="24"/>
                    </w:rPr>
                    <w:t>1</w:t>
                  </w:r>
                </w:sdtContent>
              </w:sdt>
              <w:r>
                <w:rPr>
                  <w:b/>
                  <w:szCs w:val="24"/>
                </w:rPr>
                <w:t xml:space="preserve"> straipsnis. </w:t>
              </w:r>
              <w:sdt>
                <w:sdtPr>
                  <w:alias w:val="Pavadinimas"/>
                  <w:tag w:val="title_71a4d20842fd49a0bb003b38f1059bde"/>
                  <w:lock w:val="sdtLocked"/>
                  <w:richText/>
                </w:sdtPr>
                <w:sdtContent>
                  <w:r>
                    <w:rPr>
                      <w:b/>
                      <w:bCs/>
                      <w:szCs w:val="24"/>
                    </w:rPr>
                    <w:t>6.228</w:t>
                  </w:r>
                  <w:r>
                    <w:rPr>
                      <w:b/>
                      <w:bCs/>
                      <w:szCs w:val="24"/>
                      <w:vertAlign w:val="superscript"/>
                    </w:rPr>
                    <w:t>3</w:t>
                  </w:r>
                  <w:r>
                    <w:rPr>
                      <w:b/>
                      <w:bCs/>
                      <w:szCs w:val="24"/>
                    </w:rPr>
                    <w:t xml:space="preserve"> straipsnio pakeitimas</w:t>
                  </w:r>
                </w:sdtContent>
              </w:sdt>
            </w:p>
            <w:sdt>
              <w:sdtPr>
                <w:alias w:val="1 str. 1 d."/>
                <w:tag w:val="part_b45bc801a4a846888371bf85ed2c27b4"/>
                <w:lock w:val="sdtLocked"/>
                <w:richText/>
              </w:sdtPr>
              <w:sdtContent>
                <w:p>
                  <w:pPr>
                    <w:widowControl w:val="0"/>
                    <w:spacing w:line="360" w:lineRule="auto"/>
                    <w:ind w:firstLine="720"/>
                    <w:jc w:val="both"/>
                    <w:rPr>
                      <w:b/>
                      <w:bCs/>
                      <w:szCs w:val="24"/>
                      <w:lang w:eastAsia="lt-LT"/>
                    </w:rPr>
                  </w:pPr>
                  <w:r>
                    <w:rPr>
                      <w:szCs w:val="24"/>
                      <w:lang w:eastAsia="lt-LT"/>
                    </w:rPr>
                    <w:t xml:space="preserve">Pakeisti </w:t>
                  </w:r>
                  <w:r>
                    <w:rPr>
                      <w:szCs w:val="24"/>
                    </w:rPr>
                    <w:t>6.228</w:t>
                  </w:r>
                  <w:r>
                    <w:rPr>
                      <w:szCs w:val="24"/>
                      <w:vertAlign w:val="superscript"/>
                    </w:rPr>
                    <w:t>3</w:t>
                  </w:r>
                  <w:r>
                    <w:rPr>
                      <w:szCs w:val="24"/>
                    </w:rPr>
                    <w:t xml:space="preserve"> straipsnio 2 dalies 4 punktą ir jį išdėstyti taip:</w:t>
                  </w:r>
                </w:p>
                <w:sdt>
                  <w:sdtPr>
                    <w:alias w:val="citata"/>
                    <w:tag w:val="part_2c3d97869c50474abd7bd05db5dbff1a"/>
                    <w:lock w:val="sdtLocked"/>
                    <w:richText/>
                  </w:sdtPr>
                  <w:sdtContent>
                    <w:sdt>
                      <w:sdtPr>
                        <w:alias w:val="4 p."/>
                        <w:tag w:val="part_228f9b7b3f91435ab4cd9c886805d0f2"/>
                        <w:lock w:val="sdtLocked"/>
                        <w:richText/>
                      </w:sdtPr>
                      <w:sdtContent>
                        <w:p>
                          <w:pPr>
                            <w:widowControl w:val="0"/>
                            <w:spacing w:line="360" w:lineRule="auto"/>
                            <w:ind w:firstLine="720"/>
                            <w:jc w:val="both"/>
                            <w:rPr>
                              <w:szCs w:val="24"/>
                              <w:lang w:eastAsia="lt-LT"/>
                            </w:rPr>
                          </w:pPr>
                          <w:r>
                            <w:rPr>
                              <w:szCs w:val="24"/>
                              <w:lang w:eastAsia="lt-LT"/>
                            </w:rPr>
                            <w:t>„</w:t>
                          </w:r>
                          <w:sdt>
                            <w:sdtPr>
                              <w:alias w:val="Numeris"/>
                              <w:tag w:val="nr_228f9b7b3f91435ab4cd9c886805d0f2"/>
                              <w:lock w:val="sdtLocked"/>
                              <w:richText/>
                            </w:sdtPr>
                            <w:sdtContent>
                              <w:r>
                                <w:rPr>
                                  <w:szCs w:val="24"/>
                                </w:rPr>
                                <w:t>4</w:t>
                              </w:r>
                            </w:sdtContent>
                          </w:sdt>
                          <w:r>
                            <w:rPr>
                              <w:szCs w:val="24"/>
                            </w:rPr>
                            <w:t xml:space="preserve">) sutartims dėl finansinių paslaugų, išskyrus nuotolines finansinių paslaugų sutartis. Nuotolinėms finansinių paslaugų sutartims taikomos šio kodekso </w:t>
                          </w:r>
                          <w:r>
                            <w:rPr>
                              <w:bCs/>
                              <w:szCs w:val="24"/>
                              <w:lang w:eastAsia="lt-LT"/>
                            </w:rPr>
                            <w:t>6.228</w:t>
                          </w:r>
                          <w:r>
                            <w:rPr>
                              <w:bCs/>
                              <w:szCs w:val="24"/>
                              <w:vertAlign w:val="superscript"/>
                              <w:lang w:eastAsia="lt-LT"/>
                            </w:rPr>
                            <w:t>1</w:t>
                          </w:r>
                          <w:r>
                            <w:rPr>
                              <w:bCs/>
                              <w:szCs w:val="24"/>
                              <w:lang w:eastAsia="lt-LT"/>
                            </w:rPr>
                            <w:t>, 6.228</w:t>
                          </w:r>
                          <w:r>
                            <w:rPr>
                              <w:bCs/>
                              <w:szCs w:val="24"/>
                              <w:vertAlign w:val="superscript"/>
                              <w:lang w:eastAsia="lt-LT"/>
                            </w:rPr>
                            <w:t>2</w:t>
                          </w:r>
                          <w:r>
                            <w:rPr>
                              <w:bCs/>
                              <w:szCs w:val="24"/>
                              <w:lang w:eastAsia="lt-LT"/>
                            </w:rPr>
                            <w:t xml:space="preserve"> straipsnių,</w:t>
                          </w:r>
                          <w:r>
                            <w:rPr>
                              <w:szCs w:val="24"/>
                            </w:rPr>
                            <w:t xml:space="preserve"> 6.228</w:t>
                          </w:r>
                          <w:r>
                            <w:rPr>
                              <w:szCs w:val="24"/>
                              <w:vertAlign w:val="superscript"/>
                            </w:rPr>
                            <w:t>5</w:t>
                          </w:r>
                          <w:r>
                            <w:rPr>
                              <w:szCs w:val="24"/>
                            </w:rPr>
                            <w:t> straipsnio 3 ir 5 dalių, 6.228</w:t>
                          </w:r>
                          <w:r>
                            <w:rPr>
                              <w:szCs w:val="24"/>
                              <w:vertAlign w:val="superscript"/>
                            </w:rPr>
                            <w:t>7</w:t>
                          </w:r>
                          <w:r>
                            <w:rPr>
                              <w:szCs w:val="24"/>
                            </w:rPr>
                            <w:t xml:space="preserve"> straipsnio 6 dalies,</w:t>
                          </w:r>
                          <w:r>
                            <w:rPr>
                              <w:bCs/>
                              <w:sz w:val="22"/>
                              <w:szCs w:val="22"/>
                            </w:rPr>
                            <w:t xml:space="preserve"> </w:t>
                          </w:r>
                          <w:r>
                            <w:rPr>
                              <w:bCs/>
                              <w:szCs w:val="24"/>
                              <w:lang w:eastAsia="lt-LT"/>
                            </w:rPr>
                            <w:t>6</w:t>
                          </w:r>
                          <w:r>
                            <w:rPr>
                              <w:szCs w:val="24"/>
                              <w:lang w:eastAsia="lt-LT"/>
                            </w:rPr>
                            <w:t>.228</w:t>
                          </w:r>
                          <w:r>
                            <w:rPr>
                              <w:szCs w:val="24"/>
                              <w:vertAlign w:val="superscript"/>
                              <w:lang w:eastAsia="lt-LT"/>
                            </w:rPr>
                            <w:t>8</w:t>
                          </w:r>
                          <w:r>
                            <w:rPr>
                              <w:szCs w:val="24"/>
                              <w:lang w:eastAsia="lt-LT"/>
                            </w:rPr>
                            <w:t xml:space="preserve"> straipsnio 5 dalies, </w:t>
                          </w:r>
                          <w:r>
                            <w:rPr>
                              <w:szCs w:val="24"/>
                            </w:rPr>
                            <w:t>6.228</w:t>
                          </w:r>
                          <w:r>
                            <w:rPr>
                              <w:szCs w:val="24"/>
                              <w:vertAlign w:val="superscript"/>
                            </w:rPr>
                            <w:t>10</w:t>
                          </w:r>
                          <w:r>
                            <w:rPr>
                              <w:szCs w:val="24"/>
                            </w:rPr>
                            <w:t> straipsnio 11–16 dalių ir 6.228</w:t>
                          </w:r>
                          <w:r>
                            <w:rPr>
                              <w:szCs w:val="24"/>
                              <w:vertAlign w:val="superscript"/>
                            </w:rPr>
                            <w:t>16</w:t>
                          </w:r>
                          <w:r>
                            <w:rPr>
                              <w:szCs w:val="24"/>
                            </w:rPr>
                            <w:t xml:space="preserve"> straipsnio nuostatos</w:t>
                          </w:r>
                          <w:r>
                            <w:rPr>
                              <w:bCs/>
                              <w:szCs w:val="24"/>
                              <w:lang w:eastAsia="lt-LT"/>
                            </w:rPr>
                            <w:t>;“.</w:t>
                          </w:r>
                        </w:p>
                        <w:p>
                          <w:pPr>
                            <w:widowControl w:val="0"/>
                            <w:spacing w:line="360" w:lineRule="auto"/>
                            <w:ind w:firstLine="720"/>
                            <w:jc w:val="both"/>
                            <w:rPr>
                              <w:szCs w:val="24"/>
                              <w:shd w:val="clear" w:color="auto" w:fill="FFFFFF"/>
                            </w:rPr>
                          </w:pPr>
                        </w:p>
                      </w:sdtContent>
                    </w:sdt>
                  </w:sdtContent>
                </w:sdt>
              </w:sdtContent>
            </w:sdt>
          </w:sdtContent>
        </w:sdt>
        <w:sdt>
          <w:sdtPr>
            <w:alias w:val="2 str."/>
            <w:tag w:val="part_c5c56e89682541af92ebf53389425571"/>
            <w:lock w:val="sdtLocked"/>
            <w:richText/>
          </w:sdtPr>
          <w:sdtContent>
            <w:p>
              <w:pPr>
                <w:widowControl w:val="0"/>
                <w:tabs>
                  <w:tab w:val="left" w:pos="567"/>
                </w:tabs>
                <w:spacing w:line="360" w:lineRule="auto"/>
                <w:ind w:firstLine="720"/>
                <w:rPr>
                  <w:b/>
                  <w:szCs w:val="24"/>
                </w:rPr>
              </w:pPr>
              <w:sdt>
                <w:sdtPr>
                  <w:alias w:val="Numeris"/>
                  <w:tag w:val="nr_c5c56e89682541af92ebf53389425571"/>
                  <w:lock w:val="sdtLocked"/>
                  <w:richText/>
                </w:sdtPr>
                <w:sdtContent>
                  <w:r>
                    <w:rPr>
                      <w:b/>
                      <w:szCs w:val="24"/>
                    </w:rPr>
                    <w:t>2</w:t>
                  </w:r>
                </w:sdtContent>
              </w:sdt>
              <w:r>
                <w:rPr>
                  <w:b/>
                  <w:szCs w:val="24"/>
                </w:rPr>
                <w:t xml:space="preserve"> straipsnis. </w:t>
              </w:r>
              <w:sdt>
                <w:sdtPr>
                  <w:alias w:val="Pavadinimas"/>
                  <w:tag w:val="title_c5c56e89682541af92ebf53389425571"/>
                  <w:lock w:val="sdtLocked"/>
                  <w:richText/>
                </w:sdtPr>
                <w:sdtContent>
                  <w:r>
                    <w:rPr>
                      <w:b/>
                      <w:bCs/>
                      <w:szCs w:val="24"/>
                    </w:rPr>
                    <w:t>6.228</w:t>
                  </w:r>
                  <w:r>
                    <w:rPr>
                      <w:b/>
                      <w:bCs/>
                      <w:szCs w:val="24"/>
                      <w:vertAlign w:val="superscript"/>
                    </w:rPr>
                    <w:t>7</w:t>
                  </w:r>
                  <w:r>
                    <w:rPr>
                      <w:b/>
                      <w:bCs/>
                      <w:szCs w:val="24"/>
                    </w:rPr>
                    <w:t xml:space="preserve"> straipsnio pakeitimas</w:t>
                  </w:r>
                </w:sdtContent>
              </w:sdt>
            </w:p>
            <w:sdt>
              <w:sdtPr>
                <w:alias w:val="2 str. 1 d."/>
                <w:tag w:val="part_f4c901f7278f46ba886f2954e0cd8fd9"/>
                <w:lock w:val="sdtLocked"/>
                <w:richText/>
              </w:sdtPr>
              <w:sdtContent>
                <w:p>
                  <w:pPr>
                    <w:widowControl w:val="0"/>
                    <w:spacing w:line="360" w:lineRule="auto"/>
                    <w:ind w:firstLine="720"/>
                    <w:jc w:val="both"/>
                    <w:rPr>
                      <w:b/>
                      <w:bCs/>
                      <w:szCs w:val="24"/>
                      <w:lang w:eastAsia="lt-LT"/>
                    </w:rPr>
                  </w:pPr>
                  <w:r>
                    <w:rPr>
                      <w:szCs w:val="24"/>
                      <w:lang w:eastAsia="lt-LT"/>
                    </w:rPr>
                    <w:t xml:space="preserve">Pakeisti </w:t>
                  </w:r>
                  <w:r>
                    <w:rPr>
                      <w:szCs w:val="24"/>
                    </w:rPr>
                    <w:t>6.228</w:t>
                  </w:r>
                  <w:r>
                    <w:rPr>
                      <w:szCs w:val="24"/>
                      <w:vertAlign w:val="superscript"/>
                    </w:rPr>
                    <w:t>7</w:t>
                  </w:r>
                  <w:r>
                    <w:rPr>
                      <w:szCs w:val="24"/>
                    </w:rPr>
                    <w:t xml:space="preserve"> straipsnio 1 dalies 7 punktą ir jį išdėstyti taip:</w:t>
                  </w:r>
                </w:p>
                <w:sdt>
                  <w:sdtPr>
                    <w:alias w:val="citata"/>
                    <w:tag w:val="part_af87e40b95d4439ead317bd6f0033f45"/>
                    <w:lock w:val="sdtLocked"/>
                    <w:richText/>
                  </w:sdtPr>
                  <w:sdtContent>
                    <w:sdt>
                      <w:sdtPr>
                        <w:alias w:val="7 p."/>
                        <w:tag w:val="part_34128ee1d19541da9ea2cd0188ee12b3"/>
                        <w:lock w:val="sdtLocked"/>
                        <w:richText/>
                      </w:sdtPr>
                      <w:sdtContent>
                        <w:p>
                          <w:pPr>
                            <w:widowControl w:val="0"/>
                            <w:spacing w:line="360" w:lineRule="auto"/>
                            <w:ind w:firstLine="720"/>
                            <w:jc w:val="both"/>
                            <w:rPr>
                              <w:b/>
                              <w:bCs/>
                              <w:szCs w:val="24"/>
                              <w:lang w:eastAsia="lt-LT"/>
                            </w:rPr>
                          </w:pPr>
                          <w:r>
                            <w:rPr>
                              <w:szCs w:val="24"/>
                              <w:lang w:eastAsia="lt-LT"/>
                            </w:rPr>
                            <w:t>„</w:t>
                          </w:r>
                          <w:sdt>
                            <w:sdtPr>
                              <w:alias w:val="Numeris"/>
                              <w:tag w:val="nr_34128ee1d19541da9ea2cd0188ee12b3"/>
                              <w:lock w:val="sdtLocked"/>
                              <w:richText/>
                            </w:sdtPr>
                            <w:sdtContent>
                              <w:r>
                                <w:rPr>
                                  <w:szCs w:val="24"/>
                                </w:rPr>
                                <w:t>7</w:t>
                              </w:r>
                            </w:sdtContent>
                          </w:sdt>
                          <w:r>
                            <w:rPr>
                              <w:szCs w:val="24"/>
                            </w:rPr>
                            <w:t>) teisė atsisakyti sutarties: šios teisės įgyvendinimo sąlygos, terminas ir tvarka pagal šio kodekso 6.228</w:t>
                          </w:r>
                          <w:r>
                            <w:rPr>
                              <w:szCs w:val="24"/>
                              <w:vertAlign w:val="superscript"/>
                            </w:rPr>
                            <w:t>10</w:t>
                          </w:r>
                          <w:r>
                            <w:rPr>
                              <w:szCs w:val="24"/>
                            </w:rPr>
                            <w:t xml:space="preserve"> straipsnį, taip pat pavyzdinė sutarties atsisakymo forma ir, jei reikalinga, informacija apie sutarties atsisakymo funkciją ir jos pateikimo vietą arba informacija, kad vartotojas neturi teisės atsisakyti sutarties pagal šio kodekso 6.228</w:t>
                          </w:r>
                          <w:r>
                            <w:rPr>
                              <w:szCs w:val="24"/>
                              <w:vertAlign w:val="superscript"/>
                            </w:rPr>
                            <w:t>10</w:t>
                          </w:r>
                          <w:r>
                            <w:rPr>
                              <w:szCs w:val="24"/>
                            </w:rPr>
                            <w:t> straipsnį, arba, jei reikalinga, aplinkybės, kuriomis vartotojas praranda teisę atsisakyti sutarties;“.</w:t>
                          </w:r>
                        </w:p>
                        <w:p>
                          <w:pPr>
                            <w:widowControl w:val="0"/>
                            <w:spacing w:line="360" w:lineRule="auto"/>
                            <w:ind w:firstLine="720"/>
                            <w:jc w:val="both"/>
                            <w:rPr>
                              <w:szCs w:val="24"/>
                            </w:rPr>
                          </w:pPr>
                        </w:p>
                      </w:sdtContent>
                    </w:sdt>
                  </w:sdtContent>
                </w:sdt>
              </w:sdtContent>
            </w:sdt>
          </w:sdtContent>
        </w:sdt>
        <w:sdt>
          <w:sdtPr>
            <w:alias w:val="3 str."/>
            <w:tag w:val="part_bfc5393a10674955902b43ce8f9cff39"/>
            <w:lock w:val="sdtLocked"/>
            <w:richText/>
          </w:sdtPr>
          <w:sdtContent>
            <w:p>
              <w:pPr>
                <w:widowControl w:val="0"/>
                <w:spacing w:line="360" w:lineRule="auto"/>
                <w:ind w:firstLine="720"/>
                <w:jc w:val="both"/>
                <w:rPr>
                  <w:b/>
                  <w:bCs/>
                  <w:szCs w:val="24"/>
                  <w:lang w:eastAsia="lt-LT"/>
                </w:rPr>
              </w:pPr>
              <w:sdt>
                <w:sdtPr>
                  <w:alias w:val="Numeris"/>
                  <w:tag w:val="nr_bfc5393a10674955902b43ce8f9cff39"/>
                  <w:lock w:val="sdtLocked"/>
                  <w:richText/>
                </w:sdtPr>
                <w:sdtContent>
                  <w:r>
                    <w:rPr>
                      <w:b/>
                      <w:bCs/>
                      <w:szCs w:val="24"/>
                      <w:lang w:eastAsia="lt-LT"/>
                    </w:rPr>
                    <w:t>3</w:t>
                  </w:r>
                </w:sdtContent>
              </w:sdt>
              <w:r>
                <w:rPr>
                  <w:b/>
                  <w:bCs/>
                  <w:szCs w:val="24"/>
                  <w:lang w:eastAsia="lt-LT"/>
                </w:rPr>
                <w:t xml:space="preserve"> straipsnis. </w:t>
              </w:r>
              <w:sdt>
                <w:sdtPr>
                  <w:alias w:val="Pavadinimas"/>
                  <w:tag w:val="title_bfc5393a10674955902b43ce8f9cff39"/>
                  <w:lock w:val="sdtLocked"/>
                  <w:richText/>
                </w:sdtPr>
                <w:sdtContent>
                  <w:r>
                    <w:rPr>
                      <w:b/>
                      <w:bCs/>
                      <w:szCs w:val="24"/>
                    </w:rPr>
                    <w:t>6.228</w:t>
                  </w:r>
                  <w:r>
                    <w:rPr>
                      <w:b/>
                      <w:bCs/>
                      <w:szCs w:val="24"/>
                      <w:vertAlign w:val="superscript"/>
                    </w:rPr>
                    <w:t>10</w:t>
                  </w:r>
                  <w:r>
                    <w:rPr>
                      <w:b/>
                      <w:bCs/>
                      <w:szCs w:val="24"/>
                    </w:rPr>
                    <w:t xml:space="preserve"> straipsnio pakeitimas</w:t>
                  </w:r>
                  <w:r>
                    <w:rPr>
                      <w:b/>
                      <w:bCs/>
                      <w:szCs w:val="24"/>
                      <w:lang w:eastAsia="lt-LT"/>
                    </w:rPr>
                    <w:t xml:space="preserve"> </w:t>
                  </w:r>
                </w:sdtContent>
              </w:sdt>
            </w:p>
            <w:sdt>
              <w:sdtPr>
                <w:alias w:val="3 str. 1 d."/>
                <w:tag w:val="part_470c527943b747d1b567bbc4a052b639"/>
                <w:lock w:val="sdtLocked"/>
                <w:richText/>
              </w:sdtPr>
              <w:sdtContent>
                <w:p>
                  <w:pPr>
                    <w:widowControl w:val="0"/>
                    <w:tabs>
                      <w:tab w:val="left" w:pos="7491"/>
                    </w:tabs>
                    <w:spacing w:line="360" w:lineRule="auto"/>
                    <w:ind w:firstLine="720"/>
                    <w:jc w:val="both"/>
                    <w:rPr>
                      <w:bCs/>
                      <w:szCs w:val="24"/>
                    </w:rPr>
                  </w:pPr>
                  <w:r>
                    <w:rPr>
                      <w:bCs/>
                      <w:szCs w:val="24"/>
                    </w:rPr>
                    <w:t>Papildyti 6</w:t>
                  </w:r>
                  <w:r>
                    <w:rPr>
                      <w:szCs w:val="24"/>
                      <w:lang w:eastAsia="lt-LT"/>
                    </w:rPr>
                    <w:t>.228</w:t>
                  </w:r>
                  <w:r>
                    <w:rPr>
                      <w:szCs w:val="24"/>
                      <w:vertAlign w:val="superscript"/>
                      <w:lang w:eastAsia="lt-LT"/>
                    </w:rPr>
                    <w:t>10</w:t>
                  </w:r>
                  <w:r>
                    <w:rPr>
                      <w:szCs w:val="24"/>
                      <w:lang w:eastAsia="lt-LT"/>
                    </w:rPr>
                    <w:t xml:space="preserve"> straipsnį 11–16 dalimis:</w:t>
                  </w:r>
                </w:p>
                <w:sdt>
                  <w:sdtPr>
                    <w:alias w:val="citata"/>
                    <w:tag w:val="part_b07036dc0a454bbd82317c8c65d04be8"/>
                    <w:lock w:val="sdtLocked"/>
                    <w:richText/>
                  </w:sdtPr>
                  <w:sdtContent>
                    <w:sdt>
                      <w:sdtPr>
                        <w:alias w:val="11 d."/>
                        <w:tag w:val="part_8d6fc690e7104d7db1fd5f143018fadc"/>
                        <w:lock w:val="sdtLocked"/>
                        <w:richText/>
                      </w:sdtPr>
                      <w:sdtContent>
                        <w:p>
                          <w:pPr>
                            <w:widowControl w:val="0"/>
                            <w:spacing w:line="360" w:lineRule="auto"/>
                            <w:ind w:firstLine="720"/>
                            <w:jc w:val="both"/>
                            <w:rPr>
                              <w:bCs/>
                              <w:szCs w:val="24"/>
                              <w:lang w:eastAsia="lt-LT"/>
                            </w:rPr>
                          </w:pPr>
                          <w:r>
                            <w:rPr>
                              <w:bCs/>
                              <w:szCs w:val="24"/>
                            </w:rPr>
                            <w:t>„</w:t>
                          </w:r>
                          <w:sdt>
                            <w:sdtPr>
                              <w:alias w:val="Numeris"/>
                              <w:tag w:val="nr_8d6fc690e7104d7db1fd5f143018fadc"/>
                              <w:lock w:val="sdtLocked"/>
                              <w:richText/>
                            </w:sdtPr>
                            <w:sdtContent>
                              <w:r>
                                <w:rPr>
                                  <w:szCs w:val="24"/>
                                </w:rPr>
                                <w:t>11</w:t>
                              </w:r>
                            </w:sdtContent>
                          </w:sdt>
                          <w:r>
                            <w:rPr>
                              <w:szCs w:val="24"/>
                            </w:rPr>
                            <w:t>. Kai nuotolinė sutartis sudaryta naudojantis elektronine sąsaja,</w:t>
                          </w:r>
                          <w:r>
                            <w:rPr>
                              <w:bCs/>
                              <w:szCs w:val="24"/>
                            </w:rPr>
                            <w:t xml:space="preserve"> </w:t>
                          </w:r>
                          <w:r>
                            <w:rPr>
                              <w:szCs w:val="24"/>
                            </w:rPr>
                            <w:t xml:space="preserve">vartotojas turi teisę atsisakyti šios sutarties, naudodamasis sutarties atsisakymo funkcija. Elektroninėje sąsajoje sutarties atsisakymo funkcija turi būti pažymėta žodžiais </w:t>
                          </w:r>
                          <w:r>
                            <w:rPr>
                              <w:bCs/>
                              <w:szCs w:val="24"/>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sdtContent>
                    </w:sdt>
                    <w:sdt>
                      <w:sdtPr>
                        <w:alias w:val="12 d."/>
                        <w:tag w:val="part_1c375fed23f948529f75cd9825a44b5d"/>
                        <w:lock w:val="sdtLocked"/>
                        <w:richText/>
                      </w:sdtPr>
                      <w:sdtContent>
                        <w:p>
                          <w:pPr>
                            <w:widowControl w:val="0"/>
                            <w:spacing w:line="360" w:lineRule="auto"/>
                            <w:ind w:firstLine="720"/>
                            <w:jc w:val="both"/>
                            <w:rPr>
                              <w:bCs/>
                              <w:szCs w:val="24"/>
                              <w:lang w:eastAsia="lt-LT"/>
                            </w:rPr>
                          </w:pPr>
                          <w:sdt>
                            <w:sdtPr>
                              <w:alias w:val="Numeris"/>
                              <w:tag w:val="nr_1c375fed23f948529f75cd9825a44b5d"/>
                              <w:lock w:val="sdtLocked"/>
                              <w:richText/>
                            </w:sdtPr>
                            <w:sdtContent>
                              <w:r>
                                <w:rPr>
                                  <w:bCs/>
                                  <w:szCs w:val="24"/>
                                  <w:lang w:eastAsia="lt-LT"/>
                                </w:rPr>
                                <w:t>12</w:t>
                              </w:r>
                            </w:sdtContent>
                          </w:sdt>
                          <w:r>
                            <w:rPr>
                              <w:bCs/>
                              <w:szCs w:val="24"/>
                              <w:lang w:eastAsia="lt-LT"/>
                            </w:rPr>
                            <w:t xml:space="preserve">. Sutarties atsisakymo funkcija vartotojui turi būti suteikiama galimybė išsiųsti verslininkui naudojantis </w:t>
                          </w:r>
                          <w:r>
                            <w:rPr>
                              <w:szCs w:val="24"/>
                              <w:lang w:eastAsia="lt-LT"/>
                            </w:rPr>
                            <w:t>internetu parengtą</w:t>
                          </w:r>
                          <w:r>
                            <w:rPr>
                              <w:bCs/>
                              <w:szCs w:val="24"/>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984b8df657b5493b9cc14dc8acbab8a1"/>
                            <w:lock w:val="sdtLocked"/>
                            <w:richText/>
                          </w:sdtPr>
                          <w:sdtContent>
                            <w:p>
                              <w:pPr>
                                <w:widowControl w:val="0"/>
                                <w:spacing w:line="360" w:lineRule="auto"/>
                                <w:ind w:firstLine="720"/>
                                <w:jc w:val="both"/>
                                <w:rPr>
                                  <w:bCs/>
                                  <w:szCs w:val="24"/>
                                  <w:lang w:eastAsia="lt-LT"/>
                                </w:rPr>
                              </w:pPr>
                              <w:sdt>
                                <w:sdtPr>
                                  <w:alias w:val="Numeris"/>
                                  <w:tag w:val="nr_984b8df657b5493b9cc14dc8acbab8a1"/>
                                  <w:lock w:val="sdtLocked"/>
                                  <w:richText/>
                                </w:sdtPr>
                                <w:sdtContent>
                                  <w:r>
                                    <w:rPr>
                                      <w:bCs/>
                                      <w:szCs w:val="24"/>
                                      <w:lang w:eastAsia="lt-LT"/>
                                    </w:rPr>
                                    <w:t>1</w:t>
                                  </w:r>
                                </w:sdtContent>
                              </w:sdt>
                              <w:r>
                                <w:rPr>
                                  <w:bCs/>
                                  <w:szCs w:val="24"/>
                                  <w:lang w:eastAsia="lt-LT"/>
                                </w:rPr>
                                <w:t>) savo vardą ir pavardę;</w:t>
                              </w:r>
                            </w:p>
                          </w:sdtContent>
                        </w:sdt>
                        <w:sdt>
                          <w:sdtPr>
                            <w:alias w:val="12 d. 2 p."/>
                            <w:tag w:val="part_11d13cf8c694443ba20f375786a04595"/>
                            <w:lock w:val="sdtLocked"/>
                            <w:richText/>
                          </w:sdtPr>
                          <w:sdtContent>
                            <w:p>
                              <w:pPr>
                                <w:widowControl w:val="0"/>
                                <w:spacing w:line="360" w:lineRule="auto"/>
                                <w:ind w:firstLine="720"/>
                                <w:jc w:val="both"/>
                                <w:rPr>
                                  <w:bCs/>
                                  <w:szCs w:val="24"/>
                                  <w:lang w:eastAsia="lt-LT"/>
                                </w:rPr>
                              </w:pPr>
                              <w:sdt>
                                <w:sdtPr>
                                  <w:alias w:val="Numeris"/>
                                  <w:tag w:val="nr_11d13cf8c694443ba20f375786a04595"/>
                                  <w:lock w:val="sdtLocked"/>
                                  <w:richText/>
                                </w:sdtPr>
                                <w:sdtContent>
                                  <w:r>
                                    <w:rPr>
                                      <w:bCs/>
                                      <w:szCs w:val="24"/>
                                      <w:lang w:eastAsia="lt-LT"/>
                                    </w:rPr>
                                    <w:t>2</w:t>
                                  </w:r>
                                </w:sdtContent>
                              </w:sdt>
                              <w:r>
                                <w:rPr>
                                  <w:bCs/>
                                  <w:szCs w:val="24"/>
                                  <w:lang w:eastAsia="lt-LT"/>
                                </w:rPr>
                                <w:t>) sutarties, kurios atsisakoma, identifikavimo duomenis;</w:t>
                              </w:r>
                            </w:p>
                          </w:sdtContent>
                        </w:sdt>
                        <w:sdt>
                          <w:sdtPr>
                            <w:alias w:val="12 d. 3 p."/>
                            <w:tag w:val="part_7278164976294366b908fdc950ac7f98"/>
                            <w:lock w:val="sdtLocked"/>
                            <w:richText/>
                          </w:sdtPr>
                          <w:sdtContent>
                            <w:p>
                              <w:pPr>
                                <w:widowControl w:val="0"/>
                                <w:spacing w:line="360" w:lineRule="auto"/>
                                <w:ind w:firstLine="720"/>
                                <w:jc w:val="both"/>
                                <w:rPr>
                                  <w:bCs/>
                                  <w:szCs w:val="24"/>
                                  <w:lang w:eastAsia="lt-LT"/>
                                </w:rPr>
                              </w:pPr>
                              <w:sdt>
                                <w:sdtPr>
                                  <w:alias w:val="Numeris"/>
                                  <w:tag w:val="nr_7278164976294366b908fdc950ac7f98"/>
                                  <w:lock w:val="sdtLocked"/>
                                  <w:richText/>
                                </w:sdtPr>
                                <w:sdtContent>
                                  <w:r>
                                    <w:rPr>
                                      <w:bCs/>
                                      <w:szCs w:val="24"/>
                                      <w:lang w:eastAsia="lt-LT"/>
                                    </w:rPr>
                                    <w:t>3</w:t>
                                  </w:r>
                                </w:sdtContent>
                              </w:sdt>
                              <w:r>
                                <w:rPr>
                                  <w:bCs/>
                                  <w:szCs w:val="24"/>
                                  <w:lang w:eastAsia="lt-LT"/>
                                </w:rPr>
                                <w:t>) išsamius duomenis apie elektronines priemones, kuriomis jam turi būti siunčiamas sutarties atsisakymo gavimo patvirtinimas.</w:t>
                              </w:r>
                            </w:p>
                          </w:sdtContent>
                        </w:sdt>
                      </w:sdtContent>
                    </w:sdt>
                    <w:sdt>
                      <w:sdtPr>
                        <w:alias w:val="13 d."/>
                        <w:tag w:val="part_afb81b7a740b4b6c8fabfb047362d6f8"/>
                        <w:lock w:val="sdtLocked"/>
                        <w:richText/>
                      </w:sdtPr>
                      <w:sdtContent>
                        <w:p>
                          <w:pPr>
                            <w:widowControl w:val="0"/>
                            <w:spacing w:line="360" w:lineRule="auto"/>
                            <w:ind w:firstLine="720"/>
                            <w:jc w:val="both"/>
                            <w:rPr>
                              <w:bCs/>
                              <w:szCs w:val="24"/>
                              <w:lang w:eastAsia="lt-LT"/>
                            </w:rPr>
                          </w:pPr>
                          <w:sdt>
                            <w:sdtPr>
                              <w:alias w:val="Numeris"/>
                              <w:tag w:val="nr_afb81b7a740b4b6c8fabfb047362d6f8"/>
                              <w:lock w:val="sdtLocked"/>
                              <w:richText/>
                            </w:sdtPr>
                            <w:sdtContent>
                              <w:r>
                                <w:rPr>
                                  <w:bCs/>
                                  <w:szCs w:val="24"/>
                                  <w:lang w:eastAsia="lt-LT"/>
                                </w:rPr>
                                <w:t>13</w:t>
                              </w:r>
                            </w:sdtContent>
                          </w:sdt>
                          <w:r>
                            <w:rPr>
                              <w:bCs/>
                              <w:szCs w:val="24"/>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sdtContent>
                    </w:sdt>
                    <w:sdt>
                      <w:sdtPr>
                        <w:alias w:val="14 d."/>
                        <w:tag w:val="part_03dea0f346da49eaa87b152b5d9dd572"/>
                        <w:lock w:val="sdtLocked"/>
                        <w:richText/>
                      </w:sdtPr>
                      <w:sdtContent>
                        <w:p>
                          <w:pPr>
                            <w:widowControl w:val="0"/>
                            <w:spacing w:line="360" w:lineRule="auto"/>
                            <w:ind w:firstLine="720"/>
                            <w:jc w:val="both"/>
                            <w:rPr>
                              <w:bCs/>
                              <w:szCs w:val="24"/>
                              <w:lang w:eastAsia="lt-LT"/>
                            </w:rPr>
                          </w:pPr>
                          <w:sdt>
                            <w:sdtPr>
                              <w:alias w:val="Numeris"/>
                              <w:tag w:val="nr_03dea0f346da49eaa87b152b5d9dd572"/>
                              <w:lock w:val="sdtLocked"/>
                              <w:richText/>
                            </w:sdtPr>
                            <w:sdtContent>
                              <w:r>
                                <w:rPr>
                                  <w:bCs/>
                                  <w:szCs w:val="24"/>
                                  <w:lang w:eastAsia="lt-LT"/>
                                </w:rPr>
                                <w:t>14</w:t>
                              </w:r>
                            </w:sdtContent>
                          </w:sdt>
                          <w:r>
                            <w:rPr>
                              <w:bCs/>
                              <w:szCs w:val="24"/>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sdtContent>
                    </w:sdt>
                    <w:sdt>
                      <w:sdtPr>
                        <w:alias w:val="15 d."/>
                        <w:tag w:val="part_d79fcd760452458d95837ad1c8006535"/>
                        <w:lock w:val="sdtLocked"/>
                        <w:richText/>
                      </w:sdtPr>
                      <w:sdtContent>
                        <w:p>
                          <w:pPr>
                            <w:widowControl w:val="0"/>
                            <w:spacing w:line="360" w:lineRule="auto"/>
                            <w:ind w:firstLine="720"/>
                            <w:jc w:val="both"/>
                            <w:rPr>
                              <w:szCs w:val="24"/>
                              <w:lang w:eastAsia="lt-LT"/>
                            </w:rPr>
                          </w:pPr>
                          <w:sdt>
                            <w:sdtPr>
                              <w:alias w:val="Numeris"/>
                              <w:tag w:val="nr_d79fcd760452458d95837ad1c8006535"/>
                              <w:lock w:val="sdtLocked"/>
                              <w:richText/>
                            </w:sdtPr>
                            <w:sdtContent>
                              <w:r>
                                <w:rPr>
                                  <w:bCs/>
                                  <w:szCs w:val="24"/>
                                  <w:lang w:eastAsia="lt-LT"/>
                                </w:rPr>
                                <w:t>15</w:t>
                              </w:r>
                            </w:sdtContent>
                          </w:sdt>
                          <w:r>
                            <w:rPr>
                              <w:bCs/>
                              <w:szCs w:val="24"/>
                              <w:lang w:eastAsia="lt-LT"/>
                            </w:rPr>
                            <w:t>. Vartotojas turi teisę įgyvendinti savo teisę atsisakyti sutarties, pateikdamas šio straipsnio 12 dalyje nurodytą naudojantis internetu parengtą pareiškimą iki sutarties atsisakymo termino pabaigos.</w:t>
                          </w:r>
                        </w:p>
                      </w:sdtContent>
                    </w:sdt>
                    <w:sdt>
                      <w:sdtPr>
                        <w:alias w:val="16 d."/>
                        <w:tag w:val="part_bbe819f10936442ebb0702cf282bf056"/>
                        <w:lock w:val="sdtLocked"/>
                        <w:richText/>
                      </w:sdtPr>
                      <w:sdtContent>
                        <w:p>
                          <w:pPr>
                            <w:widowControl w:val="0"/>
                            <w:spacing w:line="360" w:lineRule="auto"/>
                            <w:ind w:firstLine="720"/>
                            <w:jc w:val="both"/>
                            <w:rPr>
                              <w:szCs w:val="24"/>
                              <w:lang w:eastAsia="lt-LT"/>
                            </w:rPr>
                          </w:pPr>
                          <w:sdt>
                            <w:sdtPr>
                              <w:alias w:val="Numeris"/>
                              <w:tag w:val="nr_bbe819f10936442ebb0702cf282bf056"/>
                              <w:lock w:val="sdtLocked"/>
                              <w:richText/>
                            </w:sdtPr>
                            <w:sdtContent>
                              <w:r>
                                <w:rPr>
                                  <w:szCs w:val="24"/>
                                  <w:lang w:eastAsia="lt-LT"/>
                                </w:rPr>
                                <w:t>16</w:t>
                              </w:r>
                            </w:sdtContent>
                          </w:sdt>
                          <w:r>
                            <w:rPr>
                              <w:szCs w:val="24"/>
                              <w:lang w:eastAsia="lt-LT"/>
                            </w:rPr>
                            <w:t xml:space="preserve">. Jeigu Europos Sąjungos teisės aktuose ar kituose </w:t>
                          </w:r>
                          <w:r>
                            <w:rPr>
                              <w:bCs/>
                              <w:szCs w:val="24"/>
                            </w:rPr>
                            <w:t>Europos Sąjungos teisės aktų įgyvendinamuosiuose</w:t>
                          </w:r>
                          <w:r>
                            <w:rPr>
                              <w:szCs w:val="24"/>
                              <w:lang w:eastAsia="lt-LT"/>
                            </w:rPr>
                            <w:t xml:space="preserve"> įstatymuose nustatytos kitokios, negu nustatyta šio straipsnio 11–15 dalyse, sutarties atsisakymo taisyklės, šis kodeksas taikomas tiek, kiek nurodyti kiti įstatymai </w:t>
                          </w:r>
                          <w:r>
                            <w:rPr>
                              <w:bCs/>
                              <w:szCs w:val="24"/>
                              <w:lang w:eastAsia="lt-LT"/>
                            </w:rPr>
                            <w:t xml:space="preserve">ar </w:t>
                          </w:r>
                          <w:r>
                            <w:rPr>
                              <w:bCs/>
                              <w:szCs w:val="24"/>
                            </w:rPr>
                            <w:t>Europos Sąjungos teisės aktai</w:t>
                          </w:r>
                          <w:r>
                            <w:rPr>
                              <w:szCs w:val="24"/>
                              <w:lang w:eastAsia="lt-LT"/>
                            </w:rPr>
                            <w:t xml:space="preserve"> nenustato kitaip.</w:t>
                          </w:r>
                          <w:r>
                            <w:rPr>
                              <w:bCs/>
                              <w:szCs w:val="24"/>
                              <w:lang w:eastAsia="lt-LT"/>
                            </w:rPr>
                            <w:t>“</w:t>
                          </w:r>
                        </w:p>
                        <w:p>
                          <w:pPr>
                            <w:widowControl w:val="0"/>
                            <w:tabs>
                              <w:tab w:val="left" w:pos="720"/>
                            </w:tabs>
                            <w:spacing w:line="360" w:lineRule="auto"/>
                            <w:ind w:firstLine="720"/>
                            <w:jc w:val="both"/>
                            <w:rPr>
                              <w:bCs/>
                              <w:szCs w:val="24"/>
                            </w:rPr>
                          </w:pPr>
                        </w:p>
                      </w:sdtContent>
                    </w:sdt>
                  </w:sdtContent>
                </w:sdt>
              </w:sdtContent>
            </w:sdt>
          </w:sdtContent>
        </w:sdt>
        <w:sdt>
          <w:sdtPr>
            <w:alias w:val="4 str."/>
            <w:tag w:val="part_a1766b804dcd4982b7ebb1a5668ffa33"/>
            <w:lock w:val="sdtLocked"/>
            <w:richText/>
          </w:sdtPr>
          <w:sdtContent>
            <w:p>
              <w:pPr>
                <w:widowControl w:val="0"/>
                <w:tabs>
                  <w:tab w:val="left" w:pos="720"/>
                </w:tabs>
                <w:spacing w:line="360" w:lineRule="auto"/>
                <w:ind w:firstLine="720"/>
                <w:jc w:val="both"/>
                <w:rPr>
                  <w:b/>
                  <w:szCs w:val="24"/>
                </w:rPr>
              </w:pPr>
              <w:sdt>
                <w:sdtPr>
                  <w:alias w:val="Numeris"/>
                  <w:tag w:val="nr_a1766b804dcd4982b7ebb1a5668ffa33"/>
                  <w:lock w:val="sdtLocked"/>
                  <w:richText/>
                </w:sdtPr>
                <w:sdtContent>
                  <w:r>
                    <w:rPr>
                      <w:b/>
                      <w:szCs w:val="24"/>
                    </w:rPr>
                    <w:t>4</w:t>
                  </w:r>
                </w:sdtContent>
              </w:sdt>
              <w:r>
                <w:rPr>
                  <w:b/>
                  <w:szCs w:val="24"/>
                </w:rPr>
                <w:t xml:space="preserve"> straipsnis. </w:t>
              </w:r>
              <w:sdt>
                <w:sdtPr>
                  <w:alias w:val="Pavadinimas"/>
                  <w:tag w:val="title_a1766b804dcd4982b7ebb1a5668ffa33"/>
                  <w:lock w:val="sdtLocked"/>
                  <w:richText/>
                </w:sdtPr>
                <w:sdtContent>
                  <w:r>
                    <w:rPr>
                      <w:b/>
                      <w:szCs w:val="24"/>
                    </w:rPr>
                    <w:t>Kodekso priedo pakeitimas</w:t>
                  </w:r>
                </w:sdtContent>
              </w:sdt>
            </w:p>
            <w:sdt>
              <w:sdtPr>
                <w:alias w:val="4 str. 1 d."/>
                <w:tag w:val="part_76cdc863e02d40c89f20eaa05cfcbe8b"/>
                <w:lock w:val="sdtLocked"/>
                <w:richText/>
              </w:sdtPr>
              <w:sdtContent>
                <w:p>
                  <w:pPr>
                    <w:widowControl w:val="0"/>
                    <w:tabs>
                      <w:tab w:val="left" w:pos="567"/>
                    </w:tabs>
                    <w:spacing w:line="360" w:lineRule="auto"/>
                    <w:ind w:firstLine="720"/>
                    <w:jc w:val="both"/>
                    <w:rPr>
                      <w:szCs w:val="24"/>
                    </w:rPr>
                  </w:pPr>
                  <w:r>
                    <w:rPr>
                      <w:szCs w:val="24"/>
                    </w:rPr>
                    <w:t>Pakeisti Kodekso priedo 4 punktą ir jį išdėstyti taip:</w:t>
                  </w:r>
                </w:p>
                <w:sdt>
                  <w:sdtPr>
                    <w:alias w:val="citata"/>
                    <w:tag w:val="part_fd0d585e41a4478fb61d0d21738599e2"/>
                    <w:lock w:val="sdtLocked"/>
                    <w:richText/>
                  </w:sdtPr>
                  <w:sdtContent>
                    <w:sdt>
                      <w:sdtPr>
                        <w:alias w:val="4 d."/>
                        <w:tag w:val="part_a2f42c74dc414cda87d48dc585af288c"/>
                        <w:lock w:val="sdtLocked"/>
                        <w:richText/>
                      </w:sdtPr>
                      <w:sdtContent>
                        <w:p>
                          <w:pPr>
                            <w:widowControl w:val="0"/>
                            <w:spacing w:line="360" w:lineRule="auto"/>
                            <w:ind w:firstLine="720"/>
                            <w:jc w:val="both"/>
                            <w:rPr>
                              <w:szCs w:val="24"/>
                            </w:rPr>
                          </w:pPr>
                          <w:r>
                            <w:rPr>
                              <w:bCs/>
                              <w:szCs w:val="24"/>
                              <w:lang w:eastAsia="lt-LT"/>
                            </w:rPr>
                            <w:t>„</w:t>
                          </w:r>
                          <w:sdt>
                            <w:sdtPr>
                              <w:alias w:val="Numeris"/>
                              <w:tag w:val="nr_a2f42c74dc414cda87d48dc585af288c"/>
                              <w:lock w:val="sdtLocked"/>
                              <w:richText/>
                            </w:sdtPr>
                            <w:sdtContent>
                              <w:r>
                                <w:rPr>
                                  <w:bCs/>
                                  <w:szCs w:val="24"/>
                                  <w:lang w:eastAsia="lt-LT"/>
                                </w:rPr>
                                <w:t>4</w:t>
                              </w:r>
                            </w:sdtContent>
                          </w:sdt>
                          <w:r>
                            <w:rPr>
                              <w:szCs w:val="24"/>
                              <w:lang w:eastAsia="lt-LT"/>
                            </w:rPr>
                            <w:t xml:space="preserve">. 2011 m. spalio 25 d. Europos Parlamento ir Tarybos direktyva </w:t>
                          </w:r>
                          <w:fldSimple w:instr="HYPERLINK http://eur-lex.europa.eu/legal-content/LIT/TXT/?uri=CELEX:32011L0083&amp;locale=lt \t _blank">
                            <w:r>
                              <w:rPr>
                                <w:szCs w:val="24"/>
                                <w:lang w:eastAsia="lt-LT"/>
                                <w:u w:val="single"/>
                                <w:color w:val="0000FF" w:themeColor="hyperlink"/>
                              </w:rPr>
                              <w:t>2011/83/ES</w:t>
                            </w:r>
                          </w:fldSimple>
                          <w:r>
                            <w:rPr>
                              <w:szCs w:val="24"/>
                              <w:lang w:eastAsia="lt-LT"/>
                            </w:rPr>
                            <w:t xml:space="preserve"> dėl vartotojų teisių, kuria iš dalies keičiamos Tarybos direktyva </w:t>
                          </w:r>
                          <w:fldSimple w:instr="HYPERLINK http://eur-lex.europa.eu/legal-content/LIT/TXT/?uri=CELEX:31993L0013&amp;locale=lt \t _blank">
                            <w:r>
                              <w:rPr>
                                <w:szCs w:val="24"/>
                                <w:lang w:eastAsia="lt-LT"/>
                                <w:u w:val="single"/>
                                <w:color w:val="0000FF" w:themeColor="hyperlink"/>
                              </w:rPr>
                              <w:t>93/13/EEB</w:t>
                            </w:r>
                          </w:fldSimple>
                          <w:r>
                            <w:rPr>
                              <w:szCs w:val="24"/>
                              <w:lang w:eastAsia="lt-LT"/>
                            </w:rPr>
                            <w:t xml:space="preserve"> ir Europos Parlamento ir Tarybos direktyva </w:t>
                          </w:r>
                          <w:fldSimple w:instr="HYPERLINK http://eur-lex.europa.eu/legal-content/LIT/TXT/?uri=CELEX:31999L0044&amp;locale=lt \t _blank">
                            <w:r>
                              <w:rPr>
                                <w:szCs w:val="24"/>
                                <w:lang w:eastAsia="lt-LT"/>
                                <w:u w:val="single"/>
                                <w:color w:val="0000FF" w:themeColor="hyperlink"/>
                              </w:rPr>
                              <w:t>1999/44/EB</w:t>
                            </w:r>
                          </w:fldSimple>
                          <w:r>
                            <w:rPr>
                              <w:szCs w:val="24"/>
                              <w:lang w:eastAsia="lt-LT"/>
                            </w:rPr>
                            <w:t xml:space="preserve"> bei panaikinamos Tarybos direktyva </w:t>
                          </w:r>
                          <w:fldSimple w:instr="HYPERLINK http://eur-lex.europa.eu/legal-content/LIT/TXT/?uri=CELEX:31985L0577&amp;locale=lt \t _blank">
                            <w:r>
                              <w:rPr>
                                <w:szCs w:val="24"/>
                                <w:lang w:eastAsia="lt-LT"/>
                                <w:u w:val="single"/>
                                <w:color w:val="0000FF" w:themeColor="hyperlink"/>
                              </w:rPr>
                              <w:t>85/577/EEB</w:t>
                            </w:r>
                          </w:fldSimple>
                          <w:r>
                            <w:rPr>
                              <w:szCs w:val="24"/>
                              <w:lang w:eastAsia="lt-LT"/>
                            </w:rPr>
                            <w:t xml:space="preserve"> ir Europos Parlamento ir Tarybos direktyva </w:t>
                          </w:r>
                          <w:fldSimple w:instr="HYPERLINK http://eur-lex.europa.eu/legal-content/LIT/TXT/?uri=CELEX:31997L0007&amp;locale=lt \t _blank">
                            <w:r>
                              <w:rPr>
                                <w:szCs w:val="24"/>
                                <w:lang w:eastAsia="lt-LT"/>
                                <w:u w:val="single"/>
                                <w:color w:val="0000FF" w:themeColor="hyperlink"/>
                              </w:rPr>
                              <w:t>97/7/EB</w:t>
                            </w:r>
                          </w:fldSimple>
                          <w:r>
                            <w:rPr>
                              <w:szCs w:val="24"/>
                              <w:lang w:eastAsia="lt-LT"/>
                            </w:rPr>
                            <w:t xml:space="preserve">, </w:t>
                          </w:r>
                          <w:r>
                            <w:rPr>
                              <w:szCs w:val="24"/>
                            </w:rPr>
                            <w:t xml:space="preserve">su paskutiniais pakeitimais, padarytais </w:t>
                          </w:r>
                          <w:r>
                            <w:rPr>
                              <w:bCs/>
                              <w:szCs w:val="24"/>
                            </w:rPr>
                            <w:t xml:space="preserve">2023 </w:t>
                          </w:r>
                          <w:r>
                            <w:rPr>
                              <w:szCs w:val="24"/>
                            </w:rPr>
                            <w:t xml:space="preserve">m. lapkričio </w:t>
                          </w:r>
                          <w:r>
                            <w:rPr>
                              <w:bCs/>
                              <w:szCs w:val="24"/>
                            </w:rPr>
                            <w:t>22</w:t>
                          </w:r>
                          <w:r>
                            <w:rPr>
                              <w:szCs w:val="24"/>
                            </w:rPr>
                            <w:t xml:space="preserve"> d. Europos Parlamento ir Tarybos direktyva </w:t>
                          </w:r>
                          <w:fldSimple w:instr="HYPERLINK http://eur-lex.europa.eu/legal-content/LIT/TXT/?uri=CELEX:32023L2673&amp;locale=lt \t _blank">
                            <w:r>
                              <w:rPr>
                                <w:szCs w:val="24"/>
                                <w:u w:val="single"/>
                                <w:color w:val="0000FF" w:themeColor="hyperlink"/>
                              </w:rPr>
                              <w:t xml:space="preserve">(ES) </w:t>
                            </w:r>
                            <w:r>
                              <w:rPr>
                                <w:bCs/>
                                <w:szCs w:val="24"/>
                                <w:bdr w:val="none" w:sz="0" w:space="0" w:color="auto" w:frame="1"/>
                                <w:shd w:val="clear" w:color="auto" w:fill="FFFFFF"/>
                                <w:u w:val="single"/>
                                <w:color w:val="0000FF" w:themeColor="hyperlink"/>
                              </w:rPr>
                              <w:t>2023/2673</w:t>
                            </w:r>
                          </w:fldSimple>
                          <w:r>
                            <w:rPr>
                              <w:szCs w:val="24"/>
                              <w:bdr w:val="none" w:sz="0" w:space="0" w:color="auto" w:frame="1"/>
                              <w:shd w:val="clear" w:color="auto" w:fill="FFFFFF"/>
                            </w:rPr>
                            <w:t>.“</w:t>
                          </w:r>
                        </w:p>
                        <w:p>
                          <w:pPr>
                            <w:widowControl w:val="0"/>
                            <w:tabs>
                              <w:tab w:val="left" w:pos="720"/>
                            </w:tabs>
                            <w:spacing w:line="360" w:lineRule="auto"/>
                            <w:ind w:firstLine="720"/>
                            <w:rPr>
                              <w:szCs w:val="24"/>
                            </w:rPr>
                          </w:pPr>
                        </w:p>
                      </w:sdtContent>
                    </w:sdt>
                  </w:sdtContent>
                </w:sdt>
              </w:sdtContent>
            </w:sdt>
          </w:sdtContent>
        </w:sdt>
        <w:sdt>
          <w:sdtPr>
            <w:alias w:val="5 str."/>
            <w:tag w:val="part_c52f7f608d3c40af81aa3c980c7bc644"/>
            <w:lock w:val="sdtLocked"/>
            <w:richText/>
          </w:sdtPr>
          <w:sdtContent>
            <w:p>
              <w:pPr>
                <w:widowControl w:val="0"/>
                <w:tabs>
                  <w:tab w:val="left" w:pos="567"/>
                </w:tabs>
                <w:spacing w:line="360" w:lineRule="auto"/>
                <w:ind w:firstLine="720"/>
                <w:jc w:val="both"/>
                <w:rPr>
                  <w:b/>
                  <w:szCs w:val="24"/>
                </w:rPr>
              </w:pPr>
              <w:sdt>
                <w:sdtPr>
                  <w:alias w:val="Numeris"/>
                  <w:tag w:val="nr_c52f7f608d3c40af81aa3c980c7bc644"/>
                  <w:lock w:val="sdtLocked"/>
                  <w:richText/>
                </w:sdtPr>
                <w:sdtContent>
                  <w:r>
                    <w:rPr>
                      <w:b/>
                      <w:szCs w:val="24"/>
                    </w:rPr>
                    <w:t>5</w:t>
                  </w:r>
                </w:sdtContent>
              </w:sdt>
              <w:r>
                <w:rPr>
                  <w:b/>
                  <w:szCs w:val="24"/>
                </w:rPr>
                <w:t xml:space="preserve"> straipsnis. </w:t>
              </w:r>
              <w:sdt>
                <w:sdtPr>
                  <w:alias w:val="Pavadinimas"/>
                  <w:tag w:val="title_c52f7f608d3c40af81aa3c980c7bc644"/>
                  <w:lock w:val="sdtLocked"/>
                  <w:richText/>
                </w:sdtPr>
                <w:sdtContent>
                  <w:r>
                    <w:rPr>
                      <w:b/>
                      <w:szCs w:val="24"/>
                    </w:rPr>
                    <w:t>Įstatymo įsigaliojimas ir įgyvendinimas</w:t>
                  </w:r>
                </w:sdtContent>
              </w:sdt>
            </w:p>
            <w:sdt>
              <w:sdtPr>
                <w:alias w:val="5 str. 1 d."/>
                <w:tag w:val="part_1a03eed676c049fdac419442f1f602c6"/>
                <w:lock w:val="sdtLocked"/>
                <w:richText/>
              </w:sdtPr>
              <w:sdtContent>
                <w:p>
                  <w:pPr>
                    <w:widowControl w:val="0"/>
                    <w:tabs>
                      <w:tab w:val="left" w:pos="567"/>
                    </w:tabs>
                    <w:spacing w:line="360" w:lineRule="auto"/>
                    <w:ind w:firstLine="720"/>
                    <w:jc w:val="both"/>
                    <w:rPr>
                      <w:szCs w:val="24"/>
                    </w:rPr>
                  </w:pPr>
                  <w:sdt>
                    <w:sdtPr>
                      <w:alias w:val="Numeris"/>
                      <w:tag w:val="nr_1a03eed676c049fdac419442f1f602c6"/>
                      <w:lock w:val="sdtLocked"/>
                      <w:richText/>
                    </w:sdtPr>
                    <w:sdtContent>
                      <w:r>
                        <w:rPr>
                          <w:szCs w:val="24"/>
                        </w:rPr>
                        <w:t>1</w:t>
                      </w:r>
                    </w:sdtContent>
                  </w:sdt>
                  <w:r>
                    <w:rPr>
                      <w:szCs w:val="24"/>
                    </w:rPr>
                    <w:t>. Šis įstatymas, išskyrus šio straipsnio 2 dalį, įsigalioja 2026 m. birželio 19 d.</w:t>
                  </w:r>
                </w:p>
              </w:sdtContent>
            </w:sdt>
            <w:sdt>
              <w:sdtPr>
                <w:alias w:val="5 str. 2 d."/>
                <w:tag w:val="part_a5c429133f224034b835beca88fa6655"/>
                <w:lock w:val="sdtLocked"/>
                <w:richText/>
              </w:sdtPr>
              <w:sdtContent>
                <w:p>
                  <w:pPr>
                    <w:widowControl w:val="0"/>
                    <w:tabs>
                      <w:tab w:val="left" w:pos="567"/>
                    </w:tabs>
                    <w:spacing w:line="360" w:lineRule="auto"/>
                    <w:ind w:firstLine="720"/>
                    <w:jc w:val="both"/>
                    <w:rPr>
                      <w:szCs w:val="24"/>
                    </w:rPr>
                  </w:pPr>
                  <w:sdt>
                    <w:sdtPr>
                      <w:alias w:val="Numeris"/>
                      <w:tag w:val="nr_a5c429133f224034b835beca88fa6655"/>
                      <w:lock w:val="sdtLocked"/>
                      <w:richText/>
                    </w:sdtPr>
                    <w:sdtContent>
                      <w:r>
                        <w:rPr>
                          <w:szCs w:val="24"/>
                        </w:rPr>
                        <w:t>2</w:t>
                      </w:r>
                    </w:sdtContent>
                  </w:sdt>
                  <w:r>
                    <w:rPr>
                      <w:szCs w:val="24"/>
                    </w:rPr>
                    <w:t xml:space="preserve">. </w:t>
                  </w:r>
                  <w:r>
                    <w:rPr>
                      <w:bCs/>
                      <w:szCs w:val="24"/>
                    </w:rPr>
                    <w:t>Lietuvos Respublikos Vyriausybės įgaliota institucija</w:t>
                  </w:r>
                  <w:r>
                    <w:rPr>
                      <w:szCs w:val="24"/>
                    </w:rPr>
                    <w:t xml:space="preserve"> iki 2026 m. kovo 18 d. priima šio įstatymo įgyvendinamuosius teisės aktus.</w:t>
                  </w:r>
                </w:p>
                <w:p>
                  <w:pPr>
                    <w:widowControl w:val="0"/>
                    <w:ind w:firstLine="720"/>
                    <w:jc w:val="both"/>
                    <w:rPr>
                      <w:i/>
                      <w:szCs w:val="24"/>
                    </w:rPr>
                  </w:pPr>
                </w:p>
              </w:sdtContent>
            </w:sdt>
          </w:sdtContent>
        </w:sdt>
        <w:sdt>
          <w:sdtPr>
            <w:alias w:val="signatura"/>
            <w:tag w:val="part_f9c16e7419cb48c88181258873d7e393"/>
            <w:lock w:val="sdtLocked"/>
            <w:richText/>
          </w:sdtPr>
          <w:sdtContent>
            <w:p>
              <w:pPr>
                <w:widowControl w:val="0"/>
                <w:ind w:firstLine="720"/>
                <w:jc w:val="both"/>
                <w:rPr>
                  <w:i/>
                  <w:szCs w:val="24"/>
                </w:rPr>
              </w:pPr>
              <w:r>
                <w:rPr>
                  <w:i/>
                  <w:szCs w:val="24"/>
                </w:rPr>
                <w:t>Skelbiu šį Lietuvos Respublikos Seimo priimtą įstatymą.</w:t>
              </w:r>
            </w:p>
            <w:p>
              <w:pPr>
                <w:widowControl w:val="0"/>
              </w:pPr>
            </w:p>
            <w:p>
              <w:pPr>
                <w:widowControl w:val="0"/>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9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B76801F-959D-4AB2-B8FE-7FB7B8C142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9b31c771aec4bce943ab265733998f6" PartId="0b8f86d46e904980bfc710543acefab0">
    <Part Type="straipsnis" Nr="1" Abbr="1 str." Title="6.228³ straipsnio pakeitimas" DocPartId="48e622b2ed0645e3a515ccc16a635ae1" PartId="71a4d20842fd49a0bb003b38f1059bde">
      <Part Type="strDalis" Nr="1" Abbr="1 str. 1 d." DocPartId="d75eb87d87464c128d8fda4a65407b97" PartId="b45bc801a4a846888371bf85ed2c27b4">
        <Part Type="citata" DocPartId="947d880aaf894cca97fdc5f9b356641a" PartId="2c3d97869c50474abd7bd05db5dbff1a">
          <Part Type="strPunktas" Nr="4" Abbr="4 p." DocPartId="6a81f9c0df4e45548859fc9ebb798b43" PartId="228f9b7b3f91435ab4cd9c886805d0f2"/>
        </Part>
      </Part>
    </Part>
    <Part Type="straipsnis" Nr="2" Abbr="2 str." Title="6.228⁷ straipsnio pakeitimas" DocPartId="a06b486d059d4a5799667c4d96f5e38c" PartId="c5c56e89682541af92ebf53389425571">
      <Part Type="strDalis" Nr="1" Abbr="2 str. 1 d." DocPartId="348f2f15d19c47e7b3c18a1cd3c7b6f4" PartId="f4c901f7278f46ba886f2954e0cd8fd9">
        <Part Type="citata" DocPartId="42dcc9fadcc643aba9767a4136b3b0e4" PartId="af87e40b95d4439ead317bd6f0033f45">
          <Part Type="strPunktas" Nr="7" Abbr="7 p." DocPartId="a651fb0a04c749468bc857e6ef6b5f94" PartId="34128ee1d19541da9ea2cd0188ee12b3"/>
        </Part>
      </Part>
    </Part>
    <Part Type="straipsnis" Nr="3" Abbr="3 str." Title="6.228¹⁰ straipsnio pakeitimas" DocPartId="b5fbe94e5a354cdda4803afbfe5ef995" PartId="bfc5393a10674955902b43ce8f9cff39">
      <Part Type="strDalis" Nr="1" Abbr="3 str. 1 d." DocPartId="f28cf23744084e78af05367726b3abf7" PartId="470c527943b747d1b567bbc4a052b639">
        <Part Type="citata" DocPartId="6b560fd2dba84cc8b338e21eb06d200e" PartId="b07036dc0a454bbd82317c8c65d04be8">
          <Part Type="strDalis" Nr="11" Abbr="11 d." DocPartId="ee445ccabdb1444a826d876dba0c20f9" PartId="8d6fc690e7104d7db1fd5f143018fadc"/>
          <Part Type="strDalis" Nr="12" Abbr="12 d." DocPartId="7f2a1db0675a485cbd6d030afb934f86" PartId="1c375fed23f948529f75cd9825a44b5d">
            <Part Type="strPunktas" Nr="1" Abbr="12 d. 1 p." DocPartId="f1b7c744a86a4743810107a55ec05e18" PartId="984b8df657b5493b9cc14dc8acbab8a1"/>
            <Part Type="strPunktas" Nr="2" Abbr="12 d. 2 p." DocPartId="7fd55a443e284d568809b967234f2eb1" PartId="11d13cf8c694443ba20f375786a04595"/>
            <Part Type="strPunktas" Nr="3" Abbr="12 d. 3 p." DocPartId="3823c96967b74131aed2b34e82f86773" PartId="7278164976294366b908fdc950ac7f98"/>
          </Part>
          <Part Type="strDalis" Nr="13" Abbr="13 d." DocPartId="0d0d3133a7af4317a0dcf626a0d5ebfa" PartId="afb81b7a740b4b6c8fabfb047362d6f8"/>
          <Part Type="strDalis" Nr="14" Abbr="14 d." DocPartId="4b6e29041d2a43799238d14eacb2a395" PartId="03dea0f346da49eaa87b152b5d9dd572"/>
          <Part Type="strDalis" Nr="15" Abbr="15 d." DocPartId="2002e6882a6d41cbbbe74264f92013fd" PartId="d79fcd760452458d95837ad1c8006535"/>
          <Part Type="strDalis" Nr="16" Abbr="16 d." DocPartId="7ee29f0ce8a243498fe6e7f6417a8a52" PartId="bbe819f10936442ebb0702cf282bf056"/>
        </Part>
      </Part>
    </Part>
    <Part Type="straipsnis" Nr="4" Abbr="4 str." Title="Kodekso priedo pakeitimas" DocPartId="3bcd50483bd640a0989c37fee3a3beb2" PartId="a1766b804dcd4982b7ebb1a5668ffa33">
      <Part Type="strDalis" Nr="1" Abbr="4 str. 1 d." DocPartId="dcf7c7d7225c49e3964f590ff70d5e42" PartId="76cdc863e02d40c89f20eaa05cfcbe8b">
        <Part Type="citata" DocPartId="4931b96fd3a943b7880b8e7726bbb6dd" PartId="fd0d585e41a4478fb61d0d21738599e2">
          <Part Type="strDalis" Nr="4" Abbr="4 d." DocPartId="7119461b00684789aac2be2e8f22c109" PartId="a2f42c74dc414cda87d48dc585af288c"/>
        </Part>
      </Part>
    </Part>
    <Part Type="straipsnis" Nr="5" Abbr="5 str." Title="Įstatymo įsigaliojimas ir įgyvendinimas" DocPartId="fbb8387557974ba383da27768bbad9be" PartId="c52f7f608d3c40af81aa3c980c7bc644">
      <Part Type="strDalis" Nr="1" Abbr="5 str. 1 d." DocPartId="9a50a82d0bf9439da6ae6c55e57572c8" PartId="1a03eed676c049fdac419442f1f602c6"/>
      <Part Type="strDalis" Nr="2" Abbr="5 str. 2 d." DocPartId="7b7876ed04b9411593deac7aada84166" PartId="a5c429133f224034b835beca88fa6655"/>
    </Part>
    <Part Type="signatura" DocPartId="3c787bee640a43eab848c182ff2381d7" PartId="f9c16e7419cb48c88181258873d7e393"/>
  </Part>
</Parts>
</file>

<file path=customXml/itemProps1.xml><?xml version="1.0" encoding="utf-8"?>
<ds:datastoreItem xmlns:ds="http://schemas.openxmlformats.org/officeDocument/2006/customXml" ds:itemID="{A2A7D50B-72B2-4233-9864-3346E566FB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555</Words>
  <Characters>3891</Characters>
  <Application>Microsoft Office Word</Application>
  <DocSecurity>4</DocSecurity>
  <Lines>76</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2025-06-19T07:25:00Z</dcterms:created>
  <dc:creator>User</dc:creator>
  <lastModifiedBy>adlibuser</lastModifiedBy>
  <lastPrinted>2025-06-10T11:06:00Z</lastPrinted>
  <dcterms:modified xsi:type="dcterms:W3CDTF">2025-06-19T07:25:00Z</dcterms:modified>
  <revision>2</revision>
</coreProperties>
</file>