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eadfc1b289a4029908cd2af20fec011"/>
        <w:id w:val="-343470786"/>
        <w:lock w:val="sdtLocked"/>
      </w:sdtPr>
      <w:sdtEndPr/>
      <w:sdtContent>
        <w:p w:rsidR="00105273" w:rsidRDefault="00105273">
          <w:pPr>
            <w:tabs>
              <w:tab w:val="center" w:pos="4986"/>
              <w:tab w:val="right" w:pos="9972"/>
            </w:tabs>
          </w:pPr>
        </w:p>
        <w:p w:rsidR="00105273" w:rsidRDefault="004C1879">
          <w:pPr>
            <w:jc w:val="center"/>
          </w:pPr>
          <w:r>
            <w:fldChar w:fldCharType="begin"/>
          </w:r>
          <w:r>
            <w:instrText xml:space="preserve"> </w:instrText>
          </w:r>
          <w:r>
            <w:instrText>INCLUDEPICTURE  "cid:image001.png@01D82EF3.8B143E80" \* MERGEFORMATINET</w:instrText>
          </w:r>
          <w:r>
            <w:instrText xml:space="preserve"> </w:instrText>
          </w:r>
          <w:r>
            <w:fldChar w:fldCharType="separate"/>
          </w:r>
          <w:r>
            <w:pict w14:anchorId="2778773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image001" style="width:43.5pt;height:44pt;mso-position-horizontal:absolute">
                <v:imagedata r:id="rId8" r:href="rId9"/>
              </v:shape>
            </w:pict>
          </w:r>
          <w:r>
            <w:fldChar w:fldCharType="end"/>
          </w:r>
        </w:p>
        <w:p w:rsidR="00105273" w:rsidRDefault="00105273">
          <w:pPr>
            <w:jc w:val="center"/>
            <w:rPr>
              <w:szCs w:val="24"/>
            </w:rPr>
          </w:pPr>
        </w:p>
        <w:p w:rsidR="00105273" w:rsidRDefault="004C187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 w:rsidR="00105273" w:rsidRDefault="004C187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RYŠIŲ REGULIAVIMO TARNYBOS</w:t>
          </w:r>
        </w:p>
        <w:p w:rsidR="00105273" w:rsidRDefault="004C187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TARYBA</w:t>
          </w:r>
        </w:p>
        <w:p w:rsidR="00105273" w:rsidRDefault="00105273">
          <w:pPr>
            <w:jc w:val="center"/>
            <w:rPr>
              <w:b/>
              <w:bCs/>
              <w:szCs w:val="24"/>
            </w:rPr>
          </w:pPr>
        </w:p>
        <w:p w:rsidR="00105273" w:rsidRDefault="004C187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NUTARIMAS</w:t>
          </w:r>
        </w:p>
        <w:p w:rsidR="00105273" w:rsidRDefault="004C1879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RYŠIŲ </w:t>
          </w:r>
          <w:r>
            <w:rPr>
              <w:b/>
              <w:caps/>
              <w:szCs w:val="24"/>
            </w:rPr>
            <w:t>REGULIavimo tarnybos DIREKTORIAUS 2011 m. SPALIO 10 d. ĮSAKYMO nr. 1v-960 „DĖL PRIEIGOS, ĮSKAITANT TINKLŲ SUJUNGIMĄ, SUTEIKIMO IR TEIKIMO TAISYKLIŲ PATVIRTINIMO“ pakeitimo</w:t>
          </w:r>
        </w:p>
        <w:p w:rsidR="00105273" w:rsidRDefault="00105273">
          <w:pPr>
            <w:ind w:left="90"/>
            <w:jc w:val="center"/>
            <w:rPr>
              <w:b/>
              <w:caps/>
              <w:szCs w:val="24"/>
            </w:rPr>
          </w:pPr>
        </w:p>
        <w:p w:rsidR="00105273" w:rsidRDefault="004C1879">
          <w:pPr>
            <w:jc w:val="center"/>
            <w:rPr>
              <w:szCs w:val="24"/>
            </w:rPr>
          </w:pPr>
          <w:r>
            <w:rPr>
              <w:szCs w:val="24"/>
            </w:rPr>
            <w:t>2023 m. birželio 2 d. Nr.</w:t>
          </w:r>
          <w:r w:rsidRPr="004C1879">
            <w:t xml:space="preserve"> </w:t>
          </w:r>
          <w:r w:rsidRPr="004C1879">
            <w:rPr>
              <w:szCs w:val="24"/>
            </w:rPr>
            <w:t>TN-249</w:t>
          </w:r>
        </w:p>
        <w:p w:rsidR="00105273" w:rsidRDefault="004C187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05273" w:rsidRDefault="00105273">
          <w:pPr>
            <w:jc w:val="center"/>
            <w:rPr>
              <w:szCs w:val="24"/>
            </w:rPr>
          </w:pPr>
        </w:p>
        <w:sdt>
          <w:sdtPr>
            <w:alias w:val="preambule"/>
            <w:tag w:val="part_a2654d2282ea4e3ba65fa4a6358aedf8"/>
            <w:id w:val="1837033292"/>
            <w:lock w:val="sdtLocked"/>
          </w:sdtPr>
          <w:sdtEndPr/>
          <w:sdtContent>
            <w:p w:rsidR="00105273" w:rsidRDefault="004C1879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bCs/>
                </w:rPr>
                <w:t xml:space="preserve">Lietuvos Respublikos ryšių reguliavimo tarnybos </w:t>
              </w:r>
              <w:r>
                <w:rPr>
                  <w:bCs/>
                </w:rPr>
                <w:t xml:space="preserve">taryba  </w:t>
              </w:r>
              <w:r>
                <w:rPr>
                  <w:spacing w:val="60"/>
                </w:rPr>
                <w:t>nutaria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ae387e846dce4360ab327597c5287134"/>
            <w:id w:val="-1525941722"/>
            <w:lock w:val="sdtLocked"/>
          </w:sdtPr>
          <w:sdtEndPr/>
          <w:sdtContent>
            <w:p w:rsidR="00105273" w:rsidRDefault="004C1879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e387e846dce4360ab327597c5287134"/>
                  <w:id w:val="-11323957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Pakeisti Lietuvos Respublikos ryšių reguliavimo tarnybos direktoriaus 2011 m. spalio 10 d. įsakymą Nr. 1V-960 „Dėl </w:t>
              </w:r>
              <w:r>
                <w:rPr>
                  <w:color w:val="000000"/>
                </w:rPr>
                <w:t xml:space="preserve">Prieigos, įskaitant tinklų sujungimą, suteikimo ir teikimo taisyklių </w:t>
              </w:r>
              <w:r>
                <w:rPr>
                  <w:szCs w:val="24"/>
                </w:rPr>
                <w:t>patvirtinimo“:</w:t>
              </w:r>
            </w:p>
            <w:sdt>
              <w:sdtPr>
                <w:alias w:val="1.1 pp."/>
                <w:tag w:val="part_1625df44976b4e828b39b0879a567f96"/>
                <w:id w:val="-136034147"/>
                <w:lock w:val="sdtLocked"/>
              </w:sdtPr>
              <w:sdtEndPr/>
              <w:sdtContent>
                <w:p w:rsidR="00105273" w:rsidRDefault="004C1879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25df44976b4e828b39b0879a567f96"/>
                      <w:id w:val="-20809004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nurodytą įsakymą </w:t>
                  </w:r>
                  <w:r>
                    <w:rPr>
                      <w:szCs w:val="24"/>
                    </w:rPr>
                    <w:t>ir jį išdėstyti nauja redakcija (</w:t>
                  </w:r>
                  <w:r>
                    <w:rPr>
                      <w:color w:val="000000"/>
                    </w:rPr>
                    <w:t xml:space="preserve">Prieigos, įskaitant tinklų sujungimą, suteikimo ir teikimo taisyklės </w:t>
                  </w:r>
                  <w:r>
                    <w:rPr>
                      <w:szCs w:val="24"/>
                    </w:rPr>
                    <w:t>nauja redakcija nedėstomos):</w:t>
                  </w:r>
                </w:p>
                <w:p w:rsidR="00105273" w:rsidRDefault="00105273"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990d2f9e36b546b3b1f542a3700bb984"/>
                    <w:id w:val="-1815562909"/>
                    <w:lock w:val="sdtLocked"/>
                  </w:sdtPr>
                  <w:sdtEndPr/>
                  <w:sdtContent>
                    <w:sdt>
                      <w:sdtPr>
                        <w:alias w:val="pagrindine"/>
                        <w:tag w:val="part_422c04b78641430a94fabc93b8e7f1e7"/>
                        <w:id w:val="-1519156910"/>
                        <w:lock w:val="sdtLocked"/>
                      </w:sdtPr>
                      <w:sdtEndPr/>
                      <w:sdtContent>
                        <w:p w:rsidR="00105273" w:rsidRDefault="004C1879">
                          <w:pPr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caps/>
                              <w:szCs w:val="24"/>
                              <w:lang w:eastAsia="lt-LT"/>
                            </w:rPr>
                            <w:t>LIETUVOS RESPUBLIKOS</w:t>
                          </w:r>
                        </w:p>
                        <w:p w:rsidR="00105273" w:rsidRDefault="004C1879">
                          <w:pPr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RYŠIŲ REGULIAVIMO TARNYBOS</w:t>
                          </w:r>
                        </w:p>
                        <w:p w:rsidR="00105273" w:rsidRDefault="004C1879">
                          <w:pPr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TARYBA</w:t>
                          </w:r>
                        </w:p>
                        <w:p w:rsidR="00105273" w:rsidRDefault="00105273">
                          <w:pPr>
                            <w:ind w:firstLine="62"/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p w:rsidR="00105273" w:rsidRDefault="004C1879">
                          <w:pPr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NUTARIMAS</w:t>
                          </w:r>
                        </w:p>
                        <w:p w:rsidR="00105273" w:rsidRDefault="004C1879">
                          <w:pPr>
                            <w:ind w:firstLine="426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DĖL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PRIEIGOS, ĮSKAITANT TINKLŲ SUJUNGIMĄ, SUTEIKIMO IR TEIKIMO TAISYKLIŲ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PATVIRTINIMO</w:t>
                          </w:r>
                        </w:p>
                        <w:p w:rsidR="00105273" w:rsidRDefault="00105273">
                          <w:pPr>
                            <w:ind w:firstLine="426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sdt>
                          <w:sdtPr>
                            <w:alias w:val="preambule"/>
                            <w:tag w:val="part_ae2206f59d484b98a957d5261e95b8d0"/>
                            <w:id w:val="1609237931"/>
                            <w:lock w:val="sdtLocked"/>
                          </w:sdtPr>
                          <w:sdtEndPr/>
                          <w:sdtContent>
                            <w:p w:rsidR="00105273" w:rsidRDefault="004C1879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 xml:space="preserve">Vadovaudamasi Lietuvos Respublikos elektroninių ryšių įstatymo 18 straipsniu, 23 straipsnio 14 dalimi bei 27 straipsnio 2 dalies 5 punktu, įgyvendindama </w:t>
                              </w:r>
                              <w:r>
                                <w:t xml:space="preserve">2018 m. gruodžio 11 </w:t>
                              </w:r>
                              <w:r>
                                <w:t>d. Europos Parlamento ir Tarybos direktyvą (ES) 2018/1972, kuria nustatomas Europos elektroninių ryšių kodeksas,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ir atsižvelgdama į 2010 m. rugsėjo 20 d. Europos Komisijos rekomendaciją 2010/572/ES dėl naujos kartos prieigos (NKP) tinklų prieigos reguliavi</w:t>
                              </w:r>
                              <w:r>
                                <w:rPr>
                                  <w:color w:val="000000"/>
                                </w:rPr>
                                <w:t xml:space="preserve">mo, </w:t>
                              </w:r>
                              <w:r>
                                <w:t xml:space="preserve">Europos elektroninių ryšių reguliuotojų institucijos patvirtintas Minimalių kriterijų standartiniam pasiūlymui gaires Nr. </w:t>
                              </w:r>
                              <w:proofErr w:type="spellStart"/>
                              <w:r>
                                <w:t>BoR</w:t>
                              </w:r>
                              <w:proofErr w:type="spellEnd"/>
                              <w:r>
                                <w:t xml:space="preserve"> (19) 238,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Lietuvos Respublikos ryšių reguliavimo tarnybos taryba </w:t>
                              </w:r>
                              <w:r>
                                <w:rPr>
                                  <w:color w:val="000000"/>
                                  <w:spacing w:val="60"/>
                                  <w:szCs w:val="24"/>
                                  <w:lang w:eastAsia="lt-LT"/>
                                </w:rPr>
                                <w:t>nutaria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:</w:t>
                              </w:r>
                            </w:p>
                          </w:sdtContent>
                        </w:sdt>
                        <w:sdt>
                          <w:sdtPr>
                            <w:alias w:val="pastraipa"/>
                            <w:tag w:val="part_0a66fbd4690b4412a0eba5010c9b1567"/>
                            <w:id w:val="-864126758"/>
                            <w:lock w:val="sdtLocked"/>
                          </w:sdtPr>
                          <w:sdtEndPr/>
                          <w:sdtContent>
                            <w:p w:rsidR="00105273" w:rsidRDefault="004C1879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Patvirtinti Prieigos, įskaitant tinklų sujungimą,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suteikimo ir teikimo taisykles (pridedama).“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992b4e19a20440d8e50ce871ddddb42"/>
                <w:id w:val="844820093"/>
                <w:lock w:val="sdtLocked"/>
              </w:sdtPr>
              <w:sdtEndPr/>
              <w:sdtContent>
                <w:p w:rsidR="00105273" w:rsidRDefault="004C1879">
                  <w:pPr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992b4e19a20440d8e50ce871ddddb42"/>
                      <w:id w:val="-460785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Pakeisti nurodytu įsakymu patvirtintas Prieigos, įskaitant tinklų sujungimą, suteikimo ir teikimo taisykles:</w:t>
                  </w:r>
                </w:p>
                <w:sdt>
                  <w:sdtPr>
                    <w:alias w:val="1.2.1 pp."/>
                    <w:tag w:val="part_6471be657bd94e49b317facd9043cdcb"/>
                    <w:id w:val="-943835639"/>
                    <w:lock w:val="sdtLocked"/>
                  </w:sdtPr>
                  <w:sdtEndPr/>
                  <w:sdtContent>
                    <w:p w:rsidR="00105273" w:rsidRDefault="004C1879">
                      <w:pPr>
                        <w:ind w:firstLine="567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6471be657bd94e49b317facd9043cdcb"/>
                          <w:id w:val="19866665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Papildyti </w:t>
                      </w:r>
                      <w:r>
                        <w:rPr>
                          <w:szCs w:val="24"/>
                        </w:rPr>
                        <w:t>57</w:t>
                      </w:r>
                      <w:r>
                        <w:rPr>
                          <w:szCs w:val="24"/>
                          <w:vertAlign w:val="superscript"/>
                        </w:rPr>
                        <w:t xml:space="preserve">3 </w:t>
                      </w:r>
                      <w:r>
                        <w:rPr>
                          <w:color w:val="000000"/>
                          <w:szCs w:val="24"/>
                        </w:rPr>
                        <w:t>punktu</w:t>
                      </w:r>
                      <w:r>
                        <w:rPr>
                          <w:bCs/>
                          <w:szCs w:val="24"/>
                        </w:rPr>
                        <w:t>:</w:t>
                      </w:r>
                    </w:p>
                    <w:sdt>
                      <w:sdtPr>
                        <w:alias w:val="citata"/>
                        <w:tag w:val="part_f1f636cfb80d4c47be290e5bbe7f2ad8"/>
                        <w:id w:val="304906013"/>
                        <w:lock w:val="sdtLocked"/>
                      </w:sdtPr>
                      <w:sdtEndPr/>
                      <w:sdtContent>
                        <w:sdt>
                          <w:sdtPr>
                            <w:alias w:val="57-3 p."/>
                            <w:tag w:val="part_c4dd85f2b08f4fd69a67c36614f4e1ed"/>
                            <w:id w:val="1736591424"/>
                            <w:lock w:val="sdtLocked"/>
                          </w:sdtPr>
                          <w:sdtEndPr/>
                          <w:sdtContent>
                            <w:p w:rsidR="00105273" w:rsidRDefault="004C1879">
                              <w:pPr>
                                <w:ind w:firstLine="567"/>
                                <w:jc w:val="both"/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4dd85f2b08f4fd69a67c36614f4e1ed"/>
                                  <w:id w:val="6033912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57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Operatorius, teikiantis 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nterneto prieigos pasla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ugas, privalo nedelsiant blokuoti prieigą prie Nacionalinio kibernetinio saugumo centro prie Krašto apsaugos ministerijos (toliau – NKSC) nustatytų žalingų interneto resursų. Šio punkto pirmajame sakinyje nurodyta pareiga gali būti įgyvendinta vykdant DNS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(angl. </w:t>
                              </w:r>
                              <w:proofErr w:type="spellStart"/>
                              <w:r>
                                <w:rPr>
                                  <w:i/>
                                  <w:iCs/>
                                  <w:color w:val="000000"/>
                                  <w:szCs w:val="24"/>
                                </w:rPr>
                                <w:t>Domain</w:t>
                              </w:r>
                              <w:proofErr w:type="spellEnd"/>
                              <w:r>
                                <w:rPr>
                                  <w:i/>
                                  <w:iCs/>
                                  <w:color w:val="000000"/>
                                  <w:szCs w:val="24"/>
                                </w:rPr>
                                <w:t xml:space="preserve"> Name System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) užklausų į NKSC nustatytus žalingus interneto resursus filtravimą, naudojant NKSC siūlomas priemones ar įrankius.“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fb7adf6211334b40a6235ce9d9eabb08"/>
                    <w:id w:val="855393308"/>
                    <w:lock w:val="sdtLocked"/>
                  </w:sdtPr>
                  <w:sdtEndPr/>
                  <w:sdtContent>
                    <w:p w:rsidR="00105273" w:rsidRDefault="004C1879">
                      <w:pPr>
                        <w:tabs>
                          <w:tab w:val="left" w:pos="993"/>
                        </w:tabs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b7adf6211334b40a6235ce9d9eabb08"/>
                          <w:id w:val="1483741990"/>
                          <w:lock w:val="sdtLocked"/>
                        </w:sdtPr>
                        <w:sdtEndPr/>
                        <w:sdtContent>
                          <w:r>
                            <w:t>1.2.2</w:t>
                          </w:r>
                        </w:sdtContent>
                      </w:sdt>
                      <w:r>
                        <w:t xml:space="preserve">. Papildyti </w:t>
                      </w:r>
                      <w:r>
                        <w:rPr>
                          <w:szCs w:val="24"/>
                          <w:lang w:eastAsia="lt-LT"/>
                        </w:rPr>
                        <w:t>57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4</w:t>
                      </w:r>
                      <w:r>
                        <w:rPr>
                          <w:color w:val="000000"/>
                        </w:rPr>
                        <w:t xml:space="preserve"> punktu:</w:t>
                      </w:r>
                    </w:p>
                    <w:sdt>
                      <w:sdtPr>
                        <w:alias w:val="citata"/>
                        <w:tag w:val="part_43c0edc3e34a4da59055d301d90dd6f7"/>
                        <w:id w:val="-239415755"/>
                        <w:lock w:val="sdtLocked"/>
                      </w:sdtPr>
                      <w:sdtEndPr/>
                      <w:sdtContent>
                        <w:sdt>
                          <w:sdtPr>
                            <w:alias w:val="57-4 p."/>
                            <w:tag w:val="part_49e2fc72fd4a4bbcb0202c1a2bbba303"/>
                            <w:id w:val="-406228692"/>
                            <w:lock w:val="sdtLocked"/>
                          </w:sdtPr>
                          <w:sdtEndPr/>
                          <w:sdtContent>
                            <w:p w:rsidR="00105273" w:rsidRDefault="004C1879">
                              <w:pPr>
                                <w:tabs>
                                  <w:tab w:val="left" w:pos="993"/>
                                </w:tabs>
                                <w:ind w:firstLine="567"/>
                                <w:jc w:val="both"/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9e2fc72fd4a4bbcb0202c1a2bbba303"/>
                                  <w:id w:val="-5883033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5</w:t>
                                  </w:r>
                                  <w:bookmarkStart w:id="0" w:name="_GoBack"/>
                                  <w:bookmarkEnd w:id="0"/>
                                  <w:r>
                                    <w:rPr>
                                      <w:lang w:eastAsia="lt-LT"/>
                                    </w:rPr>
                                    <w:t>7</w:t>
                                  </w:r>
                                  <w:r>
                                    <w:rPr>
                                      <w:vertAlign w:val="superscript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Operatoriai privalo užtikrinti galimybę trumpųjų vardinių žinučių, kurių siuntėjo laukelyje nurodoma raidinė numeracija, (toliau – vardinės SMS) turinio siuntėjui (toliau – siuntėjas) ir (ar) </w:t>
                              </w:r>
                              <w:r>
                                <w:t>asmeniui, teikiančiam vardinių SMS persiutimo į viešąjį mobilioj</w:t>
                              </w:r>
                              <w:r>
                                <w:t xml:space="preserve">o ryšio tinklą, paslaugas (toliau </w:t>
                              </w:r>
                              <w:r>
                                <w:rPr>
                                  <w:szCs w:val="24"/>
                                </w:rPr>
                                <w:t xml:space="preserve">– SMS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agregatorius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) nurodyti siunčiamų vardinių SMS identifikacinius požymius, </w:t>
                              </w:r>
                              <w:r>
                                <w:rPr>
                                  <w:szCs w:val="24"/>
                                </w:rPr>
                                <w:lastRenderedPageBreak/>
                                <w:t>leidžiančius identifikuoti tikrąjį siuntėją (raidinis vardinės SMS pavadinimas,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SMS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agregatorius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ir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(ar) viešasis mobiliojo ryšio tinklas, iš k</w:t>
                              </w:r>
                              <w:r>
                                <w:rPr>
                                  <w:szCs w:val="24"/>
                                </w:rPr>
                                <w:t xml:space="preserve">urio inicijuojama vardinė SMS, taip pat kiti su operatoriumi suderinti požymiai). Siuntėjui ir (ar) SMS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agregatoriui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nurodžius ir su operatoriumi suderinus šio punkto pirmajame sakinyje nurodytus identifikacinius požymius (toliau – suderinti identifikacini</w:t>
                              </w:r>
                              <w:r>
                                <w:rPr>
                                  <w:szCs w:val="24"/>
                                </w:rPr>
                                <w:t xml:space="preserve">ai požymiai), operatoriai persiunčia į kitų operatorių viešuosius mobiliojo ryšio tinklus tik tokias to siuntėjo ir (ar) SMS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agregatoriaus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siunčiamas vardines SMS, kurios atitinka suderintus identifikacinius požymius. Operatoriai privalo vadovautis ir tarp</w:t>
                              </w:r>
                              <w:r>
                                <w:rPr>
                                  <w:szCs w:val="24"/>
                                </w:rPr>
                                <w:t>usavyje keistis suderintais identifikaciniais požymiais. Gavę informaciją apie sukčiavimo atvejus, susijusius su vardinių SMS siuntimu, operatoriai privalo nedelsiant nutraukti tokių vardinių SMS persiuntimą.</w:t>
                              </w:r>
                              <w: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09aa7d0673743b7b5d4efe16e747131"/>
            <w:id w:val="586733225"/>
            <w:lock w:val="sdtLocked"/>
          </w:sdtPr>
          <w:sdtEndPr/>
          <w:sdtContent>
            <w:p w:rsidR="00105273" w:rsidRDefault="004C1879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09aa7d0673743b7b5d4efe16e747131"/>
                  <w:id w:val="-32575124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3d9885c0997d4881994bb356f191f0e5"/>
                <w:id w:val="1888684936"/>
                <w:lock w:val="sdtLocked"/>
              </w:sdtPr>
              <w:sdtEndPr/>
              <w:sdtContent>
                <w:p w:rsidR="00105273" w:rsidRDefault="004C1879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d9885c0997d4881994bb356f191f0e5"/>
                      <w:id w:val="-18620453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nuta</w:t>
                  </w:r>
                  <w:r>
                    <w:rPr>
                      <w:szCs w:val="24"/>
                      <w:lang w:eastAsia="lt-LT"/>
                    </w:rPr>
                    <w:t xml:space="preserve">rimo 1.2.1 papunktis įsigalioja </w:t>
                  </w:r>
                  <w:r>
                    <w:t>2023 m</w:t>
                  </w:r>
                  <w:r>
                    <w:rPr>
                      <w:szCs w:val="24"/>
                      <w:lang w:eastAsia="lt-LT"/>
                    </w:rPr>
                    <w:t xml:space="preserve">. birželio </w:t>
                  </w:r>
                  <w:r>
                    <w:t>15 d</w:t>
                  </w:r>
                  <w:r>
                    <w:rPr>
                      <w:szCs w:val="24"/>
                      <w:lang w:eastAsia="lt-LT"/>
                    </w:rPr>
                    <w:t>.;</w:t>
                  </w:r>
                </w:p>
              </w:sdtContent>
            </w:sdt>
            <w:sdt>
              <w:sdtPr>
                <w:alias w:val="2.2 pp."/>
                <w:tag w:val="part_9d55ff39d6d344deb08e9cf5ca8b360e"/>
                <w:id w:val="-482316581"/>
                <w:lock w:val="sdtLocked"/>
              </w:sdtPr>
              <w:sdtEndPr/>
              <w:sdtContent>
                <w:p w:rsidR="00105273" w:rsidRDefault="004C1879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d55ff39d6d344deb08e9cf5ca8b360e"/>
                      <w:id w:val="-14925526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nutarimo 1.2.2 papunktis įsigalioja 2023 m. liepos 1 d.</w:t>
                  </w:r>
                </w:p>
                <w:p w:rsidR="00105273" w:rsidRDefault="00105273">
                  <w:pPr>
                    <w:tabs>
                      <w:tab w:val="right" w:pos="9639"/>
                    </w:tabs>
                    <w:rPr>
                      <w:szCs w:val="24"/>
                      <w:lang w:eastAsia="lt-LT"/>
                    </w:rPr>
                  </w:pPr>
                </w:p>
                <w:p w:rsidR="00105273" w:rsidRDefault="004C1879">
                  <w:pPr>
                    <w:tabs>
                      <w:tab w:val="right" w:pos="9639"/>
                    </w:tabs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6fa17a39a442b1a7a3180e48300340"/>
            <w:id w:val="1819761131"/>
            <w:lock w:val="sdtLocked"/>
          </w:sdtPr>
          <w:sdtEndPr/>
          <w:sdtContent>
            <w:p w:rsidR="00105273" w:rsidRDefault="004C1879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Tarybos pirmininkė 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  <w:lang w:val="en-US"/>
                </w:rPr>
                <w:t>Jūratė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Šovienė</w:t>
              </w:r>
              <w:proofErr w:type="spellEnd"/>
            </w:p>
            <w:p w:rsidR="00105273" w:rsidRDefault="00105273">
              <w:pPr>
                <w:jc w:val="both"/>
                <w:rPr>
                  <w:szCs w:val="24"/>
                </w:rPr>
              </w:pPr>
            </w:p>
            <w:p w:rsidR="00105273" w:rsidRDefault="004C1879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10527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567" w:right="567" w:bottom="1134" w:left="1701" w:header="709" w:footer="261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5273" w:rsidRDefault="004C187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105273" w:rsidRDefault="004C1879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105273" w:rsidRDefault="001052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105273">
    <w:pPr>
      <w:tabs>
        <w:tab w:val="center" w:pos="4320"/>
        <w:tab w:val="right" w:pos="8640"/>
      </w:tabs>
      <w:rPr>
        <w:szCs w:val="24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105273">
    <w:pPr>
      <w:tabs>
        <w:tab w:val="center" w:pos="4320"/>
        <w:tab w:val="right" w:pos="8640"/>
      </w:tabs>
      <w:rPr>
        <w:szCs w:val="24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105273">
    <w:pPr>
      <w:tabs>
        <w:tab w:val="center" w:pos="4320"/>
        <w:tab w:val="right" w:pos="8640"/>
      </w:tabs>
      <w:rPr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5273" w:rsidRDefault="004C187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105273" w:rsidRDefault="004C1879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105273" w:rsidRDefault="00105273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4C1879">
    <w:pPr>
      <w:framePr w:wrap="auto" w:vAnchor="text" w:hAnchor="margin" w:xAlign="center" w:y="1"/>
      <w:tabs>
        <w:tab w:val="center" w:pos="4320"/>
        <w:tab w:val="right" w:pos="8640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105273" w:rsidRDefault="00105273">
    <w:pPr>
      <w:tabs>
        <w:tab w:val="center" w:pos="4320"/>
        <w:tab w:val="right" w:pos="8640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4C1879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105273" w:rsidRDefault="00105273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273" w:rsidRDefault="0010527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977"/>
    <w:rsid w:val="00105273"/>
    <w:rsid w:val="00112977"/>
    <w:rsid w:val="004C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5:docId w15:val="{2777FABC-FF56-4399-BEC3-BE6E187FA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4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92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68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47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05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05727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9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9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19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06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16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91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20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7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0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29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8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8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396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05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1821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0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9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30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4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0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945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1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68400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12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3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8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2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58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55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693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623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50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95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23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44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1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08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7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467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48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3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0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7285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99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65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01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30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940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9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2110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0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152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87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0925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96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3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6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7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79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1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49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3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187750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835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019914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294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2278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955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8864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44055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206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5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12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67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18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png@01D82EF3.8B143E8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acfdf41907247c2836dc9c057ec0ae6" PartId="6eadfc1b289a4029908cd2af20fec011">
    <Part Type="preambule" DocPartId="59a54cfa3c8b4cacbd2462459a431a93" PartId="a2654d2282ea4e3ba65fa4a6358aedf8"/>
    <Part Type="punktas" Nr="1" Abbr="1 p." DocPartId="f89a0fab2b18457ab9f65ae83885a7f7" PartId="ae387e846dce4360ab327597c5287134">
      <Part Type="papunktis" Nr="1.1" Abbr="1.1 pp." DocPartId="bfa63b630a7544208713b05767f98b0a" PartId="1625df44976b4e828b39b0879a567f96">
        <Part Type="citata" DocPartId="c69d5eb3fb844e7abe7cd2f159177893" PartId="990d2f9e36b546b3b1f542a3700bb984">
          <Part Type="pagrindine" DocPartId="f50f87228fe34ce2a40c46815dfb6b1d" PartId="422c04b78641430a94fabc93b8e7f1e7">
            <Part Type="preambule" DocPartId="d5292092643c41cf850f39e2fbacb9c0" PartId="ae2206f59d484b98a957d5261e95b8d0"/>
            <Part Type="pastraipa" DocPartId="8ece60dda7bf47a080222b06a7ea377e" PartId="0a66fbd4690b4412a0eba5010c9b1567"/>
          </Part>
        </Part>
      </Part>
      <Part Type="papunktis" Nr="1.2" Abbr="1.2 pp." DocPartId="66c42fe506224c668b02c761015dc048" PartId="a992b4e19a20440d8e50ce871ddddb42">
        <Part Type="papunktis" Nr="1.2.1" Abbr="1.2.1 pp." DocPartId="a96288d3002947d0b6735710ab3a36d4" PartId="6471be657bd94e49b317facd9043cdcb">
          <Part Type="citata" DocPartId="825dd20c25e24771b31af8a2eb180c93" PartId="f1f636cfb80d4c47be290e5bbe7f2ad8">
            <Part Type="punktas" Nr="57-3" Abbr="57-3 p." DocPartId="8559d6aaab0347cd9704a3b7b0ad49ba" PartId="c4dd85f2b08f4fd69a67c36614f4e1ed"/>
          </Part>
        </Part>
        <Part Type="papunktis" Nr="1.2.2" Abbr="1.2.2 pp." DocPartId="7e1ea9f2cc264c6091ef89d8be37621b" PartId="fb7adf6211334b40a6235ce9d9eabb08">
          <Part Type="citata" DocPartId="5f0ce220cbe24c6da0a137b5e159e4f6" PartId="43c0edc3e34a4da59055d301d90dd6f7">
            <Part Type="punktas" Nr="57-4" Abbr="57-4 p." DocPartId="6179d7deca91477ea718801c8d97ce3a" PartId="49e2fc72fd4a4bbcb0202c1a2bbba303"/>
          </Part>
        </Part>
      </Part>
    </Part>
    <Part Type="punktas" Nr="2" Abbr="2 p." DocPartId="9b2bff4fe38a4b60acbf528f69c07ab8" PartId="c09aa7d0673743b7b5d4efe16e747131">
      <Part Type="papunktis" Nr="2.1" Abbr="2.1 pp." DocPartId="8fbf3b7daf8a4308b6240836d8da1f9b" PartId="3d9885c0997d4881994bb356f191f0e5"/>
      <Part Type="papunktis" Nr="2.2" Abbr="2.2 pp." DocPartId="57a9c348fff249288c7a164774821a68" PartId="9d55ff39d6d344deb08e9cf5ca8b360e"/>
    </Part>
    <Part Type="signatura" DocPartId="bf155e24e858406c9bef3cfd4c354edf" PartId="ea6fa17a39a442b1a7a3180e4830034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8998C-55E8-4131-8654-254CF41FC1D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3D760F-FFE8-45CD-A752-54259B792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3369</Characters>
  <Application>Microsoft Office Word</Application>
  <DocSecurity>0</DocSecurity>
  <Lines>28</Lines>
  <Paragraphs>7</Paragraphs>
  <ScaleCrop>false</ScaleCrop>
  <Company>RRT</Company>
  <LinksUpToDate>false</LinksUpToDate>
  <CharactersWithSpaces>3811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RYŠIŲ REGULIAVIMO TARNYBOS</dc:title>
  <dc:creator>Darijus</dc:creator>
  <cp:lastModifiedBy>JUOSPONIENĖ Karolina</cp:lastModifiedBy>
  <cp:revision>3</cp:revision>
  <cp:lastPrinted>2022-11-09T06:29:00Z</cp:lastPrinted>
  <dcterms:created xsi:type="dcterms:W3CDTF">2023-06-02T13:04:00Z</dcterms:created>
  <dcterms:modified xsi:type="dcterms:W3CDTF">2023-06-02T14:11:00Z</dcterms:modified>
</cp:coreProperties>
</file>