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ff8aa921a174be58a45300b6a47762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CENTRALIZUOTAI VALDOMO VALSTYBĖS TURTO VALDYTOJO ĮSTATYMO NR. XII-791 4 IR 6 STRAIPSNIŲ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birželio</w:t>
          </w:r>
          <w:r>
            <w:rPr>
              <w:szCs w:val="24"/>
            </w:rPr>
            <w:t xml:space="preserve"> </w:t>
          </w:r>
          <w:r>
            <w:rPr>
              <w:szCs w:val="24"/>
              <w:lang w:val="en-US"/>
            </w:rPr>
            <w:t>27</w:t>
          </w:r>
          <w:r>
            <w:rPr>
              <w:szCs w:val="24"/>
            </w:rPr>
            <w:t xml:space="preserve"> d. Nr. </w:t>
          </w:r>
          <w:r>
            <w:rPr>
              <w:szCs w:val="24"/>
              <w:lang w:val="en-US"/>
            </w:rPr>
            <w:t>XIV-2098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0b7f22fcc9c4e27838b4038becef6e4"/>
            <w:lock w:val="sdtLocked"/>
            <w:richText/>
          </w:sdtPr>
          <w:sdtContent>
            <w:p>
              <w:pPr>
                <w:spacing w:line="360" w:lineRule="auto"/>
                <w:ind w:firstLine="720"/>
                <w:jc w:val="both"/>
                <w:textAlignment w:val="baseline"/>
                <w:rPr>
                  <w:b/>
                  <w:bCs/>
                  <w:szCs w:val="24"/>
                  <w:lang w:eastAsia="lt-LT"/>
                </w:rPr>
              </w:pPr>
              <w:sdt>
                <w:sdtPr>
                  <w:alias w:val="Numeris"/>
                  <w:tag w:val="nr_40b7f22fcc9c4e27838b4038becef6e4"/>
                  <w:lock w:val="sdtLocked"/>
                  <w:richText/>
                </w:sdtPr>
                <w:sdtContent>
                  <w:r>
                    <w:rPr>
                      <w:b/>
                      <w:bCs/>
                      <w:szCs w:val="24"/>
                      <w:lang w:eastAsia="lt-LT"/>
                    </w:rPr>
                    <w:t>1</w:t>
                  </w:r>
                </w:sdtContent>
              </w:sdt>
              <w:r>
                <w:rPr>
                  <w:b/>
                  <w:bCs/>
                  <w:szCs w:val="24"/>
                  <w:lang w:eastAsia="lt-LT"/>
                </w:rPr>
                <w:t xml:space="preserve"> straipsnis. </w:t>
              </w:r>
              <w:sdt>
                <w:sdtPr>
                  <w:alias w:val="Pavadinimas"/>
                  <w:tag w:val="title_40b7f22fcc9c4e27838b4038becef6e4"/>
                  <w:lock w:val="sdtLocked"/>
                  <w:richText/>
                </w:sdtPr>
                <w:sdtContent>
                  <w:r>
                    <w:rPr>
                      <w:b/>
                      <w:bCs/>
                      <w:szCs w:val="24"/>
                      <w:lang w:eastAsia="lt-LT"/>
                    </w:rPr>
                    <w:t>4 straipsnio pakeitimas</w:t>
                  </w:r>
                </w:sdtContent>
              </w:sdt>
            </w:p>
            <w:sdt>
              <w:sdtPr>
                <w:alias w:val="1 str. 1 d."/>
                <w:tag w:val="part_188897f6dee144ffb0bffcb1cb2dd566"/>
                <w:lock w:val="sdtLocked"/>
                <w:richText/>
              </w:sdtPr>
              <w:sdtContent>
                <w:p>
                  <w:pPr>
                    <w:spacing w:line="360" w:lineRule="auto"/>
                    <w:ind w:firstLine="720"/>
                    <w:jc w:val="both"/>
                    <w:textAlignment w:val="baseline"/>
                    <w:rPr>
                      <w:strike/>
                      <w:szCs w:val="24"/>
                      <w:lang w:eastAsia="lt-LT"/>
                    </w:rPr>
                  </w:pPr>
                  <w:sdt>
                    <w:sdtPr>
                      <w:alias w:val="Numeris"/>
                      <w:tag w:val="nr_188897f6dee144ffb0bffcb1cb2dd566"/>
                      <w:lock w:val="sdtLocked"/>
                      <w:richText/>
                    </w:sdtPr>
                    <w:sdtContent>
                      <w:r>
                        <w:rPr>
                          <w:szCs w:val="24"/>
                          <w:lang w:eastAsia="lt-LT"/>
                        </w:rPr>
                        <w:t>1</w:t>
                      </w:r>
                    </w:sdtContent>
                  </w:sdt>
                  <w:r>
                    <w:rPr>
                      <w:szCs w:val="24"/>
                      <w:lang w:eastAsia="lt-LT"/>
                    </w:rPr>
                    <w:t>. Papildyti 4 straipsnio 1 dalį 6 punktu:</w:t>
                  </w:r>
                </w:p>
                <w:sdt>
                  <w:sdtPr>
                    <w:alias w:val="citata"/>
                    <w:tag w:val="part_248591f0b4054927aac5f91ccdc22bd7"/>
                    <w:lock w:val="sdtLocked"/>
                    <w:richText/>
                  </w:sdtPr>
                  <w:sdtContent>
                    <w:sdt>
                      <w:sdtPr>
                        <w:alias w:val="6 p."/>
                        <w:tag w:val="part_f9e63e3c79c942c4bee3d9cc5bf649e8"/>
                        <w:lock w:val="sdtLocked"/>
                        <w:richText/>
                      </w:sdtPr>
                      <w:sdtContent>
                        <w:p>
                          <w:pPr>
                            <w:shd w:val="clear" w:color="auto" w:fill="FFFFFF"/>
                            <w:spacing w:line="360" w:lineRule="auto"/>
                            <w:ind w:firstLine="720"/>
                            <w:jc w:val="both"/>
                            <w:rPr>
                              <w:szCs w:val="24"/>
                              <w:lang w:eastAsia="lt-LT"/>
                            </w:rPr>
                          </w:pPr>
                          <w:r>
                            <w:rPr>
                              <w:szCs w:val="24"/>
                            </w:rPr>
                            <w:t>„</w:t>
                          </w:r>
                          <w:sdt>
                            <w:sdtPr>
                              <w:alias w:val="Numeris"/>
                              <w:tag w:val="nr_f9e63e3c79c942c4bee3d9cc5bf649e8"/>
                              <w:lock w:val="sdtLocked"/>
                              <w:richText/>
                            </w:sdtPr>
                            <w:sdtContent>
                              <w:r>
                                <w:rPr>
                                  <w:szCs w:val="24"/>
                                </w:rPr>
                                <w:t>6</w:t>
                              </w:r>
                            </w:sdtContent>
                          </w:sdt>
                          <w:r>
                            <w:rPr>
                              <w:szCs w:val="24"/>
                            </w:rPr>
                            <w:t xml:space="preserve">) </w:t>
                          </w:r>
                          <w:r>
                            <w:rPr>
                              <w:szCs w:val="24"/>
                              <w:lang w:eastAsia="lt-LT"/>
                            </w:rPr>
                            <w:t>parduoda viešosioms įstaigoms nuosavybės teise priklausančius statinius, patalpas ar jų dalis kartu su viešajai įstaigai arba valstybei nuosavybės teise priklausančiu žemės sklypu, jeigu jis gali būti perleidžiamas privačion nuosavybėn.“</w:t>
                          </w:r>
                        </w:p>
                      </w:sdtContent>
                    </w:sdt>
                  </w:sdtContent>
                </w:sdt>
              </w:sdtContent>
            </w:sdt>
            <w:sdt>
              <w:sdtPr>
                <w:alias w:val="1 str. 2 d."/>
                <w:tag w:val="part_c0566ca6019c403094a863bd256b533b"/>
                <w:lock w:val="sdtLocked"/>
                <w:richText/>
              </w:sdtPr>
              <w:sdtContent>
                <w:p>
                  <w:pPr>
                    <w:spacing w:line="360" w:lineRule="auto"/>
                    <w:ind w:firstLine="720"/>
                    <w:jc w:val="both"/>
                    <w:textAlignment w:val="baseline"/>
                    <w:rPr>
                      <w:szCs w:val="24"/>
                      <w:lang w:eastAsia="lt-LT"/>
                    </w:rPr>
                  </w:pPr>
                  <w:sdt>
                    <w:sdtPr>
                      <w:alias w:val="Numeris"/>
                      <w:tag w:val="nr_c0566ca6019c403094a863bd256b533b"/>
                      <w:lock w:val="sdtLocked"/>
                      <w:richText/>
                    </w:sdtPr>
                    <w:sdtContent>
                      <w:r>
                        <w:rPr>
                          <w:szCs w:val="24"/>
                          <w:lang w:eastAsia="lt-LT"/>
                        </w:rPr>
                        <w:t>2</w:t>
                      </w:r>
                    </w:sdtContent>
                  </w:sdt>
                  <w:r>
                    <w:rPr>
                      <w:szCs w:val="24"/>
                      <w:lang w:eastAsia="lt-LT"/>
                    </w:rPr>
                    <w:t>. Papildyti 4 straipsnį 7 dalimi:</w:t>
                  </w:r>
                </w:p>
                <w:sdt>
                  <w:sdtPr>
                    <w:alias w:val="citata"/>
                    <w:tag w:val="part_a4cc256262d34b85b0b23c19fbabc181"/>
                    <w:lock w:val="sdtLocked"/>
                    <w:richText/>
                  </w:sdtPr>
                  <w:sdtContent>
                    <w:sdt>
                      <w:sdtPr>
                        <w:alias w:val="7 d."/>
                        <w:tag w:val="part_473dd607ccbf4a6080e0d2d0673780af"/>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473dd607ccbf4a6080e0d2d0673780af"/>
                              <w:lock w:val="sdtLocked"/>
                              <w:richText/>
                            </w:sdtPr>
                            <w:sdtContent>
                              <w:r>
                                <w:rPr>
                                  <w:szCs w:val="24"/>
                                  <w:lang w:eastAsia="lt-LT"/>
                                </w:rPr>
                                <w:t>7</w:t>
                              </w:r>
                            </w:sdtContent>
                          </w:sdt>
                          <w:r>
                            <w:rPr>
                              <w:szCs w:val="24"/>
                              <w:lang w:eastAsia="lt-LT"/>
                            </w:rPr>
                            <w:t>. Įmonė, parduodama viešosioms įstaigoms nuosavybės teise priklausančius statinius, patalpas ar jų dalis kartu su viešajai įstaigai arba valstybei nuosavybės teise priklausančiu žemės sklypu, jeigu jis gali būti perleidžiamas privačion nuosavybėn:</w:t>
                          </w:r>
                        </w:p>
                        <w:sdt>
                          <w:sdtPr>
                            <w:alias w:val="7 d. 1 p."/>
                            <w:tag w:val="part_ffd340351ee344458c1f29db807e5665"/>
                            <w:lock w:val="sdtLocked"/>
                            <w:richText/>
                          </w:sdtPr>
                          <w:sdtContent>
                            <w:p>
                              <w:pPr>
                                <w:tabs>
                                  <w:tab w:val="center" w:pos="4819"/>
                                  <w:tab w:val="left" w:pos="6237"/>
                                  <w:tab w:val="right" w:pos="9638"/>
                                </w:tabs>
                                <w:spacing w:line="360" w:lineRule="auto"/>
                                <w:ind w:firstLine="720"/>
                                <w:jc w:val="both"/>
                                <w:rPr>
                                  <w:b/>
                                  <w:szCs w:val="24"/>
                                </w:rPr>
                              </w:pPr>
                              <w:sdt>
                                <w:sdtPr>
                                  <w:alias w:val="Numeris"/>
                                  <w:tag w:val="nr_ffd340351ee344458c1f29db807e5665"/>
                                  <w:lock w:val="sdtLocked"/>
                                  <w:richText/>
                                </w:sdtPr>
                                <w:sdtContent>
                                  <w:r>
                                    <w:rPr>
                                      <w:szCs w:val="24"/>
                                    </w:rPr>
                                    <w:t>1</w:t>
                                  </w:r>
                                </w:sdtContent>
                              </w:sdt>
                              <w:r>
                                <w:rPr>
                                  <w:szCs w:val="24"/>
                                </w:rPr>
                                <w:t>) Vyriausybės nustatyta tvarka sudaro sutartis su viešosiomis įstaigomis, kurių savininkė ar dalininkė, turinti pusę ar daugiau kaip pusę balsų visuotiniame viešosios įstaigos dalininkų susirinkime, yra valstybė, dėl viešajai įstaigai nuosavybės teise priklausančių, tačiau valstybės priskirtoms funkcijoms atlikti nenaudojamų statinių, patalpų ar jų dalių pardavimo kartu su valstybei nuosavybės teise priklausančiu žemės sklypu, reikalingu parduodamam viešųjų įstaigų nuosavybės teise valdomam turtui eksploatuoti, kai nuspręsta perleisti viešajai įstaigai nuosavybės teise priklausančius statinius, patalpas ar jų dalis;</w:t>
                              </w:r>
                            </w:p>
                          </w:sdtContent>
                        </w:sdt>
                        <w:sdt>
                          <w:sdtPr>
                            <w:alias w:val="7 d. 2 p."/>
                            <w:tag w:val="part_04bedd35b9c94ff1bdd1155b81c74d39"/>
                            <w:lock w:val="sdtLocked"/>
                            <w:richText/>
                          </w:sdtPr>
                          <w:sdtContent>
                            <w:p>
                              <w:pPr>
                                <w:shd w:val="clear" w:color="auto" w:fill="FFFFFF"/>
                                <w:spacing w:line="360" w:lineRule="auto"/>
                                <w:ind w:firstLine="720"/>
                                <w:jc w:val="both"/>
                                <w:rPr>
                                  <w:szCs w:val="24"/>
                                  <w:lang w:eastAsia="lt-LT"/>
                                </w:rPr>
                              </w:pPr>
                              <w:sdt>
                                <w:sdtPr>
                                  <w:alias w:val="Numeris"/>
                                  <w:tag w:val="nr_04bedd35b9c94ff1bdd1155b81c74d39"/>
                                  <w:lock w:val="sdtLocked"/>
                                  <w:richText/>
                                </w:sdtPr>
                                <w:sdtContent>
                                  <w:r>
                                    <w:rPr>
                                      <w:szCs w:val="24"/>
                                    </w:rPr>
                                    <w:t>2</w:t>
                                  </w:r>
                                </w:sdtContent>
                              </w:sdt>
                              <w:r>
                                <w:rPr>
                                  <w:szCs w:val="24"/>
                                </w:rPr>
                                <w:t>) Vyriausybės nustatyta tvarka gali sudaryti sutartis su viešosiomis įstaigomis dėl viešajai įstaigai nuosavybės teise priklausančių statinių, patalpų ar jų dalių pardavimo kartu su viešajai įstaigai nuosavybės teise arba valstybei nuosavybės teise priklausančiu žemės sklypu, reikalingu parduodamam viešųjų įstaigų nuosavybės teise valdomam turtui eksploatuoti, arba dėl viešajai įstaigai nuosavybės teise priklausančių statinių, patalpų ar jų dalių pardavimo, jeigu pagal įstatymus valstybinės žemės sklypas negali būti perleidžiamas privačion nuosavybėn, kai nuspręsta perleisti viešajai įstaigai nuosavybės teise priklausančius statinius, patalpas ar jų dalis ir centralizuotai valdomo valstybės turto valdytojas konkurencingos procedūros būdu buvo atrinktas kaip atitinkamų paslaugų teikėjas.“</w:t>
                              </w:r>
                            </w:p>
                            <w:p>
                              <w:pPr>
                                <w:spacing w:line="360" w:lineRule="auto"/>
                                <w:ind w:firstLine="720"/>
                                <w:jc w:val="both"/>
                                <w:textAlignment w:val="baseline"/>
                                <w:rPr>
                                  <w:szCs w:val="24"/>
                                  <w:lang w:eastAsia="lt-LT"/>
                                </w:rPr>
                              </w:pPr>
                            </w:p>
                          </w:sdtContent>
                        </w:sdt>
                      </w:sdtContent>
                    </w:sdt>
                  </w:sdtContent>
                </w:sdt>
              </w:sdtContent>
            </w:sdt>
          </w:sdtContent>
        </w:sdt>
        <w:sdt>
          <w:sdtPr>
            <w:alias w:val="2 str."/>
            <w:tag w:val="part_9da1f8170dd44bdc87374146c780f1b5"/>
            <w:lock w:val="sdtLocked"/>
            <w:richText/>
          </w:sdtPr>
          <w:sdtContent>
            <w:p>
              <w:pPr>
                <w:spacing w:line="360" w:lineRule="auto"/>
                <w:ind w:firstLine="720"/>
                <w:jc w:val="both"/>
                <w:textAlignment w:val="baseline"/>
                <w:rPr>
                  <w:szCs w:val="24"/>
                </w:rPr>
              </w:pPr>
              <w:sdt>
                <w:sdtPr>
                  <w:alias w:val="Numeris"/>
                  <w:tag w:val="nr_9da1f8170dd44bdc87374146c780f1b5"/>
                  <w:lock w:val="sdtLocked"/>
                  <w:richText/>
                </w:sdtPr>
                <w:sdtContent>
                  <w:r>
                    <w:rPr>
                      <w:b/>
                      <w:bCs/>
                      <w:szCs w:val="24"/>
                    </w:rPr>
                    <w:t>2</w:t>
                  </w:r>
                </w:sdtContent>
              </w:sdt>
              <w:r>
                <w:rPr>
                  <w:b/>
                  <w:bCs/>
                  <w:szCs w:val="24"/>
                </w:rPr>
                <w:t xml:space="preserve"> straipsnis. </w:t>
              </w:r>
              <w:sdt>
                <w:sdtPr>
                  <w:alias w:val="Pavadinimas"/>
                  <w:tag w:val="title_9da1f8170dd44bdc87374146c780f1b5"/>
                  <w:lock w:val="sdtLocked"/>
                  <w:richText/>
                </w:sdtPr>
                <w:sdtContent>
                  <w:r>
                    <w:rPr>
                      <w:b/>
                      <w:bCs/>
                      <w:szCs w:val="24"/>
                    </w:rPr>
                    <w:t>6 straipsnio pakeitimas</w:t>
                  </w:r>
                </w:sdtContent>
              </w:sdt>
            </w:p>
            <w:sdt>
              <w:sdtPr>
                <w:alias w:val="2 str. 1 d."/>
                <w:tag w:val="part_9090198857004f6da3cac1c91464f019"/>
                <w:lock w:val="sdtLocked"/>
                <w:richText/>
              </w:sdtPr>
              <w:sdtContent>
                <w:p>
                  <w:pPr>
                    <w:spacing w:line="360" w:lineRule="auto"/>
                    <w:ind w:firstLine="720"/>
                    <w:jc w:val="both"/>
                    <w:textAlignment w:val="baseline"/>
                    <w:rPr>
                      <w:szCs w:val="24"/>
                    </w:rPr>
                  </w:pPr>
                  <w:sdt>
                    <w:sdtPr>
                      <w:alias w:val="Numeris"/>
                      <w:tag w:val="nr_9090198857004f6da3cac1c91464f019"/>
                      <w:lock w:val="sdtLocked"/>
                      <w:richText/>
                    </w:sdtPr>
                    <w:sdtContent>
                      <w:r>
                        <w:rPr>
                          <w:szCs w:val="24"/>
                        </w:rPr>
                        <w:t>1</w:t>
                      </w:r>
                    </w:sdtContent>
                  </w:sdt>
                  <w:r>
                    <w:rPr>
                      <w:szCs w:val="24"/>
                    </w:rPr>
                    <w:t>. Papildyti 6 straipsnį nauja 2 dalimi:</w:t>
                  </w:r>
                </w:p>
                <w:sdt>
                  <w:sdtPr>
                    <w:alias w:val="citata"/>
                    <w:tag w:val="part_b118ba68d7c84c4995b2680f0049cc49"/>
                    <w:lock w:val="sdtLocked"/>
                    <w:richText/>
                  </w:sdtPr>
                  <w:sdtContent>
                    <w:sdt>
                      <w:sdtPr>
                        <w:alias w:val="2 d."/>
                        <w:tag w:val="part_e19386b026274480aea2e273056a47ff"/>
                        <w:lock w:val="sdtLocked"/>
                        <w:richText/>
                      </w:sdtPr>
                      <w:sdtContent>
                        <w:p>
                          <w:pPr>
                            <w:spacing w:line="360" w:lineRule="auto"/>
                            <w:ind w:firstLine="720"/>
                            <w:jc w:val="both"/>
                            <w:textAlignment w:val="baseline"/>
                            <w:rPr>
                              <w:szCs w:val="24"/>
                            </w:rPr>
                          </w:pPr>
                          <w:r>
                            <w:rPr>
                              <w:szCs w:val="24"/>
                            </w:rPr>
                            <w:t>„</w:t>
                          </w:r>
                          <w:sdt>
                            <w:sdtPr>
                              <w:alias w:val="Numeris"/>
                              <w:tag w:val="nr_e19386b026274480aea2e273056a47ff"/>
                              <w:lock w:val="sdtLocked"/>
                              <w:richText/>
                            </w:sdtPr>
                            <w:sdtContent>
                              <w:r>
                                <w:rPr>
                                  <w:szCs w:val="24"/>
                                </w:rPr>
                                <w:t>2</w:t>
                              </w:r>
                            </w:sdtContent>
                          </w:sdt>
                          <w:r>
                            <w:rPr>
                              <w:szCs w:val="24"/>
                            </w:rPr>
                            <w:t xml:space="preserve">. Įmonės išlaidų ir pajamų, gautų vykdant šio įstatymo </w:t>
                          </w:r>
                          <w:r>
                            <w:rPr>
                              <w:szCs w:val="24"/>
                              <w:lang w:eastAsia="lt-LT"/>
                            </w:rPr>
                            <w:t>4 straipsnio 7 dalies 2 punkte nurodytą veiklą, apskaita tvarkoma atskirai nuo kitų įmonės veiklų pajamų ir išlaidų</w:t>
                          </w:r>
                          <w:r>
                            <w:rPr>
                              <w:szCs w:val="24"/>
                            </w:rPr>
                            <w:t>.“</w:t>
                          </w:r>
                        </w:p>
                      </w:sdtContent>
                    </w:sdt>
                  </w:sdtContent>
                </w:sdt>
              </w:sdtContent>
            </w:sdt>
            <w:sdt>
              <w:sdtPr>
                <w:alias w:val="2 str. 2 d."/>
                <w:tag w:val="part_e7b348d70b0d4d209fb7df9cf45c6845"/>
                <w:lock w:val="sdtLocked"/>
                <w:richText/>
              </w:sdtPr>
              <w:sdtContent>
                <w:p>
                  <w:pPr>
                    <w:spacing w:line="360" w:lineRule="auto"/>
                    <w:ind w:firstLine="720"/>
                    <w:jc w:val="both"/>
                    <w:textAlignment w:val="baseline"/>
                    <w:rPr>
                      <w:szCs w:val="24"/>
                      <w:lang w:eastAsia="lt-LT"/>
                    </w:rPr>
                  </w:pPr>
                  <w:sdt>
                    <w:sdtPr>
                      <w:alias w:val="Numeris"/>
                      <w:tag w:val="nr_e7b348d70b0d4d209fb7df9cf45c6845"/>
                      <w:lock w:val="sdtLocked"/>
                      <w:richText/>
                    </w:sdtPr>
                    <w:sdtContent>
                      <w:r>
                        <w:rPr>
                          <w:szCs w:val="24"/>
                        </w:rPr>
                        <w:t>2</w:t>
                      </w:r>
                    </w:sdtContent>
                  </w:sdt>
                  <w:r>
                    <w:rPr>
                      <w:szCs w:val="24"/>
                    </w:rPr>
                    <w:t>. Buvusią 6 straipsnio 2 dalį laikyti 3 dalimi.</w:t>
                  </w:r>
                </w:p>
                <w:p>
                  <w:pPr>
                    <w:spacing w:line="360" w:lineRule="auto"/>
                    <w:ind w:firstLine="720"/>
                    <w:jc w:val="both"/>
                    <w:textAlignment w:val="baseline"/>
                    <w:rPr>
                      <w:szCs w:val="24"/>
                      <w:lang w:eastAsia="lt-LT"/>
                    </w:rPr>
                  </w:pPr>
                </w:p>
              </w:sdtContent>
            </w:sdt>
          </w:sdtContent>
        </w:sdt>
        <w:sdt>
          <w:sdtPr>
            <w:alias w:val="3 str."/>
            <w:tag w:val="part_697dc38f46d84f5181b0ca3fb83ffa17"/>
            <w:lock w:val="sdtLocked"/>
            <w:richText/>
          </w:sdtPr>
          <w:sdtContent>
            <w:p>
              <w:pPr>
                <w:spacing w:line="360" w:lineRule="auto"/>
                <w:ind w:firstLine="720"/>
                <w:rPr>
                  <w:b/>
                  <w:szCs w:val="24"/>
                  <w:lang w:eastAsia="lt-LT"/>
                </w:rPr>
              </w:pPr>
              <w:sdt>
                <w:sdtPr>
                  <w:alias w:val="Numeris"/>
                  <w:tag w:val="nr_697dc38f46d84f5181b0ca3fb83ffa17"/>
                  <w:lock w:val="sdtLocked"/>
                  <w:richText/>
                </w:sdtPr>
                <w:sdtContent>
                  <w:r>
                    <w:rPr>
                      <w:b/>
                      <w:bCs/>
                      <w:szCs w:val="24"/>
                      <w:lang w:eastAsia="lt-LT"/>
                    </w:rPr>
                    <w:t>3</w:t>
                  </w:r>
                </w:sdtContent>
              </w:sdt>
              <w:r>
                <w:rPr>
                  <w:b/>
                  <w:bCs/>
                  <w:szCs w:val="24"/>
                  <w:lang w:eastAsia="lt-LT"/>
                </w:rPr>
                <w:t xml:space="preserve"> straipsnis. </w:t>
              </w:r>
              <w:sdt>
                <w:sdtPr>
                  <w:alias w:val="Pavadinimas"/>
                  <w:tag w:val="title_697dc38f46d84f5181b0ca3fb83ffa17"/>
                  <w:lock w:val="sdtLocked"/>
                  <w:richText/>
                </w:sdtPr>
                <w:sdtContent>
                  <w:r>
                    <w:rPr>
                      <w:b/>
                      <w:bCs/>
                      <w:szCs w:val="24"/>
                      <w:lang w:eastAsia="lt-LT"/>
                    </w:rPr>
                    <w:t>Įstatymo įsigaliojimas ir įgyvendinimas</w:t>
                  </w:r>
                </w:sdtContent>
              </w:sdt>
            </w:p>
            <w:sdt>
              <w:sdtPr>
                <w:alias w:val="3 str. 1 d."/>
                <w:tag w:val="part_4ad52f29a093428cb8c602d4c11552ca"/>
                <w:lock w:val="sdtLocked"/>
                <w:richText/>
              </w:sdtPr>
              <w:sdtContent>
                <w:p>
                  <w:pPr>
                    <w:spacing w:line="360" w:lineRule="auto"/>
                    <w:ind w:firstLine="720"/>
                    <w:jc w:val="both"/>
                    <w:textAlignment w:val="baseline"/>
                    <w:rPr>
                      <w:szCs w:val="24"/>
                      <w:lang w:eastAsia="lt-LT"/>
                    </w:rPr>
                  </w:pPr>
                  <w:sdt>
                    <w:sdtPr>
                      <w:alias w:val="Numeris"/>
                      <w:tag w:val="nr_4ad52f29a093428cb8c602d4c11552ca"/>
                      <w:lock w:val="sdtLocked"/>
                      <w:richText/>
                    </w:sdtPr>
                    <w:sdtContent>
                      <w:r>
                        <w:rPr>
                          <w:szCs w:val="24"/>
                          <w:lang w:eastAsia="lt-LT"/>
                        </w:rPr>
                        <w:t>1</w:t>
                      </w:r>
                    </w:sdtContent>
                  </w:sdt>
                  <w:r>
                    <w:rPr>
                      <w:szCs w:val="24"/>
                      <w:lang w:eastAsia="lt-LT"/>
                    </w:rPr>
                    <w:t>. Šis įstatymas, išskyrus šio straipsnio 2 dalį, įsigalioja 2023 m. rugsėjo 1 d.</w:t>
                  </w:r>
                </w:p>
              </w:sdtContent>
            </w:sdt>
            <w:sdt>
              <w:sdtPr>
                <w:alias w:val="3 str. 2 d."/>
                <w:tag w:val="part_bbb7b5d9dbc0497a957885a253e58e55"/>
                <w:lock w:val="sdtLocked"/>
                <w:richText/>
              </w:sdtPr>
              <w:sdtContent>
                <w:p>
                  <w:pPr>
                    <w:spacing w:line="360" w:lineRule="auto"/>
                    <w:ind w:firstLine="720"/>
                    <w:jc w:val="both"/>
                    <w:textAlignment w:val="baseline"/>
                    <w:rPr>
                      <w:szCs w:val="24"/>
                      <w:lang w:eastAsia="lt-LT"/>
                    </w:rPr>
                  </w:pPr>
                  <w:sdt>
                    <w:sdtPr>
                      <w:alias w:val="Numeris"/>
                      <w:tag w:val="nr_bbb7b5d9dbc0497a957885a253e58e55"/>
                      <w:lock w:val="sdtLocked"/>
                      <w:richText/>
                    </w:sdtPr>
                    <w:sdtContent>
                      <w:r>
                        <w:rPr>
                          <w:szCs w:val="24"/>
                          <w:lang w:eastAsia="lt-LT"/>
                        </w:rPr>
                        <w:t>2</w:t>
                      </w:r>
                    </w:sdtContent>
                  </w:sdt>
                  <w:r>
                    <w:rPr>
                      <w:szCs w:val="24"/>
                      <w:lang w:eastAsia="lt-LT"/>
                    </w:rPr>
                    <w:t>. Lietuvos Respublikos Vyriausybė arba jos įgaliotos institucijos iki 2023 m. rugpjūčio 31 d. priima šio įstatymo įgyvendinamuosius teisės aktus.</w:t>
                  </w:r>
                </w:p>
                <w:p>
                  <w:pPr>
                    <w:spacing w:line="360" w:lineRule="auto"/>
                    <w:ind w:firstLine="720"/>
                    <w:jc w:val="both"/>
                  </w:pPr>
                </w:p>
              </w:sdtContent>
            </w:sdt>
          </w:sdtContent>
        </w:sdt>
        <w:sdt>
          <w:sdtPr>
            <w:alias w:val="signatura"/>
            <w:tag w:val="part_52cd9f2a59c1451db3b2bcb3c4b294a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p/>
            <w:p/>
            <w:p>
              <w:pPr>
                <w:jc w:val="center"/>
              </w:pP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0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FCE1689-EB23-42EE-9C1C-5B670AAFA08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1c8a297a72040daa51662825ebab486" PartId="cff8aa921a174be58a45300b6a47762f">
    <Part Type="straipsnis" Nr="1" Abbr="1 str." Title="4 straipsnio pakeitimas" DocPartId="b46d4ada70a84ff9905b3dd81f631f9b" PartId="40b7f22fcc9c4e27838b4038becef6e4">
      <Part Type="strDalis" Nr="1" Abbr="1 str. 1 d." DocPartId="4f4f44cf5f0a443482bfb097c1f64a52" PartId="188897f6dee144ffb0bffcb1cb2dd566">
        <Part Type="citata" DocPartId="0762dfc4e1b1416880fb1f7b5a64175c" PartId="248591f0b4054927aac5f91ccdc22bd7">
          <Part Type="strPunktas" Nr="6" Abbr="6 p." DocPartId="27570e3050ef4296aa9d054a53eb8f1a" PartId="f9e63e3c79c942c4bee3d9cc5bf649e8"/>
        </Part>
      </Part>
      <Part Type="strDalis" Nr="2" Abbr="1 str. 2 d." DocPartId="d129fe535d0f496082cfabf85f29461d" PartId="c0566ca6019c403094a863bd256b533b">
        <Part Type="citata" DocPartId="8b742ce06c2848eaa3ddf68506a7a10f" PartId="a4cc256262d34b85b0b23c19fbabc181">
          <Part Type="strDalis" Nr="7" Abbr="7 d." DocPartId="6ce56c95c8704047a8e9c2c08bce3140" PartId="473dd607ccbf4a6080e0d2d0673780af">
            <Part Type="strPunktas" Nr="1" Abbr="7 d. 1 p." DocPartId="7269629edae74d789b46946f2844a1cb" PartId="ffd340351ee344458c1f29db807e5665"/>
            <Part Type="strPunktas" Nr="2" Abbr="7 d. 2 p." DocPartId="a7e5c8c9ccbc4d2b8ea741380afdadf7" PartId="04bedd35b9c94ff1bdd1155b81c74d39"/>
          </Part>
        </Part>
      </Part>
    </Part>
    <Part Type="straipsnis" Nr="2" Abbr="2 str." Title="6 straipsnio pakeitimas" DocPartId="0bb4a9f54c6a44e6b131bfbaf051e942" PartId="9da1f8170dd44bdc87374146c780f1b5">
      <Part Type="strDalis" Nr="1" Abbr="2 str. 1 d." DocPartId="7a9ab62f619f4fbda4689d57b2c41d98" PartId="9090198857004f6da3cac1c91464f019">
        <Part Type="citata" DocPartId="e643c5f1bbe54dfba05a85576ed7f80e" PartId="b118ba68d7c84c4995b2680f0049cc49">
          <Part Type="strDalis" Nr="2" Abbr="2 d." DocPartId="6ecc59f86253435b913129d40407ca83" PartId="e19386b026274480aea2e273056a47ff"/>
        </Part>
      </Part>
      <Part Type="strDalis" Nr="2" Abbr="2 str. 2 d." DocPartId="f3429c34d9d742a180587af8eacead6c" PartId="e7b348d70b0d4d209fb7df9cf45c6845"/>
    </Part>
    <Part Type="straipsnis" Nr="3" Abbr="3 str." Title="Įstatymo įsigaliojimas ir įgyvendinimas" DocPartId="e3798165018f449cb0e85ed4a400353c" PartId="697dc38f46d84f5181b0ca3fb83ffa17">
      <Part Type="strDalis" Nr="1" Abbr="3 str. 1 d." DocPartId="4180fc5a59b446f496689414edaa4132" PartId="4ad52f29a093428cb8c602d4c11552ca"/>
      <Part Type="strDalis" Nr="2" Abbr="3 str. 2 d." DocPartId="88abd5a187b34fc7ae1fc483959c2cea" PartId="bbb7b5d9dbc0497a957885a253e58e55"/>
    </Part>
    <Part Type="signatura" DocPartId="d32d94546e4c485cb068698a61a10dee" PartId="52cd9f2a59c1451db3b2bcb3c4b294ac"/>
  </Part>
</Parts>
</file>

<file path=customXml/itemProps1.xml><?xml version="1.0" encoding="utf-8"?>
<ds:datastoreItem xmlns:ds="http://schemas.openxmlformats.org/officeDocument/2006/customXml" ds:itemID="{80649081-038D-4536-A6BA-E03C4C1F4B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376</Words>
  <Characters>2530</Characters>
  <Application>Microsoft Office Word</Application>
  <DocSecurity>4</DocSecurity>
  <Lines>57</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2882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2023-06-27T13:35:00Z</dcterms:created>
  <dc:creator>MOZERĖ Dainora</dc:creator>
  <lastModifiedBy>adlibuser</lastModifiedBy>
  <lastPrinted>2004-12-10T05:45:00Z</lastPrinted>
  <dcterms:modified xsi:type="dcterms:W3CDTF">2023-06-27T13:35:00Z</dcterms:modified>
  <revision>2</revision>
</coreProperties>
</file>